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黑体" w:hAnsi="黑体" w:eastAsia="黑体" w:cs="黑体"/>
          <w:i w:val="0"/>
          <w:color w:val="000000"/>
          <w:spacing w:val="-6"/>
          <w:kern w:val="0"/>
          <w:sz w:val="32"/>
          <w:szCs w:val="32"/>
          <w:u w:val="none"/>
          <w:lang w:val="en-US" w:eastAsia="zh-CN" w:bidi="ar"/>
        </w:rPr>
      </w:pPr>
      <w:r>
        <w:rPr>
          <w:rFonts w:hint="eastAsia" w:ascii="黑体" w:hAnsi="黑体" w:eastAsia="黑体" w:cs="黑体"/>
          <w:i w:val="0"/>
          <w:color w:val="000000"/>
          <w:spacing w:val="-6"/>
          <w:kern w:val="0"/>
          <w:sz w:val="32"/>
          <w:szCs w:val="32"/>
          <w:u w:val="none"/>
          <w:lang w:val="en-US" w:eastAsia="zh-CN" w:bidi="ar"/>
        </w:rPr>
        <w:t>附件2</w:t>
      </w:r>
    </w:p>
    <w:p>
      <w:pPr>
        <w:spacing w:beforeLines="0" w:afterLines="0" w:line="360" w:lineRule="exact"/>
        <w:jc w:val="center"/>
        <w:rPr>
          <w:rFonts w:hint="eastAsia" w:ascii="方正仿宋_GBK" w:hAnsi="方正仿宋_GBK"/>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40" w:lineRule="exact"/>
        <w:ind w:left="-308" w:leftChars="-100"/>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福建省海洋与渔业局废止的规范性文件目录</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308" w:leftChars="-100"/>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w:t>
      </w:r>
      <w:r>
        <w:rPr>
          <w:rFonts w:hint="eastAsia" w:ascii="方正小标宋简体" w:hAnsi="方正小标宋简体" w:eastAsia="方正小标宋简体" w:cs="方正小标宋简体"/>
          <w:b w:val="0"/>
          <w:bCs w:val="0"/>
          <w:spacing w:val="-20"/>
          <w:sz w:val="44"/>
          <w:szCs w:val="44"/>
          <w:lang w:val="en-US" w:eastAsia="zh-CN"/>
        </w:rPr>
        <w:t>2025年11月之前）</w:t>
      </w:r>
    </w:p>
    <w:tbl>
      <w:tblPr>
        <w:tblStyle w:val="3"/>
        <w:tblpPr w:leftFromText="180" w:rightFromText="180" w:vertAnchor="text" w:horzAnchor="page" w:tblpX="1627" w:tblpY="1074"/>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24"/>
        <w:gridCol w:w="5820"/>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9"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序号</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文件标题</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1</w:t>
            </w:r>
          </w:p>
        </w:tc>
        <w:tc>
          <w:tcPr>
            <w:tcW w:w="582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iCs w:val="0"/>
                <w:color w:val="000000"/>
                <w:spacing w:val="-6"/>
                <w:kern w:val="0"/>
                <w:sz w:val="20"/>
                <w:szCs w:val="20"/>
                <w:u w:val="none"/>
                <w:lang w:val="en-US" w:eastAsia="zh-CN" w:bidi="ar"/>
              </w:rPr>
              <w:t>福建省海洋与渔业局关于公布2024年11月之前行政规范性文件清理结果的通知</w:t>
            </w:r>
          </w:p>
        </w:tc>
        <w:tc>
          <w:tcPr>
            <w:tcW w:w="2247"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iCs w:val="0"/>
                <w:color w:val="000000"/>
                <w:spacing w:val="-6"/>
                <w:kern w:val="0"/>
                <w:sz w:val="20"/>
                <w:szCs w:val="20"/>
                <w:u w:val="none"/>
                <w:lang w:val="en-US" w:eastAsia="zh-CN" w:bidi="ar"/>
              </w:rPr>
              <w:t>闽海渔规〔2024〕1号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2</w:t>
            </w:r>
          </w:p>
        </w:tc>
        <w:tc>
          <w:tcPr>
            <w:tcW w:w="582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iCs w:val="0"/>
                <w:color w:val="000000"/>
                <w:spacing w:val="-6"/>
                <w:kern w:val="0"/>
                <w:sz w:val="20"/>
                <w:szCs w:val="20"/>
                <w:u w:val="none"/>
                <w:lang w:val="en-US" w:eastAsia="zh-CN" w:bidi="ar"/>
              </w:rPr>
              <w:t>福建省海洋与渔业局关于公布2023年8月之前行政规范性文件清理结果的通知</w:t>
            </w:r>
          </w:p>
        </w:tc>
        <w:tc>
          <w:tcPr>
            <w:tcW w:w="2247"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iCs w:val="0"/>
                <w:color w:val="000000"/>
                <w:spacing w:val="-6"/>
                <w:kern w:val="0"/>
                <w:sz w:val="20"/>
                <w:szCs w:val="20"/>
                <w:u w:val="none"/>
                <w:lang w:val="en-US" w:eastAsia="zh-CN" w:bidi="ar"/>
              </w:rPr>
              <w:t>闽海渔规〔2023〕7号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3</w:t>
            </w:r>
          </w:p>
        </w:tc>
        <w:tc>
          <w:tcPr>
            <w:tcW w:w="582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iCs w:val="0"/>
                <w:color w:val="000000"/>
                <w:spacing w:val="-6"/>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3675" cy="8890"/>
                  <wp:effectExtent l="0" t="0" r="0" b="0"/>
                  <wp:wrapNone/>
                  <wp:docPr id="2" name="Picture_85"/>
                  <wp:cNvGraphicFramePr/>
                  <a:graphic xmlns:a="http://schemas.openxmlformats.org/drawingml/2006/main">
                    <a:graphicData uri="http://schemas.openxmlformats.org/drawingml/2006/picture">
                      <pic:pic xmlns:pic="http://schemas.openxmlformats.org/drawingml/2006/picture">
                        <pic:nvPicPr>
                          <pic:cNvPr id="2" name="Picture_85"/>
                          <pic:cNvPicPr/>
                        </pic:nvPicPr>
                        <pic:blipFill>
                          <a:blip r:embed="rId6"/>
                          <a:stretch>
                            <a:fillRect/>
                          </a:stretch>
                        </pic:blipFill>
                        <pic:spPr>
                          <a:xfrm>
                            <a:off x="0" y="0"/>
                            <a:ext cx="193675" cy="8890"/>
                          </a:xfrm>
                          <a:prstGeom prst="rect">
                            <a:avLst/>
                          </a:prstGeom>
                          <a:noFill/>
                          <a:ln>
                            <a:noFill/>
                          </a:ln>
                        </pic:spPr>
                      </pic:pic>
                    </a:graphicData>
                  </a:graphic>
                </wp:anchor>
              </w:drawing>
            </w:r>
            <w:r>
              <w:rPr>
                <w:rFonts w:hint="eastAsia" w:ascii="仿宋_GB2312" w:hAnsi="宋体" w:eastAsia="仿宋_GB2312" w:cs="仿宋_GB2312"/>
                <w:i w:val="0"/>
                <w:iCs w:val="0"/>
                <w:color w:val="000000"/>
                <w:spacing w:val="-6"/>
                <w:kern w:val="0"/>
                <w:sz w:val="20"/>
                <w:szCs w:val="20"/>
                <w:u w:val="none"/>
                <w:lang w:val="en-US" w:eastAsia="zh-CN" w:bidi="ar"/>
              </w:rPr>
              <w:t>福建省海洋与渔业局关于印发《福建省实施&lt;中华人民共和国渔业法&gt;办法》行政处罚自由裁量适用规则（试行）及其基准的通知</w:t>
            </w:r>
          </w:p>
        </w:tc>
        <w:tc>
          <w:tcPr>
            <w:tcW w:w="2247"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iCs w:val="0"/>
                <w:color w:val="000000"/>
                <w:spacing w:val="-6"/>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0990" cy="8890"/>
                  <wp:effectExtent l="0" t="0" r="0" b="0"/>
                  <wp:wrapNone/>
                  <wp:docPr id="1" name="Picture_87"/>
                  <wp:cNvGraphicFramePr/>
                  <a:graphic xmlns:a="http://schemas.openxmlformats.org/drawingml/2006/main">
                    <a:graphicData uri="http://schemas.openxmlformats.org/drawingml/2006/picture">
                      <pic:pic xmlns:pic="http://schemas.openxmlformats.org/drawingml/2006/picture">
                        <pic:nvPicPr>
                          <pic:cNvPr id="1" name="Picture_87"/>
                          <pic:cNvPicPr/>
                        </pic:nvPicPr>
                        <pic:blipFill>
                          <a:blip r:embed="rId7"/>
                          <a:stretch>
                            <a:fillRect/>
                          </a:stretch>
                        </pic:blipFill>
                        <pic:spPr>
                          <a:xfrm>
                            <a:off x="0" y="0"/>
                            <a:ext cx="300990" cy="8890"/>
                          </a:xfrm>
                          <a:prstGeom prst="rect">
                            <a:avLst/>
                          </a:prstGeom>
                          <a:noFill/>
                          <a:ln>
                            <a:noFill/>
                          </a:ln>
                        </pic:spPr>
                      </pic:pic>
                    </a:graphicData>
                  </a:graphic>
                </wp:anchor>
              </w:drawing>
            </w:r>
            <w:r>
              <w:rPr>
                <w:rFonts w:hint="eastAsia" w:ascii="仿宋_GB2312" w:hAnsi="宋体" w:eastAsia="仿宋_GB2312" w:cs="仿宋_GB2312"/>
                <w:i w:val="0"/>
                <w:iCs w:val="0"/>
                <w:color w:val="000000"/>
                <w:spacing w:val="-6"/>
                <w:kern w:val="0"/>
                <w:sz w:val="20"/>
                <w:szCs w:val="20"/>
                <w:u w:val="none"/>
                <w:lang w:val="en-US" w:eastAsia="zh-CN" w:bidi="ar"/>
              </w:rPr>
              <w:t>闽海渔〔2020〕64号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4</w:t>
            </w:r>
          </w:p>
        </w:tc>
        <w:tc>
          <w:tcPr>
            <w:tcW w:w="5820" w:type="dxa"/>
            <w:noWrap w:val="0"/>
            <w:vAlign w:val="center"/>
          </w:tcPr>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iCs w:val="0"/>
                <w:color w:val="000000"/>
                <w:spacing w:val="-6"/>
                <w:kern w:val="0"/>
                <w:sz w:val="20"/>
                <w:szCs w:val="20"/>
                <w:u w:val="none"/>
                <w:bdr w:val="single" w:color="000000" w:sz="4" w:space="0"/>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关于印发《福建省渔港升级改造和整治维护规划》《福建省渔港升级改造和整治维护项目实施管理细则（试行）》的通知</w:t>
            </w:r>
          </w:p>
        </w:tc>
        <w:tc>
          <w:tcPr>
            <w:tcW w:w="2247" w:type="dxa"/>
            <w:noWrap w:val="0"/>
            <w:vAlign w:val="center"/>
          </w:tcPr>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iCs w:val="0"/>
                <w:color w:val="000000"/>
                <w:spacing w:val="-6"/>
                <w:kern w:val="0"/>
                <w:sz w:val="20"/>
                <w:szCs w:val="20"/>
                <w:u w:val="none"/>
                <w:bdr w:val="single" w:color="000000" w:sz="4" w:space="0"/>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闽海渔〔2018〕182号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5</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《福建省海洋与渔业应急指挥决策支持系统管理办法》</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闽海渔〔2017〕268号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6</w:t>
            </w:r>
          </w:p>
        </w:tc>
        <w:tc>
          <w:tcPr>
            <w:tcW w:w="5820" w:type="dxa"/>
            <w:noWrap w:val="0"/>
            <w:vAlign w:val="center"/>
          </w:tcPr>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福建省海洋与渔业厅关于开展渔业船舶建造技术条件评价工作的通知</w:t>
            </w:r>
          </w:p>
        </w:tc>
        <w:tc>
          <w:tcPr>
            <w:tcW w:w="2247" w:type="dxa"/>
            <w:noWrap w:val="0"/>
            <w:vAlign w:val="center"/>
          </w:tcPr>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闽海渔〔2017〕85号</w:t>
            </w:r>
          </w:p>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7</w:t>
            </w:r>
          </w:p>
        </w:tc>
        <w:tc>
          <w:tcPr>
            <w:tcW w:w="5820" w:type="dxa"/>
            <w:noWrap w:val="0"/>
            <w:vAlign w:val="center"/>
          </w:tcPr>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福建省海洋与渔业厅关于加强海洋渔业捕捞辅助船管理工作的通知</w:t>
            </w:r>
          </w:p>
        </w:tc>
        <w:tc>
          <w:tcPr>
            <w:tcW w:w="2247" w:type="dxa"/>
            <w:noWrap w:val="0"/>
            <w:vAlign w:val="center"/>
          </w:tcPr>
          <w:p>
            <w:pPr>
              <w:keepNext w:val="0"/>
              <w:keepLines w:val="0"/>
              <w:widowControl/>
              <w:suppressLineNumbers w:val="0"/>
              <w:spacing w:line="280" w:lineRule="exact"/>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闽海渔〔2017〕183号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8</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福建省海洋与渔业厅关于执行海洋捕捞渔船拆解有关规定的通知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2015</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Calibri" w:eastAsia="仿宋_GB2312" w:cs="Times New Roman"/>
                <w:color w:val="000000"/>
                <w:kern w:val="2"/>
                <w:sz w:val="21"/>
                <w:szCs w:val="32"/>
                <w:highlight w:val="none"/>
                <w:vertAlign w:val="baseline"/>
                <w:lang w:val="en" w:eastAsia="zh-CN" w:bidi="ar-SA"/>
              </w:rPr>
            </w:pPr>
            <w:r>
              <w:rPr>
                <w:rFonts w:hint="eastAsia" w:ascii="仿宋_GB2312" w:hAnsi="宋体" w:cs="仿宋_GB2312"/>
                <w:color w:val="000000"/>
                <w:kern w:val="0"/>
                <w:sz w:val="20"/>
                <w:szCs w:val="20"/>
                <w:highlight w:val="none"/>
                <w:vertAlign w:val="baseline"/>
                <w:lang w:val="en-US" w:eastAsia="zh-CN" w:bidi="ar"/>
              </w:rPr>
              <w:t>9</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color w:val="000000"/>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福建省海洋与渔业厅关于执行《福建省海洋捕捞渔船拆解管理暂行规定》有关条款的批复</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color w:val="000000"/>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2014</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Calibri" w:eastAsia="宋体" w:cs="Times New Roman"/>
                <w:color w:val="000000"/>
                <w:kern w:val="2"/>
                <w:sz w:val="21"/>
                <w:szCs w:val="32"/>
                <w:highlight w:val="none"/>
                <w:vertAlign w:val="baseline"/>
                <w:lang w:val="en" w:eastAsia="zh-CN" w:bidi="ar-SA"/>
              </w:rPr>
            </w:pPr>
            <w:r>
              <w:rPr>
                <w:rFonts w:hint="eastAsia" w:ascii="仿宋_GB2312" w:hAnsi="宋体" w:cs="仿宋_GB2312"/>
                <w:i w:val="0"/>
                <w:color w:val="000000"/>
                <w:spacing w:val="-6"/>
                <w:kern w:val="0"/>
                <w:sz w:val="20"/>
                <w:szCs w:val="20"/>
                <w:highlight w:val="none"/>
                <w:u w:val="none"/>
                <w:lang w:val="en-US" w:eastAsia="zh-CN" w:bidi="ar"/>
              </w:rPr>
              <w:t>10</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color w:val="000000"/>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福建省海洋与渔业厅关于印发《福建省海洋与渔业厅工商登记制度改革后续市场监管实施办法（试行）》的通知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color w:val="000000"/>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2014</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仿宋_GB2312" w:eastAsia="宋体" w:cs="仿宋_GB2312"/>
                <w:color w:val="auto"/>
                <w:spacing w:val="0"/>
                <w:kern w:val="2"/>
                <w:sz w:val="20"/>
                <w:szCs w:val="20"/>
                <w:highlight w:val="none"/>
                <w:vertAlign w:val="baseline"/>
                <w:lang w:val="en" w:eastAsia="zh-CN" w:bidi="ar-SA"/>
              </w:rPr>
            </w:pPr>
            <w:r>
              <w:rPr>
                <w:rFonts w:hint="eastAsia" w:ascii="仿宋_GB2312" w:hAnsi="仿宋_GB2312" w:cs="仿宋_GB2312"/>
                <w:i w:val="0"/>
                <w:color w:val="auto"/>
                <w:spacing w:val="0"/>
                <w:kern w:val="0"/>
                <w:sz w:val="20"/>
                <w:szCs w:val="20"/>
                <w:highlight w:val="none"/>
                <w:u w:val="none"/>
                <w:lang w:val="en-US" w:eastAsia="zh-CN" w:bidi="ar"/>
              </w:rPr>
              <w:t>11</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仿宋_GB2312" w:eastAsia="宋体" w:cs="仿宋_GB2312"/>
                <w:color w:val="auto"/>
                <w:spacing w:val="0"/>
                <w:kern w:val="2"/>
                <w:sz w:val="20"/>
                <w:szCs w:val="20"/>
                <w:highlight w:val="none"/>
                <w:vertAlign w:val="baseline"/>
                <w:lang w:val="en-US" w:eastAsia="zh-CN" w:bidi="ar-SA"/>
              </w:rPr>
            </w:pPr>
            <w:r>
              <w:rPr>
                <w:rFonts w:hint="eastAsia" w:ascii="仿宋_GB2312" w:hAnsi="仿宋_GB2312" w:eastAsia="仿宋_GB2312" w:cs="仿宋_GB2312"/>
                <w:i w:val="0"/>
                <w:color w:val="auto"/>
                <w:spacing w:val="0"/>
                <w:w w:val="95"/>
                <w:kern w:val="0"/>
                <w:sz w:val="20"/>
                <w:szCs w:val="20"/>
                <w:highlight w:val="none"/>
                <w:u w:val="none"/>
                <w:lang w:val="en-US" w:eastAsia="zh-CN" w:bidi="ar"/>
              </w:rPr>
              <w:t>福建省海洋与渔业厅关于进一步规范海洋捕捞渔船拆解管理工作的通知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color w:val="000000"/>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2013</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Calibri" w:eastAsia="宋体" w:cs="Times New Roman"/>
                <w:kern w:val="2"/>
                <w:sz w:val="21"/>
                <w:szCs w:val="32"/>
                <w:highlight w:val="none"/>
                <w:vertAlign w:val="baseline"/>
                <w:lang w:val="en" w:eastAsia="zh-CN" w:bidi="ar-SA"/>
              </w:rPr>
            </w:pPr>
            <w:r>
              <w:rPr>
                <w:rFonts w:hint="eastAsia" w:ascii="仿宋_GB2312" w:hAnsi="宋体" w:cs="仿宋_GB2312"/>
                <w:i w:val="0"/>
                <w:color w:val="000000"/>
                <w:spacing w:val="-6"/>
                <w:kern w:val="0"/>
                <w:sz w:val="20"/>
                <w:szCs w:val="20"/>
                <w:highlight w:val="none"/>
                <w:u w:val="none"/>
                <w:lang w:val="en-US" w:eastAsia="zh-CN" w:bidi="ar"/>
              </w:rPr>
              <w:t>12</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福建省海洋与渔业厅关于开展渔港经营许可申请与审批工作的通知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2011</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13</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福建省海洋与渔业厅关于加强远洋渔业管理若干规定的补充通知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闽海渔〔2010〕28号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14</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福建省海洋与渔业厅关于加强鳗鲡鱼种管理工作的通知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闽海渔〔2010〕31号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15</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福建省海洋与渔业局印发关于加强远洋渔业管理若干规定的通知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闽海渔〔2009〕129号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Calibri" w:eastAsia="宋体" w:cs="Times New Roman"/>
                <w:kern w:val="2"/>
                <w:sz w:val="21"/>
                <w:szCs w:val="32"/>
                <w:highlight w:val="none"/>
                <w:vertAlign w:val="baseline"/>
                <w:lang w:val="en" w:eastAsia="zh-CN" w:bidi="ar-SA"/>
              </w:rPr>
            </w:pPr>
            <w:r>
              <w:rPr>
                <w:rFonts w:hint="eastAsia" w:ascii="仿宋_GB2312" w:hAnsi="宋体" w:cs="仿宋_GB2312"/>
                <w:i w:val="0"/>
                <w:color w:val="000000"/>
                <w:spacing w:val="-6"/>
                <w:kern w:val="0"/>
                <w:sz w:val="20"/>
                <w:szCs w:val="20"/>
                <w:highlight w:val="none"/>
                <w:u w:val="none"/>
                <w:lang w:val="en-US" w:eastAsia="zh-CN" w:bidi="ar"/>
              </w:rPr>
              <w:t>16</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福建省海洋与渔业厅关于印发《福建省渔业捕捞许可申请与审批暂行办法》的通知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2009</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397号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Calibri" w:eastAsia="宋体" w:cs="Times New Roman"/>
                <w:kern w:val="2"/>
                <w:sz w:val="21"/>
                <w:szCs w:val="32"/>
                <w:highlight w:val="none"/>
                <w:vertAlign w:val="baseline"/>
                <w:lang w:val="en" w:eastAsia="zh-CN" w:bidi="ar-SA"/>
              </w:rPr>
            </w:pPr>
            <w:r>
              <w:rPr>
                <w:rFonts w:hint="eastAsia" w:ascii="仿宋_GB2312" w:hAnsi="宋体" w:cs="仿宋_GB2312"/>
                <w:i w:val="0"/>
                <w:color w:val="000000"/>
                <w:spacing w:val="-6"/>
                <w:kern w:val="0"/>
                <w:sz w:val="20"/>
                <w:szCs w:val="20"/>
                <w:highlight w:val="none"/>
                <w:u w:val="none"/>
                <w:lang w:val="en-US" w:eastAsia="zh-CN" w:bidi="ar"/>
              </w:rPr>
              <w:t>17</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cs="仿宋_GB2312"/>
                <w:i w:val="0"/>
                <w:color w:val="000000"/>
                <w:spacing w:val="-6"/>
                <w:kern w:val="0"/>
                <w:sz w:val="20"/>
                <w:szCs w:val="20"/>
                <w:highlight w:val="none"/>
                <w:u w:val="none"/>
                <w:lang w:val="en-US" w:eastAsia="zh-CN" w:bidi="ar"/>
              </w:rPr>
              <w:t>福建省海洋与渔业厅</w:t>
            </w:r>
            <w:r>
              <w:rPr>
                <w:rFonts w:hint="eastAsia" w:ascii="仿宋_GB2312" w:hAnsi="宋体" w:eastAsia="仿宋_GB2312" w:cs="仿宋_GB2312"/>
                <w:i w:val="0"/>
                <w:color w:val="000000"/>
                <w:spacing w:val="-6"/>
                <w:kern w:val="0"/>
                <w:sz w:val="20"/>
                <w:szCs w:val="20"/>
                <w:highlight w:val="none"/>
                <w:u w:val="none"/>
                <w:lang w:val="en-US" w:eastAsia="zh-CN" w:bidi="ar"/>
              </w:rPr>
              <w:t>转发福建省人民政府办公厅关于加强渔业安全生产工作的通知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2009</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381号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Calibri" w:eastAsia="宋体" w:cs="Times New Roman"/>
                <w:kern w:val="2"/>
                <w:sz w:val="21"/>
                <w:szCs w:val="32"/>
                <w:highlight w:val="none"/>
                <w:vertAlign w:val="baseline"/>
                <w:lang w:val="en" w:eastAsia="zh-CN" w:bidi="ar-SA"/>
              </w:rPr>
            </w:pPr>
            <w:r>
              <w:rPr>
                <w:rFonts w:hint="eastAsia" w:ascii="仿宋_GB2312" w:hAnsi="宋体" w:cs="仿宋_GB2312"/>
                <w:i w:val="0"/>
                <w:color w:val="000000"/>
                <w:spacing w:val="-6"/>
                <w:kern w:val="0"/>
                <w:sz w:val="20"/>
                <w:szCs w:val="20"/>
                <w:highlight w:val="none"/>
                <w:u w:val="none"/>
                <w:lang w:val="en-US" w:eastAsia="zh-CN" w:bidi="ar"/>
              </w:rPr>
              <w:t>18</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福建省海洋与渔业厅关于加强渔业生产服务船和养殖船管理的通知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Calibri" w:eastAsia="宋体" w:cs="Times New Roman"/>
                <w:kern w:val="2"/>
                <w:sz w:val="21"/>
                <w:szCs w:val="32"/>
                <w:highlight w:val="none"/>
                <w:vertAlign w:val="baseline"/>
                <w:lang w:val="en-US" w:eastAsia="zh-CN" w:bidi="ar-SA"/>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2009</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360号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19</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福建省海洋与渔业局关于调整鳗鲡苗种采捕时间的通告</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闽海渔〔2008〕386号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20</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福建省海洋与渔业局关于印发《福建省小型渔业船舶管理办法》的通知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闽海渔〔2008〕215号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93" w:hRule="exac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宋体" w:cs="仿宋_GB2312"/>
                <w:i w:val="0"/>
                <w:color w:val="000000"/>
                <w:spacing w:val="-6"/>
                <w:kern w:val="0"/>
                <w:sz w:val="20"/>
                <w:szCs w:val="20"/>
                <w:highlight w:val="none"/>
                <w:u w:val="none"/>
                <w:lang w:val="en" w:eastAsia="zh-CN" w:bidi="ar"/>
              </w:rPr>
            </w:pPr>
            <w:r>
              <w:rPr>
                <w:rFonts w:hint="eastAsia" w:ascii="仿宋_GB2312" w:hAnsi="宋体" w:cs="仿宋_GB2312"/>
                <w:i w:val="0"/>
                <w:color w:val="000000"/>
                <w:spacing w:val="-6"/>
                <w:kern w:val="0"/>
                <w:sz w:val="20"/>
                <w:szCs w:val="20"/>
                <w:highlight w:val="none"/>
                <w:u w:val="none"/>
                <w:lang w:val="en-US" w:eastAsia="zh-CN" w:bidi="ar"/>
              </w:rPr>
              <w:t>21</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关于印发《福建省渔港经营许可管理办法》的通知</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i w:val="0"/>
                <w:color w:val="000000"/>
                <w:spacing w:val="-6"/>
                <w:kern w:val="0"/>
                <w:sz w:val="20"/>
                <w:szCs w:val="20"/>
                <w:highlight w:val="none"/>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2004</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489号</w:t>
            </w:r>
          </w:p>
        </w:tc>
      </w:tr>
    </w:tbl>
    <w:p>
      <w:pPr>
        <w:spacing w:line="0" w:lineRule="atLeast"/>
        <w:rPr>
          <w:rFonts w:hint="eastAsia" w:ascii="黑体" w:hAnsi="黑体" w:eastAsia="黑体" w:cs="黑体"/>
          <w:lang w:eastAsia="zh-CN"/>
        </w:rPr>
      </w:pPr>
    </w:p>
    <w:p>
      <w:pPr>
        <w:spacing w:line="0" w:lineRule="atLeast"/>
        <w:rPr>
          <w:rFonts w:hint="eastAsia" w:ascii="黑体" w:hAnsi="黑体" w:eastAsia="黑体" w:cs="黑体"/>
          <w:lang w:eastAsia="zh-CN"/>
        </w:rPr>
      </w:pPr>
    </w:p>
    <w:p>
      <w:r>
        <w:rPr>
          <w:rFonts w:hint="eastAsia" w:ascii="黑体" w:hAnsi="黑体" w:eastAsia="黑体" w:cs="黑体"/>
          <w:lang w:eastAsia="zh-CN"/>
        </w:rPr>
        <w:br w:type="page"/>
      </w:r>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A1AE7"/>
    <w:rsid w:val="25EA1AE7"/>
    <w:rsid w:val="2D87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2025-12-11T11:38:00Z</dcterms:created>
  <dc:creator>傅锦祥。</dc:creator>
  <cp:lastModifiedBy>傅锦祥。</cp:lastModifiedBy>
  <dcterms:modified xsi:type="dcterms:W3CDTF">2025-12-11T11:39:21Z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75296017A998450DB1583F4E2F6E7320</vt:lpwstr>
  </property>
</Properties>
</file>