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61980"/>
    <w:bookmarkEnd w:id="0"/>
    <w:p w14:paraId="68F43E86" w14:textId="77777777" w:rsidR="001A0649" w:rsidRDefault="00000000">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241FBD31" wp14:editId="70A9D17F">
                <wp:simplePos x="0" y="0"/>
                <wp:positionH relativeFrom="column">
                  <wp:posOffset>-215900</wp:posOffset>
                </wp:positionH>
                <wp:positionV relativeFrom="paragraph">
                  <wp:posOffset>1833245</wp:posOffset>
                </wp:positionV>
                <wp:extent cx="6349365" cy="8890"/>
                <wp:effectExtent l="0" t="19050" r="52070" b="4826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9218" cy="9086"/>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17pt;margin-top:144.35pt;height:0.7pt;width:499.95pt;z-index:251662336;mso-width-relative:page;mso-height-relative:page;" filled="f" stroked="t" coordsize="21600,21600" o:gfxdata="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mNad&#10;2AAAAAsBAAAPAAAAAAAAAAEAIAAAACIAAABkcnMvZG93bnJldi54bWxQSwECFAAUAAAACACHTuJA&#10;pKRlv+gBAAC3AwAADgAAAAAAAAABACAAAAAnAQAAZHJzL2Uyb0RvYy54bWxQSwUGAAAAAAYABgBZ&#10;AQAAgQU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3DD6E707" wp14:editId="7869D4FA">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0F1C6812" wp14:editId="4FD127B8">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25EDABFE" wp14:editId="29EBE333">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51350000B20881845C   </w:t>
      </w:r>
      <w:r>
        <w:rPr>
          <w:b/>
          <w:bCs/>
          <w:sz w:val="32"/>
          <w:szCs w:val="32"/>
        </w:rPr>
        <w:t>第</w:t>
      </w:r>
      <w:r>
        <w:rPr>
          <w:rFonts w:hint="eastAsia"/>
          <w:b/>
          <w:bCs/>
          <w:sz w:val="32"/>
          <w:szCs w:val="32"/>
        </w:rPr>
        <w:t>7</w:t>
      </w:r>
      <w:r>
        <w:rPr>
          <w:b/>
          <w:bCs/>
          <w:sz w:val="32"/>
          <w:szCs w:val="32"/>
        </w:rPr>
        <w:t>期</w:t>
      </w:r>
      <w:r>
        <w:rPr>
          <w:b/>
          <w:bCs/>
          <w:sz w:val="32"/>
          <w:szCs w:val="32"/>
        </w:rPr>
        <w:t xml:space="preserve">  (</w:t>
      </w:r>
      <w:r>
        <w:rPr>
          <w:b/>
          <w:bCs/>
          <w:sz w:val="32"/>
          <w:szCs w:val="32"/>
        </w:rPr>
        <w:t>总第</w:t>
      </w:r>
      <w:r>
        <w:rPr>
          <w:rFonts w:hint="eastAsia"/>
          <w:b/>
          <w:bCs/>
          <w:sz w:val="32"/>
          <w:szCs w:val="32"/>
        </w:rPr>
        <w:t>453</w:t>
      </w:r>
      <w:r>
        <w:rPr>
          <w:b/>
          <w:bCs/>
          <w:sz w:val="32"/>
          <w:szCs w:val="32"/>
        </w:rPr>
        <w:t>期</w:t>
      </w:r>
      <w:r>
        <w:rPr>
          <w:b/>
          <w:bCs/>
          <w:sz w:val="32"/>
          <w:szCs w:val="32"/>
        </w:rPr>
        <w:t>)   202</w:t>
      </w:r>
      <w:r>
        <w:rPr>
          <w:rFonts w:hint="eastAsia"/>
          <w:b/>
          <w:bCs/>
          <w:sz w:val="32"/>
          <w:szCs w:val="32"/>
        </w:rPr>
        <w:t>6</w:t>
      </w:r>
      <w:r>
        <w:rPr>
          <w:b/>
          <w:bCs/>
          <w:sz w:val="32"/>
          <w:szCs w:val="32"/>
        </w:rPr>
        <w:t>年</w:t>
      </w:r>
      <w:r>
        <w:rPr>
          <w:rFonts w:hint="eastAsia"/>
          <w:b/>
          <w:bCs/>
          <w:sz w:val="32"/>
          <w:szCs w:val="32"/>
        </w:rPr>
        <w:t>4</w:t>
      </w:r>
      <w:r>
        <w:rPr>
          <w:b/>
          <w:bCs/>
          <w:sz w:val="32"/>
          <w:szCs w:val="32"/>
        </w:rPr>
        <w:t>月</w:t>
      </w:r>
      <w:r>
        <w:rPr>
          <w:rFonts w:hint="eastAsia"/>
          <w:b/>
          <w:bCs/>
          <w:sz w:val="32"/>
          <w:szCs w:val="32"/>
        </w:rPr>
        <w:t>15</w:t>
      </w:r>
      <w:r>
        <w:rPr>
          <w:b/>
          <w:bCs/>
          <w:sz w:val="32"/>
          <w:szCs w:val="32"/>
        </w:rPr>
        <w:t>日</w:t>
      </w:r>
    </w:p>
    <w:bookmarkStart w:id="1" w:name="_Hlk95645129" w:displacedByCustomXml="next"/>
    <w:sdt>
      <w:sdtPr>
        <w:rPr>
          <w:rFonts w:ascii="黑体" w:eastAsia="黑体" w:hAnsi="黑体" w:cs="Times New Roman"/>
          <w:color w:val="auto"/>
          <w:kern w:val="2"/>
          <w:sz w:val="21"/>
          <w:szCs w:val="21"/>
          <w:lang w:val="zh-CN"/>
        </w:rPr>
        <w:id w:val="-1518695077"/>
        <w:docPartObj>
          <w:docPartGallery w:val="Table of Contents"/>
          <w:docPartUnique/>
        </w:docPartObj>
      </w:sdtPr>
      <w:sdtEndPr>
        <w:rPr>
          <w:rFonts w:ascii="Times New Roman" w:eastAsia="宋体" w:hAnsi="Times New Roman"/>
          <w:b/>
          <w:bCs/>
          <w:szCs w:val="24"/>
        </w:rPr>
      </w:sdtEndPr>
      <w:sdtContent>
        <w:p w14:paraId="7D0F914A" w14:textId="77777777" w:rsidR="001A0649" w:rsidRDefault="00000000">
          <w:pPr>
            <w:pStyle w:val="TOC20"/>
            <w:spacing w:before="0" w:line="240" w:lineRule="auto"/>
            <w:jc w:val="center"/>
            <w:rPr>
              <w:rFonts w:ascii="黑体" w:eastAsia="黑体" w:hAnsi="黑体" w:hint="eastAsia"/>
              <w:b/>
              <w:bCs/>
              <w:color w:val="auto"/>
            </w:rPr>
          </w:pPr>
          <w:r>
            <w:rPr>
              <w:rFonts w:ascii="黑体" w:eastAsia="黑体" w:hAnsi="黑体"/>
              <w:b/>
              <w:bCs/>
              <w:color w:val="auto"/>
              <w:lang w:val="zh-CN"/>
            </w:rPr>
            <w:t>目录</w:t>
          </w:r>
        </w:p>
        <w:p w14:paraId="5945B253" w14:textId="3A03E6F4" w:rsidR="001A0649" w:rsidRDefault="00000000">
          <w:pPr>
            <w:pStyle w:val="TOC1"/>
            <w:rPr>
              <w:rFonts w:cstheme="minorBidi" w:hint="eastAsia"/>
              <w:noProof/>
              <w:kern w:val="2"/>
              <w14:ligatures w14:val="standardContextual"/>
            </w:rPr>
          </w:pPr>
          <w:r>
            <w:fldChar w:fldCharType="begin"/>
          </w:r>
          <w:r>
            <w:instrText xml:space="preserve"> TOC \o "1-3" \h \z \u </w:instrText>
          </w:r>
          <w:r>
            <w:fldChar w:fldCharType="separate"/>
          </w:r>
          <w:hyperlink w:anchor="_Toc227072497" w:history="1">
            <w:r>
              <w:rPr>
                <w:rStyle w:val="af6"/>
                <w:rFonts w:hint="eastAsia"/>
                <w:noProof/>
              </w:rPr>
              <w:t>重要资讯</w:t>
            </w:r>
            <w:r>
              <w:rPr>
                <w:rFonts w:hint="eastAsia"/>
                <w:noProof/>
              </w:rPr>
              <w:tab/>
            </w:r>
            <w:r>
              <w:rPr>
                <w:rFonts w:hint="eastAsia"/>
                <w:noProof/>
              </w:rPr>
              <w:fldChar w:fldCharType="begin"/>
            </w:r>
            <w:r>
              <w:rPr>
                <w:rFonts w:hint="eastAsia"/>
                <w:noProof/>
              </w:rPr>
              <w:instrText xml:space="preserve"> </w:instrText>
            </w:r>
            <w:r>
              <w:rPr>
                <w:noProof/>
              </w:rPr>
              <w:instrText>PAGEREF _Toc227072497 \h</w:instrText>
            </w:r>
            <w:r>
              <w:rPr>
                <w:rFonts w:hint="eastAsia"/>
                <w:noProof/>
              </w:rPr>
              <w:instrText xml:space="preserve"> </w:instrText>
            </w:r>
            <w:r>
              <w:rPr>
                <w:rFonts w:hint="eastAsia"/>
                <w:noProof/>
              </w:rPr>
            </w:r>
            <w:r>
              <w:rPr>
                <w:rFonts w:hint="eastAsia"/>
                <w:noProof/>
              </w:rPr>
              <w:fldChar w:fldCharType="separate"/>
            </w:r>
            <w:r w:rsidR="00EF1906">
              <w:rPr>
                <w:rFonts w:hint="eastAsia"/>
                <w:noProof/>
              </w:rPr>
              <w:t>1</w:t>
            </w:r>
            <w:r>
              <w:rPr>
                <w:rFonts w:hint="eastAsia"/>
                <w:noProof/>
              </w:rPr>
              <w:fldChar w:fldCharType="end"/>
            </w:r>
          </w:hyperlink>
        </w:p>
        <w:p w14:paraId="61D71076" w14:textId="57B54EFD"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498" w:history="1">
            <w:r>
              <w:rPr>
                <w:rStyle w:val="af6"/>
                <w:rFonts w:ascii="黑体" w:eastAsia="黑体" w:hAnsi="黑体" w:hint="eastAsia"/>
                <w:noProof/>
                <w:sz w:val="21"/>
                <w:szCs w:val="21"/>
              </w:rPr>
              <w:t>农业农村部、公安部启动 “中国渔政亮剑2026” 黄河休禁渔专项执法行动</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_Toc227072498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1</w:t>
            </w:r>
            <w:r>
              <w:rPr>
                <w:rFonts w:ascii="黑体" w:eastAsia="黑体" w:hAnsi="黑体" w:hint="eastAsia"/>
                <w:noProof/>
                <w:sz w:val="21"/>
                <w:szCs w:val="21"/>
              </w:rPr>
              <w:fldChar w:fldCharType="end"/>
            </w:r>
          </w:hyperlink>
        </w:p>
        <w:p w14:paraId="129F77CE" w14:textId="6E435A84"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499" w:history="1">
            <w:r>
              <w:rPr>
                <w:rStyle w:val="af6"/>
                <w:rFonts w:ascii="黑体" w:eastAsia="黑体" w:hAnsi="黑体" w:hint="eastAsia"/>
                <w:noProof/>
                <w:sz w:val="21"/>
                <w:szCs w:val="21"/>
              </w:rPr>
              <w:t>全国总站、山东省站、日照市站合作共建北方海洋渔业技术成果转化孵化器</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_Toc227072499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2</w:t>
            </w:r>
            <w:r>
              <w:rPr>
                <w:rFonts w:ascii="黑体" w:eastAsia="黑体" w:hAnsi="黑体" w:hint="eastAsia"/>
                <w:noProof/>
                <w:sz w:val="21"/>
                <w:szCs w:val="21"/>
              </w:rPr>
              <w:fldChar w:fldCharType="end"/>
            </w:r>
          </w:hyperlink>
        </w:p>
        <w:p w14:paraId="0AC3D3C2" w14:textId="44419640"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00" w:history="1">
            <w:r>
              <w:rPr>
                <w:rStyle w:val="af6"/>
                <w:rFonts w:ascii="黑体" w:eastAsia="黑体" w:hAnsi="黑体" w:hint="eastAsia"/>
                <w:noProof/>
                <w:sz w:val="21"/>
                <w:szCs w:val="21"/>
              </w:rPr>
              <w:t>国家水产种质资源平台首个国家标准《水产种质资源描述通用要求》正式发布</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_Toc227072500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2</w:t>
            </w:r>
            <w:r>
              <w:rPr>
                <w:rFonts w:ascii="黑体" w:eastAsia="黑体" w:hAnsi="黑体" w:hint="eastAsia"/>
                <w:noProof/>
                <w:sz w:val="21"/>
                <w:szCs w:val="21"/>
              </w:rPr>
              <w:fldChar w:fldCharType="end"/>
            </w:r>
          </w:hyperlink>
        </w:p>
        <w:p w14:paraId="159F7C9D" w14:textId="32264EF4"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01" w:history="1">
            <w:r>
              <w:rPr>
                <w:rStyle w:val="af6"/>
                <w:rFonts w:ascii="黑体" w:eastAsia="黑体" w:hAnsi="黑体" w:hint="eastAsia"/>
                <w:noProof/>
                <w:sz w:val="21"/>
                <w:szCs w:val="21"/>
              </w:rPr>
              <w:t>长江十年禁渔工作推进会在上海召开</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_Toc227072501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3</w:t>
            </w:r>
            <w:r>
              <w:rPr>
                <w:rFonts w:ascii="黑体" w:eastAsia="黑体" w:hAnsi="黑体" w:hint="eastAsia"/>
                <w:noProof/>
                <w:sz w:val="21"/>
                <w:szCs w:val="21"/>
              </w:rPr>
              <w:fldChar w:fldCharType="end"/>
            </w:r>
          </w:hyperlink>
        </w:p>
        <w:p w14:paraId="227C6349" w14:textId="2AABE98A"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02" w:history="1">
            <w:r>
              <w:rPr>
                <w:rStyle w:val="af6"/>
                <w:rFonts w:ascii="黑体" w:eastAsia="黑体" w:hAnsi="黑体" w:hint="eastAsia"/>
                <w:noProof/>
                <w:sz w:val="21"/>
                <w:szCs w:val="21"/>
              </w:rPr>
              <w:t>水下机器人为海洋牧场“解忧”</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_Toc227072502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4</w:t>
            </w:r>
            <w:r>
              <w:rPr>
                <w:rFonts w:ascii="黑体" w:eastAsia="黑体" w:hAnsi="黑体" w:hint="eastAsia"/>
                <w:noProof/>
                <w:sz w:val="21"/>
                <w:szCs w:val="21"/>
              </w:rPr>
              <w:fldChar w:fldCharType="end"/>
            </w:r>
          </w:hyperlink>
        </w:p>
        <w:p w14:paraId="18F9AF9A" w14:textId="3132EE9C" w:rsidR="001A0649" w:rsidRDefault="00000000">
          <w:pPr>
            <w:pStyle w:val="TOC1"/>
            <w:rPr>
              <w:rFonts w:cstheme="minorBidi" w:hint="eastAsia"/>
              <w:noProof/>
              <w:kern w:val="2"/>
              <w14:ligatures w14:val="standardContextual"/>
            </w:rPr>
          </w:pPr>
          <w:hyperlink w:anchor="_Toc227072503" w:history="1">
            <w:r>
              <w:rPr>
                <w:rStyle w:val="af6"/>
                <w:rFonts w:hint="eastAsia"/>
                <w:noProof/>
              </w:rPr>
              <w:t>行业资讯</w:t>
            </w:r>
            <w:r>
              <w:rPr>
                <w:rFonts w:hint="eastAsia"/>
                <w:noProof/>
              </w:rPr>
              <w:tab/>
            </w:r>
            <w:r>
              <w:rPr>
                <w:rFonts w:hint="eastAsia"/>
                <w:noProof/>
              </w:rPr>
              <w:fldChar w:fldCharType="begin"/>
            </w:r>
            <w:r>
              <w:rPr>
                <w:rFonts w:hint="eastAsia"/>
                <w:noProof/>
              </w:rPr>
              <w:instrText xml:space="preserve"> </w:instrText>
            </w:r>
            <w:r>
              <w:rPr>
                <w:noProof/>
              </w:rPr>
              <w:instrText>PAGEREF _Toc227072503 \h</w:instrText>
            </w:r>
            <w:r>
              <w:rPr>
                <w:rFonts w:hint="eastAsia"/>
                <w:noProof/>
              </w:rPr>
              <w:instrText xml:space="preserve"> </w:instrText>
            </w:r>
            <w:r>
              <w:rPr>
                <w:rFonts w:hint="eastAsia"/>
                <w:noProof/>
              </w:rPr>
            </w:r>
            <w:r>
              <w:rPr>
                <w:rFonts w:hint="eastAsia"/>
                <w:noProof/>
              </w:rPr>
              <w:fldChar w:fldCharType="separate"/>
            </w:r>
            <w:r w:rsidR="00EF1906">
              <w:rPr>
                <w:rFonts w:hint="eastAsia"/>
                <w:noProof/>
              </w:rPr>
              <w:t>5</w:t>
            </w:r>
            <w:r>
              <w:rPr>
                <w:rFonts w:hint="eastAsia"/>
                <w:noProof/>
              </w:rPr>
              <w:fldChar w:fldCharType="end"/>
            </w:r>
          </w:hyperlink>
        </w:p>
        <w:p w14:paraId="3DD276BF" w14:textId="2419E8F4"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04" w:history="1">
            <w:r>
              <w:rPr>
                <w:rStyle w:val="af6"/>
                <w:rFonts w:ascii="黑体" w:eastAsia="黑体" w:hAnsi="黑体" w:hint="eastAsia"/>
                <w:noProof/>
                <w:sz w:val="21"/>
                <w:szCs w:val="21"/>
              </w:rPr>
              <w:t>福建省海洋与渔业局召开数智全面赋能海洋与渔业高质量发展专题会</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_Toc227072504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5</w:t>
            </w:r>
            <w:r>
              <w:rPr>
                <w:rFonts w:ascii="黑体" w:eastAsia="黑体" w:hAnsi="黑体" w:hint="eastAsia"/>
                <w:noProof/>
                <w:sz w:val="21"/>
                <w:szCs w:val="21"/>
              </w:rPr>
              <w:fldChar w:fldCharType="end"/>
            </w:r>
          </w:hyperlink>
        </w:p>
        <w:p w14:paraId="4E224205" w14:textId="60CA3D3C"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05" w:history="1">
            <w:r>
              <w:rPr>
                <w:rStyle w:val="af6"/>
                <w:rFonts w:ascii="黑体" w:eastAsia="黑体" w:hAnsi="黑体" w:hint="eastAsia"/>
                <w:noProof/>
                <w:sz w:val="21"/>
                <w:szCs w:val="21"/>
              </w:rPr>
              <w:t>牛蛙春季质量安全风险防范与科学用药技术指引</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_Toc227072505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7</w:t>
            </w:r>
            <w:r>
              <w:rPr>
                <w:rFonts w:ascii="黑体" w:eastAsia="黑体" w:hAnsi="黑体" w:hint="eastAsia"/>
                <w:noProof/>
                <w:sz w:val="21"/>
                <w:szCs w:val="21"/>
              </w:rPr>
              <w:fldChar w:fldCharType="end"/>
            </w:r>
          </w:hyperlink>
        </w:p>
        <w:p w14:paraId="134BA258" w14:textId="04AE1267"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06" w:history="1">
            <w:r>
              <w:rPr>
                <w:rStyle w:val="af6"/>
                <w:rFonts w:ascii="黑体" w:eastAsia="黑体" w:hAnsi="黑体" w:hint="eastAsia"/>
                <w:noProof/>
                <w:sz w:val="21"/>
                <w:szCs w:val="21"/>
              </w:rPr>
              <w:t>专家团队发布鳊鱼、黄鳝、海参、牛蛙养殖生产信息</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_Toc227072506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10</w:t>
            </w:r>
            <w:r>
              <w:rPr>
                <w:rFonts w:ascii="黑体" w:eastAsia="黑体" w:hAnsi="黑体" w:hint="eastAsia"/>
                <w:noProof/>
                <w:sz w:val="21"/>
                <w:szCs w:val="21"/>
              </w:rPr>
              <w:fldChar w:fldCharType="end"/>
            </w:r>
          </w:hyperlink>
        </w:p>
        <w:p w14:paraId="579FCC5B" w14:textId="3F9D5C89"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07" w:history="1">
            <w:r>
              <w:rPr>
                <w:rStyle w:val="af6"/>
                <w:rFonts w:ascii="黑体" w:eastAsia="黑体" w:hAnsi="黑体" w:hint="eastAsia"/>
                <w:noProof/>
                <w:sz w:val="21"/>
                <w:szCs w:val="21"/>
              </w:rPr>
              <w:t>福建出台金融政策，支持蓝色经济发展</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_Toc227072507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12</w:t>
            </w:r>
            <w:r>
              <w:rPr>
                <w:rFonts w:ascii="黑体" w:eastAsia="黑体" w:hAnsi="黑体" w:hint="eastAsia"/>
                <w:noProof/>
                <w:sz w:val="21"/>
                <w:szCs w:val="21"/>
              </w:rPr>
              <w:fldChar w:fldCharType="end"/>
            </w:r>
          </w:hyperlink>
        </w:p>
        <w:p w14:paraId="286F965A" w14:textId="2E7427B9"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08" w:history="1">
            <w:r>
              <w:rPr>
                <w:rStyle w:val="af6"/>
                <w:rFonts w:ascii="黑体" w:eastAsia="黑体" w:hAnsi="黑体" w:hint="eastAsia"/>
                <w:noProof/>
                <w:sz w:val="21"/>
                <w:szCs w:val="21"/>
              </w:rPr>
              <w:t>秘鲁首个鳀鱼季配额缩减36.2%，国内鱼粉价格飙升</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_Toc227072508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13</w:t>
            </w:r>
            <w:r>
              <w:rPr>
                <w:rFonts w:ascii="黑体" w:eastAsia="黑体" w:hAnsi="黑体" w:hint="eastAsia"/>
                <w:noProof/>
                <w:sz w:val="21"/>
                <w:szCs w:val="21"/>
              </w:rPr>
              <w:fldChar w:fldCharType="end"/>
            </w:r>
          </w:hyperlink>
        </w:p>
        <w:p w14:paraId="5BE7C59F" w14:textId="517EE553" w:rsidR="001A0649" w:rsidRDefault="00000000">
          <w:pPr>
            <w:pStyle w:val="TOC1"/>
            <w:rPr>
              <w:rFonts w:cstheme="minorBidi" w:hint="eastAsia"/>
              <w:noProof/>
              <w:kern w:val="2"/>
              <w14:ligatures w14:val="standardContextual"/>
            </w:rPr>
          </w:pPr>
          <w:hyperlink w:anchor="_Toc227072509" w:history="1">
            <w:r>
              <w:rPr>
                <w:rStyle w:val="af6"/>
                <w:rFonts w:hint="eastAsia"/>
                <w:noProof/>
              </w:rPr>
              <w:t>会议传递</w:t>
            </w:r>
            <w:r>
              <w:rPr>
                <w:rFonts w:hint="eastAsia"/>
                <w:noProof/>
              </w:rPr>
              <w:tab/>
            </w:r>
            <w:r>
              <w:rPr>
                <w:rFonts w:hint="eastAsia"/>
                <w:noProof/>
              </w:rPr>
              <w:fldChar w:fldCharType="begin"/>
            </w:r>
            <w:r>
              <w:rPr>
                <w:rFonts w:hint="eastAsia"/>
                <w:noProof/>
              </w:rPr>
              <w:instrText xml:space="preserve"> </w:instrText>
            </w:r>
            <w:r>
              <w:rPr>
                <w:noProof/>
              </w:rPr>
              <w:instrText>PAGEREF _Toc227072509 \h</w:instrText>
            </w:r>
            <w:r>
              <w:rPr>
                <w:rFonts w:hint="eastAsia"/>
                <w:noProof/>
              </w:rPr>
              <w:instrText xml:space="preserve"> </w:instrText>
            </w:r>
            <w:r>
              <w:rPr>
                <w:rFonts w:hint="eastAsia"/>
                <w:noProof/>
              </w:rPr>
            </w:r>
            <w:r>
              <w:rPr>
                <w:rFonts w:hint="eastAsia"/>
                <w:noProof/>
              </w:rPr>
              <w:fldChar w:fldCharType="separate"/>
            </w:r>
            <w:r w:rsidR="00EF1906">
              <w:rPr>
                <w:rFonts w:hint="eastAsia"/>
                <w:noProof/>
              </w:rPr>
              <w:t>14</w:t>
            </w:r>
            <w:r>
              <w:rPr>
                <w:rFonts w:hint="eastAsia"/>
                <w:noProof/>
              </w:rPr>
              <w:fldChar w:fldCharType="end"/>
            </w:r>
          </w:hyperlink>
        </w:p>
        <w:p w14:paraId="6595572D" w14:textId="3B472FCF"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10" w:history="1">
            <w:r>
              <w:rPr>
                <w:rStyle w:val="af6"/>
                <w:rFonts w:ascii="黑体" w:eastAsia="黑体" w:hAnsi="黑体" w:hint="eastAsia"/>
                <w:noProof/>
                <w:sz w:val="21"/>
                <w:szCs w:val="21"/>
              </w:rPr>
              <w:t>7月23—25日！2026稻渔综合种养科技创新与产业发展大会暨中国水产学会稻渔综合种养专业委员会学术年会！</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_Toc227072510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14</w:t>
            </w:r>
            <w:r>
              <w:rPr>
                <w:rFonts w:ascii="黑体" w:eastAsia="黑体" w:hAnsi="黑体" w:hint="eastAsia"/>
                <w:noProof/>
                <w:sz w:val="21"/>
                <w:szCs w:val="21"/>
              </w:rPr>
              <w:fldChar w:fldCharType="end"/>
            </w:r>
          </w:hyperlink>
        </w:p>
        <w:p w14:paraId="2D3E4133" w14:textId="241A190D" w:rsidR="001A0649" w:rsidRDefault="00000000">
          <w:pPr>
            <w:pStyle w:val="TOC1"/>
            <w:rPr>
              <w:rFonts w:cstheme="minorBidi" w:hint="eastAsia"/>
              <w:noProof/>
              <w:kern w:val="2"/>
              <w14:ligatures w14:val="standardContextual"/>
            </w:rPr>
          </w:pPr>
          <w:hyperlink w:anchor="_Toc227072511" w:history="1">
            <w:r>
              <w:rPr>
                <w:rStyle w:val="af6"/>
                <w:rFonts w:hint="eastAsia"/>
                <w:noProof/>
              </w:rPr>
              <w:t>研究进展</w:t>
            </w:r>
            <w:r>
              <w:rPr>
                <w:rFonts w:hint="eastAsia"/>
                <w:noProof/>
              </w:rPr>
              <w:tab/>
            </w:r>
            <w:r>
              <w:rPr>
                <w:rFonts w:hint="eastAsia"/>
                <w:noProof/>
              </w:rPr>
              <w:fldChar w:fldCharType="begin"/>
            </w:r>
            <w:r>
              <w:rPr>
                <w:rFonts w:hint="eastAsia"/>
                <w:noProof/>
              </w:rPr>
              <w:instrText xml:space="preserve"> </w:instrText>
            </w:r>
            <w:r>
              <w:rPr>
                <w:noProof/>
              </w:rPr>
              <w:instrText>PAGEREF _Toc227072511 \h</w:instrText>
            </w:r>
            <w:r>
              <w:rPr>
                <w:rFonts w:hint="eastAsia"/>
                <w:noProof/>
              </w:rPr>
              <w:instrText xml:space="preserve"> </w:instrText>
            </w:r>
            <w:r>
              <w:rPr>
                <w:rFonts w:hint="eastAsia"/>
                <w:noProof/>
              </w:rPr>
            </w:r>
            <w:r>
              <w:rPr>
                <w:rFonts w:hint="eastAsia"/>
                <w:noProof/>
              </w:rPr>
              <w:fldChar w:fldCharType="separate"/>
            </w:r>
            <w:r w:rsidR="00EF1906">
              <w:rPr>
                <w:rFonts w:hint="eastAsia"/>
                <w:noProof/>
              </w:rPr>
              <w:t>16</w:t>
            </w:r>
            <w:r>
              <w:rPr>
                <w:rFonts w:hint="eastAsia"/>
                <w:noProof/>
              </w:rPr>
              <w:fldChar w:fldCharType="end"/>
            </w:r>
          </w:hyperlink>
        </w:p>
        <w:p w14:paraId="485811ED" w14:textId="63FCB728"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12" w:history="1">
            <w:r>
              <w:rPr>
                <w:rStyle w:val="af6"/>
                <w:rFonts w:ascii="黑体" w:eastAsia="黑体" w:hAnsi="黑体" w:cs="黑体" w:hint="eastAsia"/>
                <w:noProof/>
                <w:sz w:val="21"/>
                <w:szCs w:val="21"/>
              </w:rPr>
              <w:t>基于技术、经济评价视角的鱼粉替代研究进展——以凡纳滨对虾为例</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_Toc227072512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16</w:t>
            </w:r>
            <w:r>
              <w:rPr>
                <w:rFonts w:ascii="黑体" w:eastAsia="黑体" w:hAnsi="黑体" w:hint="eastAsia"/>
                <w:noProof/>
                <w:sz w:val="21"/>
                <w:szCs w:val="21"/>
              </w:rPr>
              <w:fldChar w:fldCharType="end"/>
            </w:r>
          </w:hyperlink>
        </w:p>
        <w:p w14:paraId="75B4871D" w14:textId="5ED443C8" w:rsidR="001A0649" w:rsidRDefault="00000000">
          <w:pPr>
            <w:pStyle w:val="TOC1"/>
            <w:rPr>
              <w:rFonts w:cstheme="minorBidi" w:hint="eastAsia"/>
              <w:noProof/>
              <w:kern w:val="2"/>
              <w14:ligatures w14:val="standardContextual"/>
            </w:rPr>
          </w:pPr>
          <w:hyperlink w:anchor="_Toc227072513" w:history="1">
            <w:r>
              <w:rPr>
                <w:rStyle w:val="af6"/>
                <w:rFonts w:hint="eastAsia"/>
                <w:noProof/>
              </w:rPr>
              <w:t>科学研究</w:t>
            </w:r>
            <w:r>
              <w:rPr>
                <w:rFonts w:hint="eastAsia"/>
                <w:noProof/>
              </w:rPr>
              <w:tab/>
            </w:r>
            <w:r>
              <w:rPr>
                <w:rFonts w:hint="eastAsia"/>
                <w:noProof/>
              </w:rPr>
              <w:fldChar w:fldCharType="begin"/>
            </w:r>
            <w:r>
              <w:rPr>
                <w:rFonts w:hint="eastAsia"/>
                <w:noProof/>
              </w:rPr>
              <w:instrText xml:space="preserve"> </w:instrText>
            </w:r>
            <w:r>
              <w:rPr>
                <w:noProof/>
              </w:rPr>
              <w:instrText>PAGEREF _Toc227072513 \h</w:instrText>
            </w:r>
            <w:r>
              <w:rPr>
                <w:rFonts w:hint="eastAsia"/>
                <w:noProof/>
              </w:rPr>
              <w:instrText xml:space="preserve"> </w:instrText>
            </w:r>
            <w:r>
              <w:rPr>
                <w:rFonts w:hint="eastAsia"/>
                <w:noProof/>
              </w:rPr>
            </w:r>
            <w:r>
              <w:rPr>
                <w:rFonts w:hint="eastAsia"/>
                <w:noProof/>
              </w:rPr>
              <w:fldChar w:fldCharType="separate"/>
            </w:r>
            <w:r w:rsidR="00EF1906">
              <w:rPr>
                <w:rFonts w:hint="eastAsia"/>
                <w:noProof/>
              </w:rPr>
              <w:t>31</w:t>
            </w:r>
            <w:r>
              <w:rPr>
                <w:rFonts w:hint="eastAsia"/>
                <w:noProof/>
              </w:rPr>
              <w:fldChar w:fldCharType="end"/>
            </w:r>
          </w:hyperlink>
        </w:p>
        <w:p w14:paraId="29B05175" w14:textId="7BB4C1E9"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14" w:history="1">
            <w:r>
              <w:rPr>
                <w:rStyle w:val="af6"/>
                <w:rFonts w:ascii="黑体" w:eastAsia="黑体" w:hAnsi="黑体" w:cs="黑体" w:hint="eastAsia"/>
                <w:noProof/>
                <w:sz w:val="21"/>
                <w:szCs w:val="21"/>
              </w:rPr>
              <w:t>不同浓度微塑料对黄颡鱼生长性能、肝脏氧化损伤和肠道菌群的影响</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_Toc227072514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31</w:t>
            </w:r>
            <w:r>
              <w:rPr>
                <w:rFonts w:ascii="黑体" w:eastAsia="黑体" w:hAnsi="黑体" w:hint="eastAsia"/>
                <w:noProof/>
                <w:sz w:val="21"/>
                <w:szCs w:val="21"/>
              </w:rPr>
              <w:fldChar w:fldCharType="end"/>
            </w:r>
          </w:hyperlink>
        </w:p>
        <w:p w14:paraId="6C31BAF6" w14:textId="283BBE4A"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15" w:history="1">
            <w:r>
              <w:rPr>
                <w:rStyle w:val="af6"/>
                <w:rFonts w:ascii="黑体" w:eastAsia="黑体" w:hAnsi="黑体" w:cs="黑体" w:hint="eastAsia"/>
                <w:noProof/>
                <w:sz w:val="21"/>
                <w:szCs w:val="21"/>
              </w:rPr>
              <w:t>海豹胆酸和猪胆汁酸对凡纳滨对虾生长性能、血清生化指标、抗氧化能力及肠道消化酶活性的影响</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_Toc227072515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40</w:t>
            </w:r>
            <w:r>
              <w:rPr>
                <w:rFonts w:ascii="黑体" w:eastAsia="黑体" w:hAnsi="黑体" w:hint="eastAsia"/>
                <w:noProof/>
                <w:sz w:val="21"/>
                <w:szCs w:val="21"/>
              </w:rPr>
              <w:fldChar w:fldCharType="end"/>
            </w:r>
          </w:hyperlink>
        </w:p>
        <w:p w14:paraId="4ADE57D1" w14:textId="74C2C7B6" w:rsidR="001A0649" w:rsidRDefault="00000000">
          <w:pPr>
            <w:pStyle w:val="TOC1"/>
            <w:rPr>
              <w:rFonts w:cstheme="minorBidi" w:hint="eastAsia"/>
              <w:noProof/>
              <w:kern w:val="2"/>
              <w14:ligatures w14:val="standardContextual"/>
            </w:rPr>
          </w:pPr>
          <w:hyperlink w:anchor="_Toc227072516" w:history="1">
            <w:r>
              <w:rPr>
                <w:rStyle w:val="af6"/>
                <w:rFonts w:hint="eastAsia"/>
                <w:noProof/>
              </w:rPr>
              <w:t>饲料研发</w:t>
            </w:r>
            <w:r>
              <w:rPr>
                <w:rFonts w:hint="eastAsia"/>
                <w:noProof/>
              </w:rPr>
              <w:tab/>
            </w:r>
            <w:r>
              <w:rPr>
                <w:rFonts w:hint="eastAsia"/>
                <w:noProof/>
              </w:rPr>
              <w:fldChar w:fldCharType="begin"/>
            </w:r>
            <w:r>
              <w:rPr>
                <w:rFonts w:hint="eastAsia"/>
                <w:noProof/>
              </w:rPr>
              <w:instrText xml:space="preserve"> </w:instrText>
            </w:r>
            <w:r>
              <w:rPr>
                <w:noProof/>
              </w:rPr>
              <w:instrText>PAGEREF _Toc227072516 \h</w:instrText>
            </w:r>
            <w:r>
              <w:rPr>
                <w:rFonts w:hint="eastAsia"/>
                <w:noProof/>
              </w:rPr>
              <w:instrText xml:space="preserve"> </w:instrText>
            </w:r>
            <w:r>
              <w:rPr>
                <w:rFonts w:hint="eastAsia"/>
                <w:noProof/>
              </w:rPr>
            </w:r>
            <w:r>
              <w:rPr>
                <w:rFonts w:hint="eastAsia"/>
                <w:noProof/>
              </w:rPr>
              <w:fldChar w:fldCharType="separate"/>
            </w:r>
            <w:r w:rsidR="00EF1906">
              <w:rPr>
                <w:rFonts w:hint="eastAsia"/>
                <w:noProof/>
              </w:rPr>
              <w:t>51</w:t>
            </w:r>
            <w:r>
              <w:rPr>
                <w:rFonts w:hint="eastAsia"/>
                <w:noProof/>
              </w:rPr>
              <w:fldChar w:fldCharType="end"/>
            </w:r>
          </w:hyperlink>
        </w:p>
        <w:p w14:paraId="4EDBCEDB" w14:textId="66176730"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17" w:history="1">
            <w:r>
              <w:rPr>
                <w:rStyle w:val="af6"/>
                <w:rFonts w:ascii="黑体" w:eastAsia="黑体" w:hAnsi="黑体" w:cs="黑体" w:hint="eastAsia"/>
                <w:noProof/>
                <w:sz w:val="21"/>
                <w:szCs w:val="21"/>
              </w:rPr>
              <w:t>克氏原螯虾幼虾对饲料维生素A需求量的研究</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_Toc227072517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51</w:t>
            </w:r>
            <w:r>
              <w:rPr>
                <w:rFonts w:ascii="黑体" w:eastAsia="黑体" w:hAnsi="黑体" w:hint="eastAsia"/>
                <w:noProof/>
                <w:sz w:val="21"/>
                <w:szCs w:val="21"/>
              </w:rPr>
              <w:fldChar w:fldCharType="end"/>
            </w:r>
          </w:hyperlink>
        </w:p>
        <w:p w14:paraId="619B90E8" w14:textId="34694816" w:rsidR="001A0649" w:rsidRDefault="00000000">
          <w:pPr>
            <w:pStyle w:val="TOC2"/>
            <w:tabs>
              <w:tab w:val="right" w:leader="dot" w:pos="9402"/>
            </w:tabs>
            <w:spacing w:after="0" w:line="240" w:lineRule="auto"/>
            <w:rPr>
              <w:rFonts w:ascii="黑体" w:eastAsia="黑体" w:hAnsi="黑体" w:cstheme="minorBidi" w:hint="eastAsia"/>
              <w:noProof/>
              <w:kern w:val="2"/>
              <w:sz w:val="21"/>
              <w:szCs w:val="21"/>
              <w14:ligatures w14:val="standardContextual"/>
            </w:rPr>
          </w:pPr>
          <w:hyperlink w:anchor="_Toc227072518" w:history="1">
            <w:r>
              <w:rPr>
                <w:rStyle w:val="af6"/>
                <w:rFonts w:ascii="黑体" w:eastAsia="黑体" w:hAnsi="黑体" w:hint="eastAsia"/>
                <w:noProof/>
                <w:sz w:val="21"/>
                <w:szCs w:val="21"/>
              </w:rPr>
              <w:t>不同脂肪源饲料对翘嘴鲌幼鱼生长性能、血清生化指标、抗氧化能力及肠道菌群的影响</w:t>
            </w:r>
            <w:r>
              <w:rPr>
                <w:rFonts w:ascii="黑体" w:eastAsia="黑体" w:hAnsi="黑体" w:hint="eastAsia"/>
                <w:noProof/>
                <w:sz w:val="21"/>
                <w:szCs w:val="21"/>
              </w:rPr>
              <w:tab/>
            </w:r>
            <w:r>
              <w:rPr>
                <w:rFonts w:ascii="黑体" w:eastAsia="黑体" w:hAnsi="黑体" w:hint="eastAsia"/>
                <w:noProof/>
                <w:sz w:val="21"/>
                <w:szCs w:val="21"/>
              </w:rPr>
              <w:fldChar w:fldCharType="begin"/>
            </w:r>
            <w:r>
              <w:rPr>
                <w:rFonts w:ascii="黑体" w:eastAsia="黑体" w:hAnsi="黑体" w:hint="eastAsia"/>
                <w:noProof/>
                <w:sz w:val="21"/>
                <w:szCs w:val="21"/>
              </w:rPr>
              <w:instrText xml:space="preserve"> </w:instrText>
            </w:r>
            <w:r>
              <w:rPr>
                <w:rFonts w:ascii="黑体" w:eastAsia="黑体" w:hAnsi="黑体"/>
                <w:noProof/>
                <w:sz w:val="21"/>
                <w:szCs w:val="21"/>
              </w:rPr>
              <w:instrText>PAGEREF _Toc227072518 \h</w:instrText>
            </w:r>
            <w:r>
              <w:rPr>
                <w:rFonts w:ascii="黑体" w:eastAsia="黑体" w:hAnsi="黑体" w:hint="eastAsia"/>
                <w:noProof/>
                <w:sz w:val="21"/>
                <w:szCs w:val="21"/>
              </w:rPr>
              <w:instrText xml:space="preserve"> </w:instrText>
            </w:r>
            <w:r>
              <w:rPr>
                <w:rFonts w:ascii="黑体" w:eastAsia="黑体" w:hAnsi="黑体" w:hint="eastAsia"/>
                <w:noProof/>
                <w:sz w:val="21"/>
                <w:szCs w:val="21"/>
              </w:rPr>
            </w:r>
            <w:r>
              <w:rPr>
                <w:rFonts w:ascii="黑体" w:eastAsia="黑体" w:hAnsi="黑体" w:hint="eastAsia"/>
                <w:noProof/>
                <w:sz w:val="21"/>
                <w:szCs w:val="21"/>
              </w:rPr>
              <w:fldChar w:fldCharType="separate"/>
            </w:r>
            <w:r w:rsidR="00EF1906">
              <w:rPr>
                <w:rFonts w:ascii="黑体" w:eastAsia="黑体" w:hAnsi="黑体" w:hint="eastAsia"/>
                <w:noProof/>
                <w:sz w:val="21"/>
                <w:szCs w:val="21"/>
              </w:rPr>
              <w:t>66</w:t>
            </w:r>
            <w:r>
              <w:rPr>
                <w:rFonts w:ascii="黑体" w:eastAsia="黑体" w:hAnsi="黑体" w:hint="eastAsia"/>
                <w:noProof/>
                <w:sz w:val="21"/>
                <w:szCs w:val="21"/>
              </w:rPr>
              <w:fldChar w:fldCharType="end"/>
            </w:r>
          </w:hyperlink>
        </w:p>
        <w:p w14:paraId="2D27226E" w14:textId="6214BF16" w:rsidR="001A0649" w:rsidRPr="00911DD0" w:rsidRDefault="00000000" w:rsidP="00911DD0">
          <w:pPr>
            <w:rPr>
              <w:rStyle w:val="vm"/>
              <w:rFonts w:hint="eastAsia"/>
            </w:rPr>
          </w:pPr>
          <w:r>
            <w:rPr>
              <w:rFonts w:ascii="黑体" w:eastAsia="黑体" w:hAnsi="黑体"/>
              <w:szCs w:val="21"/>
              <w:lang w:val="zh-CN"/>
            </w:rPr>
            <w:fldChar w:fldCharType="end"/>
          </w:r>
        </w:p>
      </w:sdtContent>
    </w:sdt>
    <w:p w14:paraId="1639DD19" w14:textId="77777777" w:rsidR="001A0649" w:rsidRDefault="00000000" w:rsidP="00911DD0">
      <w:pPr>
        <w:spacing w:line="360" w:lineRule="auto"/>
        <w:ind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7456" behindDoc="0" locked="0" layoutInCell="1" allowOverlap="1" wp14:anchorId="5977F0A5" wp14:editId="6957D0F7">
                <wp:simplePos x="0" y="0"/>
                <wp:positionH relativeFrom="column">
                  <wp:posOffset>-215900</wp:posOffset>
                </wp:positionH>
                <wp:positionV relativeFrom="paragraph">
                  <wp:posOffset>1833245</wp:posOffset>
                </wp:positionV>
                <wp:extent cx="6349365" cy="8890"/>
                <wp:effectExtent l="0" t="19050" r="52070" b="48260"/>
                <wp:wrapNone/>
                <wp:docPr id="1904101517"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9218" cy="9086"/>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17pt;margin-top:144.35pt;height:0.7pt;width:499.95pt;z-index:251667456;mso-width-relative:page;mso-height-relative:page;" filled="f" stroked="t" coordsize="21600,21600" o:gfxdata="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umNad2AAAAAsBAAAPAAAAAAAAAAEAIAAAACIAAABkcnMvZG93bnJldi54bWxQSwECFAAUAAAA&#10;CACHTuJAbMvO6O4BAAC/AwAADgAAAAAAAAABACAAAAAnAQAAZHJzL2Uyb0RvYy54bWxQSwUGAAAA&#10;AAYABgBZAQAAhwU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64384" behindDoc="0" locked="0" layoutInCell="1" allowOverlap="1" wp14:anchorId="68F88A91" wp14:editId="21E8B9AA">
            <wp:simplePos x="0" y="0"/>
            <wp:positionH relativeFrom="column">
              <wp:posOffset>0</wp:posOffset>
            </wp:positionH>
            <wp:positionV relativeFrom="paragraph">
              <wp:posOffset>99060</wp:posOffset>
            </wp:positionV>
            <wp:extent cx="1257300" cy="1257300"/>
            <wp:effectExtent l="0" t="0" r="0" b="0"/>
            <wp:wrapTopAndBottom/>
            <wp:docPr id="1662775827" name="图片 1662775827"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75827" name="图片 1662775827"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78277231" wp14:editId="1C54ADED">
            <wp:simplePos x="0" y="0"/>
            <wp:positionH relativeFrom="column">
              <wp:posOffset>1714500</wp:posOffset>
            </wp:positionH>
            <wp:positionV relativeFrom="paragraph">
              <wp:posOffset>693420</wp:posOffset>
            </wp:positionV>
            <wp:extent cx="3200400" cy="805180"/>
            <wp:effectExtent l="0" t="0" r="0" b="0"/>
            <wp:wrapTopAndBottom/>
            <wp:docPr id="956791938" name="图片 956791938"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91938" name="图片 956791938"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6432" behindDoc="0" locked="0" layoutInCell="1" allowOverlap="1" wp14:anchorId="77A114C4" wp14:editId="79A6A1D4">
            <wp:simplePos x="0" y="0"/>
            <wp:positionH relativeFrom="column">
              <wp:posOffset>914400</wp:posOffset>
            </wp:positionH>
            <wp:positionV relativeFrom="paragraph">
              <wp:posOffset>0</wp:posOffset>
            </wp:positionV>
            <wp:extent cx="5029200" cy="783590"/>
            <wp:effectExtent l="0" t="0" r="0" b="0"/>
            <wp:wrapNone/>
            <wp:docPr id="613849921" name="图片 613849921"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49921" name="图片 613849921"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51350000B20881845C   </w:t>
      </w:r>
      <w:r>
        <w:rPr>
          <w:b/>
          <w:bCs/>
          <w:sz w:val="32"/>
          <w:szCs w:val="32"/>
        </w:rPr>
        <w:t>第</w:t>
      </w:r>
      <w:r>
        <w:rPr>
          <w:rFonts w:hint="eastAsia"/>
          <w:b/>
          <w:bCs/>
          <w:sz w:val="32"/>
          <w:szCs w:val="32"/>
        </w:rPr>
        <w:t>7</w:t>
      </w:r>
      <w:r>
        <w:rPr>
          <w:b/>
          <w:bCs/>
          <w:sz w:val="32"/>
          <w:szCs w:val="32"/>
        </w:rPr>
        <w:t>期</w:t>
      </w:r>
      <w:r>
        <w:rPr>
          <w:b/>
          <w:bCs/>
          <w:sz w:val="32"/>
          <w:szCs w:val="32"/>
        </w:rPr>
        <w:t xml:space="preserve">  (</w:t>
      </w:r>
      <w:r>
        <w:rPr>
          <w:b/>
          <w:bCs/>
          <w:sz w:val="32"/>
          <w:szCs w:val="32"/>
        </w:rPr>
        <w:t>总第</w:t>
      </w:r>
      <w:r w:rsidRPr="006155AC">
        <w:rPr>
          <w:rFonts w:hint="eastAsia"/>
          <w:b/>
          <w:bCs/>
          <w:sz w:val="32"/>
          <w:szCs w:val="32"/>
        </w:rPr>
        <w:t>453</w:t>
      </w:r>
      <w:r>
        <w:rPr>
          <w:b/>
          <w:bCs/>
          <w:sz w:val="32"/>
          <w:szCs w:val="32"/>
        </w:rPr>
        <w:t>期</w:t>
      </w:r>
      <w:r>
        <w:rPr>
          <w:b/>
          <w:bCs/>
          <w:sz w:val="32"/>
          <w:szCs w:val="32"/>
        </w:rPr>
        <w:t>)   202</w:t>
      </w:r>
      <w:r>
        <w:rPr>
          <w:rFonts w:hint="eastAsia"/>
          <w:b/>
          <w:bCs/>
          <w:sz w:val="32"/>
          <w:szCs w:val="32"/>
        </w:rPr>
        <w:t>6</w:t>
      </w:r>
      <w:r>
        <w:rPr>
          <w:b/>
          <w:bCs/>
          <w:sz w:val="32"/>
          <w:szCs w:val="32"/>
        </w:rPr>
        <w:t>年</w:t>
      </w:r>
      <w:r>
        <w:rPr>
          <w:rFonts w:hint="eastAsia"/>
          <w:b/>
          <w:bCs/>
          <w:sz w:val="32"/>
          <w:szCs w:val="32"/>
        </w:rPr>
        <w:t>4</w:t>
      </w:r>
      <w:r>
        <w:rPr>
          <w:b/>
          <w:bCs/>
          <w:sz w:val="32"/>
          <w:szCs w:val="32"/>
        </w:rPr>
        <w:t>月</w:t>
      </w:r>
      <w:r>
        <w:rPr>
          <w:rFonts w:hint="eastAsia"/>
          <w:b/>
          <w:bCs/>
          <w:sz w:val="32"/>
          <w:szCs w:val="32"/>
        </w:rPr>
        <w:t>15</w:t>
      </w:r>
      <w:r>
        <w:rPr>
          <w:b/>
          <w:bCs/>
          <w:sz w:val="32"/>
          <w:szCs w:val="32"/>
        </w:rPr>
        <w:t>日</w:t>
      </w:r>
    </w:p>
    <w:p w14:paraId="44E3C3CD" w14:textId="77777777" w:rsidR="001A0649" w:rsidRDefault="00000000">
      <w:pPr>
        <w:spacing w:line="276" w:lineRule="auto"/>
        <w:jc w:val="left"/>
        <w:outlineLvl w:val="0"/>
        <w:rPr>
          <w:rStyle w:val="vm"/>
          <w:rFonts w:eastAsia="黑体"/>
          <w:b/>
          <w:bCs/>
          <w:sz w:val="32"/>
          <w:szCs w:val="32"/>
          <w:bdr w:val="single" w:sz="4" w:space="0" w:color="auto"/>
        </w:rPr>
      </w:pPr>
      <w:bookmarkStart w:id="2" w:name="_Toc227070467"/>
      <w:bookmarkStart w:id="3" w:name="_Toc227072497"/>
      <w:r>
        <w:rPr>
          <w:rStyle w:val="vm"/>
          <w:rFonts w:eastAsia="黑体" w:hint="eastAsia"/>
          <w:b/>
          <w:bCs/>
          <w:sz w:val="32"/>
          <w:szCs w:val="32"/>
          <w:bdr w:val="single" w:sz="4" w:space="0" w:color="auto"/>
        </w:rPr>
        <w:t>重要资讯</w:t>
      </w:r>
      <w:bookmarkEnd w:id="2"/>
      <w:bookmarkEnd w:id="3"/>
    </w:p>
    <w:p w14:paraId="70DB6064" w14:textId="77777777" w:rsidR="001A0649" w:rsidRDefault="00000000">
      <w:pPr>
        <w:jc w:val="center"/>
        <w:outlineLvl w:val="1"/>
        <w:rPr>
          <w:rFonts w:eastAsia="黑体"/>
          <w:b/>
          <w:bCs/>
          <w:sz w:val="32"/>
          <w:szCs w:val="32"/>
        </w:rPr>
      </w:pPr>
      <w:bookmarkStart w:id="4" w:name="_Toc227070468"/>
      <w:bookmarkStart w:id="5" w:name="_Toc227072498"/>
      <w:r>
        <w:rPr>
          <w:rFonts w:eastAsia="黑体" w:hint="eastAsia"/>
          <w:b/>
          <w:bCs/>
          <w:sz w:val="32"/>
          <w:szCs w:val="32"/>
        </w:rPr>
        <w:t>农业农村部、公安部启动</w:t>
      </w:r>
      <w:r>
        <w:rPr>
          <w:rFonts w:eastAsia="黑体" w:hint="eastAsia"/>
          <w:b/>
          <w:bCs/>
          <w:sz w:val="32"/>
          <w:szCs w:val="32"/>
        </w:rPr>
        <w:t xml:space="preserve"> </w:t>
      </w:r>
      <w:r>
        <w:rPr>
          <w:rFonts w:eastAsia="黑体" w:hint="eastAsia"/>
          <w:b/>
          <w:bCs/>
          <w:sz w:val="32"/>
          <w:szCs w:val="32"/>
        </w:rPr>
        <w:t>“中国渔政亮剑</w:t>
      </w:r>
      <w:r>
        <w:rPr>
          <w:rFonts w:eastAsia="黑体" w:hint="eastAsia"/>
          <w:b/>
          <w:bCs/>
          <w:sz w:val="32"/>
          <w:szCs w:val="32"/>
        </w:rPr>
        <w:t>2026</w:t>
      </w:r>
      <w:r>
        <w:rPr>
          <w:rFonts w:eastAsia="黑体" w:hint="eastAsia"/>
          <w:b/>
          <w:bCs/>
          <w:sz w:val="32"/>
          <w:szCs w:val="32"/>
        </w:rPr>
        <w:t>”</w:t>
      </w:r>
      <w:r>
        <w:rPr>
          <w:rFonts w:eastAsia="黑体" w:hint="eastAsia"/>
          <w:b/>
          <w:bCs/>
          <w:sz w:val="32"/>
          <w:szCs w:val="32"/>
        </w:rPr>
        <w:t xml:space="preserve"> </w:t>
      </w:r>
      <w:r>
        <w:rPr>
          <w:rFonts w:eastAsia="黑体" w:hint="eastAsia"/>
          <w:b/>
          <w:bCs/>
          <w:sz w:val="32"/>
          <w:szCs w:val="32"/>
        </w:rPr>
        <w:t>黄河休</w:t>
      </w:r>
      <w:proofErr w:type="gramStart"/>
      <w:r>
        <w:rPr>
          <w:rFonts w:eastAsia="黑体" w:hint="eastAsia"/>
          <w:b/>
          <w:bCs/>
          <w:sz w:val="32"/>
          <w:szCs w:val="32"/>
        </w:rPr>
        <w:t>禁渔专项</w:t>
      </w:r>
      <w:proofErr w:type="gramEnd"/>
      <w:r>
        <w:rPr>
          <w:rFonts w:eastAsia="黑体" w:hint="eastAsia"/>
          <w:b/>
          <w:bCs/>
          <w:sz w:val="32"/>
          <w:szCs w:val="32"/>
        </w:rPr>
        <w:t>执法行动</w:t>
      </w:r>
      <w:bookmarkEnd w:id="4"/>
      <w:bookmarkEnd w:id="5"/>
    </w:p>
    <w:p w14:paraId="2B0DE320" w14:textId="77777777" w:rsidR="001A0649" w:rsidRDefault="00000000">
      <w:pPr>
        <w:spacing w:line="360" w:lineRule="auto"/>
        <w:ind w:firstLineChars="200" w:firstLine="480"/>
        <w:rPr>
          <w:sz w:val="24"/>
        </w:rPr>
      </w:pPr>
      <w:r>
        <w:rPr>
          <w:sz w:val="24"/>
        </w:rPr>
        <w:t>3</w:t>
      </w:r>
      <w:r>
        <w:rPr>
          <w:sz w:val="24"/>
        </w:rPr>
        <w:t>月</w:t>
      </w:r>
      <w:r>
        <w:rPr>
          <w:sz w:val="24"/>
        </w:rPr>
        <w:t>31</w:t>
      </w:r>
      <w:r>
        <w:rPr>
          <w:sz w:val="24"/>
        </w:rPr>
        <w:t>日上午，农业农村部、公安部在山西省运城市垣曲县联合举办</w:t>
      </w:r>
      <w:r>
        <w:rPr>
          <w:sz w:val="24"/>
        </w:rPr>
        <w:t>“</w:t>
      </w:r>
      <w:r>
        <w:rPr>
          <w:sz w:val="24"/>
        </w:rPr>
        <w:t>中国渔政亮剑</w:t>
      </w:r>
      <w:r>
        <w:rPr>
          <w:sz w:val="24"/>
        </w:rPr>
        <w:t>2026”</w:t>
      </w:r>
      <w:r>
        <w:rPr>
          <w:sz w:val="24"/>
        </w:rPr>
        <w:t>黄河休</w:t>
      </w:r>
      <w:proofErr w:type="gramStart"/>
      <w:r>
        <w:rPr>
          <w:sz w:val="24"/>
        </w:rPr>
        <w:t>禁渔专项</w:t>
      </w:r>
      <w:proofErr w:type="gramEnd"/>
      <w:r>
        <w:rPr>
          <w:sz w:val="24"/>
        </w:rPr>
        <w:t>执法行动启动活动。</w:t>
      </w:r>
    </w:p>
    <w:p w14:paraId="4ECF13C6" w14:textId="77777777" w:rsidR="001A0649" w:rsidRDefault="00000000">
      <w:pPr>
        <w:spacing w:line="360" w:lineRule="auto"/>
        <w:ind w:firstLineChars="200" w:firstLine="480"/>
        <w:rPr>
          <w:sz w:val="24"/>
        </w:rPr>
      </w:pPr>
      <w:r>
        <w:rPr>
          <w:sz w:val="24"/>
        </w:rPr>
        <w:t>两部门指出，黄河休禁渔制度是《中华人民共和国渔业法》确立的重要渔业资源养护制度，也是</w:t>
      </w:r>
      <w:proofErr w:type="gramStart"/>
      <w:r>
        <w:rPr>
          <w:sz w:val="24"/>
        </w:rPr>
        <w:t>践行</w:t>
      </w:r>
      <w:proofErr w:type="gramEnd"/>
      <w:r>
        <w:rPr>
          <w:sz w:val="24"/>
        </w:rPr>
        <w:t>习近平生态文明思想、习近平法治思想的具体实践。沿黄各级渔业渔政、公安部门要以更坚定态度、更有力举措，抓实黄河休禁渔执法监管，切实养护黄河流域</w:t>
      </w:r>
      <w:r>
        <w:rPr>
          <w:rFonts w:hint="eastAsia"/>
          <w:sz w:val="24"/>
        </w:rPr>
        <w:t>的</w:t>
      </w:r>
      <w:r>
        <w:rPr>
          <w:sz w:val="24"/>
        </w:rPr>
        <w:t>渔业资源。</w:t>
      </w:r>
    </w:p>
    <w:p w14:paraId="793661E7" w14:textId="77777777" w:rsidR="001A0649" w:rsidRDefault="00000000">
      <w:pPr>
        <w:spacing w:line="360" w:lineRule="auto"/>
        <w:ind w:firstLineChars="200" w:firstLine="480"/>
        <w:rPr>
          <w:sz w:val="24"/>
        </w:rPr>
      </w:pPr>
      <w:r>
        <w:rPr>
          <w:sz w:val="24"/>
        </w:rPr>
        <w:t>两部门要求，沿黄各级渔业渔政和公安部门要严格落实《农业农村部、公安部关于开展</w:t>
      </w:r>
      <w:r>
        <w:rPr>
          <w:sz w:val="24"/>
        </w:rPr>
        <w:t>2026</w:t>
      </w:r>
      <w:r>
        <w:rPr>
          <w:sz w:val="24"/>
        </w:rPr>
        <w:t>年黄河休禁渔专项执法行动的通知》要求，锚定渔业资源可持续目标，将各项执法</w:t>
      </w:r>
      <w:proofErr w:type="gramStart"/>
      <w:r>
        <w:rPr>
          <w:sz w:val="24"/>
        </w:rPr>
        <w:t>任务落细落实</w:t>
      </w:r>
      <w:proofErr w:type="gramEnd"/>
      <w:r>
        <w:rPr>
          <w:sz w:val="24"/>
        </w:rPr>
        <w:t>。一是精准管控，严打违法捕捞行为。对区域休禁渔管理特点深入分析，用好历史执法数据，开展精准</w:t>
      </w:r>
      <w:proofErr w:type="gramStart"/>
      <w:r>
        <w:rPr>
          <w:sz w:val="24"/>
        </w:rPr>
        <w:t>研</w:t>
      </w:r>
      <w:proofErr w:type="gramEnd"/>
      <w:r>
        <w:rPr>
          <w:sz w:val="24"/>
        </w:rPr>
        <w:t>判，合力分配监管力量，提升执法针对性。严格执行新修订渔业法，对查获的非法捕捞</w:t>
      </w:r>
      <w:r>
        <w:rPr>
          <w:sz w:val="24"/>
        </w:rPr>
        <w:t>“</w:t>
      </w:r>
      <w:r>
        <w:rPr>
          <w:sz w:val="24"/>
        </w:rPr>
        <w:t>三无</w:t>
      </w:r>
      <w:r>
        <w:rPr>
          <w:sz w:val="24"/>
        </w:rPr>
        <w:t>”</w:t>
      </w:r>
      <w:r>
        <w:rPr>
          <w:sz w:val="24"/>
        </w:rPr>
        <w:t>船舶一律依法罚没拆解，对使用禁用渔具、</w:t>
      </w:r>
      <w:r>
        <w:rPr>
          <w:sz w:val="24"/>
        </w:rPr>
        <w:t>“</w:t>
      </w:r>
      <w:r>
        <w:rPr>
          <w:sz w:val="24"/>
        </w:rPr>
        <w:t>电毒炸</w:t>
      </w:r>
      <w:r>
        <w:rPr>
          <w:sz w:val="24"/>
        </w:rPr>
        <w:t>”</w:t>
      </w:r>
      <w:r>
        <w:rPr>
          <w:sz w:val="24"/>
        </w:rPr>
        <w:t>方式非法捕捞的依法移送司法机关追究法律责任，提升法律震慑。二是协同联动，凝聚执法监管合力。健全渔政、公安、市场监管等多部门协同机制，加强对水产市场、餐饮场所等重点区域的执法监管，严厉打击扰乱休禁渔秩序行为。深化渔政、公安联动执法，斩断</w:t>
      </w:r>
      <w:r>
        <w:rPr>
          <w:sz w:val="24"/>
        </w:rPr>
        <w:t>“</w:t>
      </w:r>
      <w:r>
        <w:rPr>
          <w:sz w:val="24"/>
        </w:rPr>
        <w:t>捕运销</w:t>
      </w:r>
      <w:r>
        <w:rPr>
          <w:sz w:val="24"/>
        </w:rPr>
        <w:t>”</w:t>
      </w:r>
      <w:r>
        <w:rPr>
          <w:sz w:val="24"/>
        </w:rPr>
        <w:t>黑色利益链，构建</w:t>
      </w:r>
      <w:r>
        <w:rPr>
          <w:sz w:val="24"/>
        </w:rPr>
        <w:t>“</w:t>
      </w:r>
      <w:r>
        <w:rPr>
          <w:sz w:val="24"/>
        </w:rPr>
        <w:t>源头防控、中间管控、末端查处</w:t>
      </w:r>
      <w:r>
        <w:rPr>
          <w:sz w:val="24"/>
        </w:rPr>
        <w:t>”</w:t>
      </w:r>
      <w:r>
        <w:rPr>
          <w:sz w:val="24"/>
        </w:rPr>
        <w:t>的全链条监管体系。强化区域间协同，针对省际、市际、县际交界水域开展常态化联合执法，消除监管盲区。三是广泛宣传，营造全民护渔氛围。坚持线上线下同步发力，广泛普及新修订渔业法、黄河保护法与调整后黄河休禁渔制度，确保群众应知尽知。通过以案释法、曝光典型案例、挂牌督办大案要案等方式，强化法律震慑。畅通群众举报渠道，用好渔政执法举报平台与公安报警平台，完善</w:t>
      </w:r>
      <w:r>
        <w:rPr>
          <w:sz w:val="24"/>
        </w:rPr>
        <w:lastRenderedPageBreak/>
        <w:t>举报受理、核查、反馈机制，营造</w:t>
      </w:r>
      <w:r>
        <w:rPr>
          <w:sz w:val="24"/>
        </w:rPr>
        <w:t>“</w:t>
      </w:r>
      <w:r>
        <w:rPr>
          <w:sz w:val="24"/>
        </w:rPr>
        <w:t>河上不捕、市场不卖、餐馆不做、群众不吃、全民护渔</w:t>
      </w:r>
      <w:r>
        <w:rPr>
          <w:sz w:val="24"/>
        </w:rPr>
        <w:t>”</w:t>
      </w:r>
      <w:r>
        <w:rPr>
          <w:sz w:val="24"/>
        </w:rPr>
        <w:t>的良好社会氛围。</w:t>
      </w:r>
    </w:p>
    <w:p w14:paraId="3D5FB5EB" w14:textId="2A6AD191" w:rsidR="001A0649" w:rsidRDefault="00000000" w:rsidP="006155AC">
      <w:pPr>
        <w:spacing w:line="360" w:lineRule="auto"/>
        <w:ind w:firstLine="426"/>
        <w:jc w:val="right"/>
        <w:rPr>
          <w:rStyle w:val="vm"/>
          <w:rFonts w:eastAsiaTheme="minorEastAsia" w:hint="eastAsia"/>
          <w:szCs w:val="21"/>
        </w:rPr>
      </w:pPr>
      <w:r>
        <w:rPr>
          <w:rStyle w:val="vm"/>
          <w:rFonts w:eastAsiaTheme="minorEastAsia" w:hint="eastAsia"/>
          <w:szCs w:val="21"/>
        </w:rPr>
        <w:t>转摘自农业农村部渔业渔政管理局</w:t>
      </w:r>
    </w:p>
    <w:p w14:paraId="2D55AA5B" w14:textId="77777777" w:rsidR="006155AC" w:rsidRDefault="00000000">
      <w:pPr>
        <w:jc w:val="center"/>
        <w:outlineLvl w:val="1"/>
        <w:rPr>
          <w:rFonts w:eastAsia="黑体"/>
          <w:b/>
          <w:bCs/>
          <w:sz w:val="32"/>
          <w:szCs w:val="32"/>
        </w:rPr>
      </w:pPr>
      <w:bookmarkStart w:id="6" w:name="_Toc227072499"/>
      <w:bookmarkStart w:id="7" w:name="_Toc227070469"/>
      <w:r>
        <w:rPr>
          <w:rFonts w:eastAsia="黑体" w:hint="eastAsia"/>
          <w:b/>
          <w:bCs/>
          <w:sz w:val="32"/>
          <w:szCs w:val="32"/>
        </w:rPr>
        <w:t>全国总站、山东省站、日照市站合作共建北方海洋渔业技术成果</w:t>
      </w:r>
    </w:p>
    <w:p w14:paraId="1BD2CBEB" w14:textId="5EF6638B" w:rsidR="001A0649" w:rsidRDefault="00000000">
      <w:pPr>
        <w:jc w:val="center"/>
        <w:outlineLvl w:val="1"/>
        <w:rPr>
          <w:rFonts w:eastAsia="黑体"/>
          <w:b/>
          <w:bCs/>
          <w:sz w:val="32"/>
          <w:szCs w:val="32"/>
        </w:rPr>
      </w:pPr>
      <w:r>
        <w:rPr>
          <w:rFonts w:eastAsia="黑体" w:hint="eastAsia"/>
          <w:b/>
          <w:bCs/>
          <w:sz w:val="32"/>
          <w:szCs w:val="32"/>
        </w:rPr>
        <w:t>转化孵化器</w:t>
      </w:r>
      <w:bookmarkEnd w:id="6"/>
      <w:bookmarkEnd w:id="7"/>
    </w:p>
    <w:p w14:paraId="00E5BE28" w14:textId="77777777" w:rsidR="001A0649" w:rsidRDefault="00000000">
      <w:pPr>
        <w:spacing w:line="360" w:lineRule="auto"/>
        <w:ind w:firstLine="426"/>
        <w:rPr>
          <w:rFonts w:eastAsiaTheme="minorEastAsia"/>
          <w:sz w:val="24"/>
        </w:rPr>
      </w:pPr>
      <w:r>
        <w:rPr>
          <w:rFonts w:eastAsiaTheme="minorEastAsia" w:hint="eastAsia"/>
          <w:sz w:val="24"/>
        </w:rPr>
        <w:t>为认真贯彻习近平总书记关于“三农”工作的重要论述和视察山东重要讲话精神，助推山东省渔业高质量发展，</w:t>
      </w:r>
      <w:r>
        <w:rPr>
          <w:rFonts w:eastAsiaTheme="minorEastAsia" w:hint="eastAsia"/>
          <w:sz w:val="24"/>
        </w:rPr>
        <w:t>4</w:t>
      </w:r>
      <w:r>
        <w:rPr>
          <w:rFonts w:eastAsiaTheme="minorEastAsia" w:hint="eastAsia"/>
          <w:sz w:val="24"/>
        </w:rPr>
        <w:t>月</w:t>
      </w:r>
      <w:r>
        <w:rPr>
          <w:rFonts w:eastAsiaTheme="minorEastAsia" w:hint="eastAsia"/>
          <w:sz w:val="24"/>
        </w:rPr>
        <w:t>1</w:t>
      </w:r>
      <w:r>
        <w:rPr>
          <w:rFonts w:eastAsiaTheme="minorEastAsia" w:hint="eastAsia"/>
          <w:sz w:val="24"/>
        </w:rPr>
        <w:t>日，全国水产技术推广总站、山东省渔业发展和资源养护总站、山东省日照市渔业技术推广站聚焦新品种测试、新模式熟化、新装备展示、新渔人培育等重点领域，本着互惠合作、优势互补的原则，共同签署了共建北方海洋渔业技术成果转化孵化器合作协议。</w:t>
      </w:r>
    </w:p>
    <w:p w14:paraId="08BCB876" w14:textId="77777777" w:rsidR="001A0649" w:rsidRDefault="00000000">
      <w:pPr>
        <w:spacing w:line="360" w:lineRule="auto"/>
        <w:ind w:firstLine="426"/>
        <w:rPr>
          <w:rFonts w:eastAsiaTheme="minorEastAsia"/>
          <w:sz w:val="24"/>
        </w:rPr>
      </w:pPr>
      <w:r>
        <w:rPr>
          <w:rFonts w:eastAsiaTheme="minorEastAsia" w:hint="eastAsia"/>
          <w:sz w:val="24"/>
        </w:rPr>
        <w:t>此次协议的签署，有助于三方依托总站日照海水良种示范基地，充分发挥各自优势，整合优质资源，强化信息互通互享，加快储备产业高端人才，共同推动北方海洋渔业在种业资源、技术模式、推广渠道、市场拓展等产业要素上的深度融合与协同发展。</w:t>
      </w:r>
    </w:p>
    <w:p w14:paraId="4AFD35A0" w14:textId="77777777" w:rsidR="001A0649" w:rsidRDefault="00000000">
      <w:pPr>
        <w:spacing w:line="360" w:lineRule="auto"/>
        <w:ind w:firstLine="426"/>
        <w:rPr>
          <w:rFonts w:eastAsiaTheme="minorEastAsia"/>
          <w:sz w:val="24"/>
        </w:rPr>
      </w:pPr>
      <w:r>
        <w:rPr>
          <w:rFonts w:eastAsiaTheme="minorEastAsia" w:hint="eastAsia"/>
          <w:sz w:val="24"/>
        </w:rPr>
        <w:t>这是深入贯彻海洋强国战略、积极</w:t>
      </w:r>
      <w:proofErr w:type="gramStart"/>
      <w:r>
        <w:rPr>
          <w:rFonts w:eastAsiaTheme="minorEastAsia" w:hint="eastAsia"/>
          <w:sz w:val="24"/>
        </w:rPr>
        <w:t>践行</w:t>
      </w:r>
      <w:proofErr w:type="gramEnd"/>
      <w:r>
        <w:rPr>
          <w:rFonts w:eastAsiaTheme="minorEastAsia" w:hint="eastAsia"/>
          <w:sz w:val="24"/>
        </w:rPr>
        <w:t>大食物观以及牢固树立和</w:t>
      </w:r>
      <w:proofErr w:type="gramStart"/>
      <w:r>
        <w:rPr>
          <w:rFonts w:eastAsiaTheme="minorEastAsia" w:hint="eastAsia"/>
          <w:sz w:val="24"/>
        </w:rPr>
        <w:t>践行</w:t>
      </w:r>
      <w:proofErr w:type="gramEnd"/>
      <w:r>
        <w:rPr>
          <w:rFonts w:eastAsiaTheme="minorEastAsia" w:hint="eastAsia"/>
          <w:sz w:val="24"/>
        </w:rPr>
        <w:t>正确政绩观的关键举措。通过构建国家、省、市三级联动的新型孵化平台，将国家级技术储备精准对接到地方产业实际需求，逐步形成“总站引领、省市联动、基地转化”的协同创新共同体，为保障优质水产品稳定供给、持续拓展蓝色粮仓发展空间提供了坚实有力的支撑。</w:t>
      </w:r>
    </w:p>
    <w:p w14:paraId="6EFF0749" w14:textId="77777777" w:rsidR="001A0649" w:rsidRDefault="00000000">
      <w:pPr>
        <w:spacing w:line="360" w:lineRule="auto"/>
        <w:ind w:firstLine="426"/>
        <w:jc w:val="right"/>
        <w:rPr>
          <w:rFonts w:eastAsia="黑体"/>
          <w:b/>
          <w:bCs/>
          <w:sz w:val="32"/>
          <w:szCs w:val="32"/>
        </w:rPr>
      </w:pPr>
      <w:r>
        <w:rPr>
          <w:rStyle w:val="vm"/>
          <w:rFonts w:eastAsiaTheme="minorEastAsia"/>
          <w:szCs w:val="21"/>
        </w:rPr>
        <w:t>转摘</w:t>
      </w:r>
      <w:r>
        <w:rPr>
          <w:rStyle w:val="vm"/>
          <w:rFonts w:eastAsiaTheme="minorEastAsia" w:hint="eastAsia"/>
          <w:szCs w:val="21"/>
        </w:rPr>
        <w:t>自全国水产技术推广总站</w:t>
      </w:r>
    </w:p>
    <w:p w14:paraId="0038CA03" w14:textId="77777777" w:rsidR="008027AF" w:rsidRDefault="00000000">
      <w:pPr>
        <w:spacing w:line="360" w:lineRule="auto"/>
        <w:jc w:val="center"/>
        <w:outlineLvl w:val="1"/>
        <w:rPr>
          <w:rFonts w:eastAsia="黑体"/>
          <w:b/>
          <w:bCs/>
          <w:sz w:val="32"/>
          <w:szCs w:val="32"/>
        </w:rPr>
      </w:pPr>
      <w:bookmarkStart w:id="8" w:name="_Toc227070470"/>
      <w:bookmarkStart w:id="9" w:name="_Toc227072500"/>
      <w:r>
        <w:rPr>
          <w:rFonts w:eastAsia="黑体" w:hint="eastAsia"/>
          <w:b/>
          <w:bCs/>
          <w:sz w:val="32"/>
          <w:szCs w:val="32"/>
        </w:rPr>
        <w:t>国家水产种质资源平台首个国家标准</w:t>
      </w:r>
      <w:proofErr w:type="gramStart"/>
      <w:r>
        <w:rPr>
          <w:rFonts w:eastAsia="黑体" w:hint="eastAsia"/>
          <w:b/>
          <w:bCs/>
          <w:sz w:val="32"/>
          <w:szCs w:val="32"/>
        </w:rPr>
        <w:t>《</w:t>
      </w:r>
      <w:proofErr w:type="gramEnd"/>
      <w:r>
        <w:rPr>
          <w:rFonts w:eastAsia="黑体" w:hint="eastAsia"/>
          <w:b/>
          <w:bCs/>
          <w:sz w:val="32"/>
          <w:szCs w:val="32"/>
        </w:rPr>
        <w:t>水产种质资源描述</w:t>
      </w:r>
    </w:p>
    <w:p w14:paraId="48C7810B" w14:textId="1DAA7EFA" w:rsidR="001A0649" w:rsidRDefault="00000000" w:rsidP="008027AF">
      <w:pPr>
        <w:spacing w:line="360" w:lineRule="auto"/>
        <w:jc w:val="center"/>
        <w:outlineLvl w:val="1"/>
        <w:rPr>
          <w:rFonts w:eastAsia="黑体"/>
          <w:b/>
          <w:bCs/>
          <w:sz w:val="32"/>
          <w:szCs w:val="32"/>
        </w:rPr>
      </w:pPr>
      <w:r>
        <w:rPr>
          <w:rFonts w:eastAsia="黑体" w:hint="eastAsia"/>
          <w:b/>
          <w:bCs/>
          <w:sz w:val="32"/>
          <w:szCs w:val="32"/>
        </w:rPr>
        <w:t>通用要求</w:t>
      </w:r>
      <w:proofErr w:type="gramStart"/>
      <w:r>
        <w:rPr>
          <w:rFonts w:eastAsia="黑体" w:hint="eastAsia"/>
          <w:b/>
          <w:bCs/>
          <w:sz w:val="32"/>
          <w:szCs w:val="32"/>
        </w:rPr>
        <w:t>》</w:t>
      </w:r>
      <w:proofErr w:type="gramEnd"/>
      <w:r>
        <w:rPr>
          <w:rFonts w:eastAsia="黑体" w:hint="eastAsia"/>
          <w:b/>
          <w:bCs/>
          <w:sz w:val="32"/>
          <w:szCs w:val="32"/>
        </w:rPr>
        <w:t>正式发布</w:t>
      </w:r>
      <w:bookmarkEnd w:id="8"/>
      <w:bookmarkEnd w:id="9"/>
    </w:p>
    <w:p w14:paraId="28AE50D9" w14:textId="77777777" w:rsidR="001A0649" w:rsidRDefault="00000000">
      <w:pPr>
        <w:spacing w:line="360" w:lineRule="auto"/>
        <w:ind w:firstLineChars="200" w:firstLine="480"/>
        <w:rPr>
          <w:rFonts w:eastAsiaTheme="minorEastAsia"/>
          <w:sz w:val="24"/>
        </w:rPr>
      </w:pPr>
      <w:r>
        <w:rPr>
          <w:rFonts w:eastAsiaTheme="minorEastAsia" w:hint="eastAsia"/>
          <w:sz w:val="24"/>
        </w:rPr>
        <w:t>近日，依托国家淡水水产种质资源</w:t>
      </w:r>
      <w:proofErr w:type="gramStart"/>
      <w:r>
        <w:rPr>
          <w:rFonts w:eastAsiaTheme="minorEastAsia" w:hint="eastAsia"/>
          <w:sz w:val="24"/>
        </w:rPr>
        <w:t>库制定</w:t>
      </w:r>
      <w:proofErr w:type="gramEnd"/>
      <w:r>
        <w:rPr>
          <w:rFonts w:eastAsiaTheme="minorEastAsia" w:hint="eastAsia"/>
          <w:sz w:val="24"/>
        </w:rPr>
        <w:t>的首个国家标准《水产种质资源描述通用要求》正式获批发布。该标准由国家市场监督管理总局（国家标准化管理委员会）批准，是水产种质资源库建设领域的第一个国家标准，填补了该领域国家标准的空白，标志着我国在水产种质资源保护与利用方面迈出了标准化、规范化、体系化的关键一步。</w:t>
      </w:r>
    </w:p>
    <w:p w14:paraId="4260641B" w14:textId="77777777" w:rsidR="001A0649" w:rsidRDefault="00000000">
      <w:pPr>
        <w:spacing w:line="360" w:lineRule="auto"/>
        <w:ind w:firstLine="426"/>
        <w:rPr>
          <w:rFonts w:eastAsiaTheme="minorEastAsia"/>
          <w:sz w:val="24"/>
        </w:rPr>
      </w:pPr>
      <w:r>
        <w:rPr>
          <w:rFonts w:eastAsiaTheme="minorEastAsia" w:hint="eastAsia"/>
          <w:sz w:val="24"/>
        </w:rPr>
        <w:t>该标准由中国水产科学研究院长江水产研究所牵头，梁宏伟、罗相忠、肖雅元、李梦龙、方辉、李纯厚等</w:t>
      </w:r>
      <w:r>
        <w:rPr>
          <w:rFonts w:eastAsiaTheme="minorEastAsia" w:hint="eastAsia"/>
          <w:sz w:val="24"/>
        </w:rPr>
        <w:t>12</w:t>
      </w:r>
      <w:r>
        <w:rPr>
          <w:rFonts w:eastAsiaTheme="minorEastAsia" w:hint="eastAsia"/>
          <w:sz w:val="24"/>
        </w:rPr>
        <w:t>位专家共同起草完成。作为国家水产种质资源平台标准体系的重要组成部分，该标准系统规范了水产种质资源描述过程中的基本信息、样本采集信息、生物学特性、遗传学特性及营养组分等方面的技术要求与描述方法，为水产种质资源的科学管理与</w:t>
      </w:r>
      <w:r>
        <w:rPr>
          <w:rFonts w:eastAsiaTheme="minorEastAsia" w:hint="eastAsia"/>
          <w:sz w:val="24"/>
        </w:rPr>
        <w:lastRenderedPageBreak/>
        <w:t>高效利用奠定了坚实基础。</w:t>
      </w:r>
    </w:p>
    <w:p w14:paraId="06ED4065" w14:textId="77777777" w:rsidR="001A0649" w:rsidRDefault="00000000">
      <w:pPr>
        <w:spacing w:line="360" w:lineRule="auto"/>
        <w:ind w:firstLine="426"/>
        <w:rPr>
          <w:rFonts w:eastAsiaTheme="minorEastAsia"/>
          <w:sz w:val="24"/>
        </w:rPr>
      </w:pPr>
      <w:r>
        <w:rPr>
          <w:rFonts w:eastAsiaTheme="minorEastAsia" w:hint="eastAsia"/>
          <w:sz w:val="24"/>
        </w:rPr>
        <w:t>前期，起草团队充分借鉴国际水产种质资源平台建设技术与标准前沿，紧密结合我国水产种质资源保护与利用的实际需求，围绕资源保存条件筛选、收集方式优化、保存手段创新、数据平台构建、资源数字化建设及服务共享机制等六个关键环节，系统构建了国家水产种质资源平台的标准体系框架。《水产种质资源描述通用要求》是在此标准体系框架基础上起草完成的首个国家标准。该标准的发布实施，将有力推动国家水产种质资源平台信息化建设进程，为海水、淡水水产种质资源库的建设与运行提供重要技术支撑。该标准不仅有助于促进国内外水产种质资源的交流合作与共享利用，</w:t>
      </w:r>
      <w:proofErr w:type="gramStart"/>
      <w:r>
        <w:rPr>
          <w:rFonts w:eastAsiaTheme="minorEastAsia" w:hint="eastAsia"/>
          <w:sz w:val="24"/>
        </w:rPr>
        <w:t>更为新</w:t>
      </w:r>
      <w:proofErr w:type="gramEnd"/>
      <w:r>
        <w:rPr>
          <w:rFonts w:eastAsiaTheme="minorEastAsia" w:hint="eastAsia"/>
          <w:sz w:val="24"/>
        </w:rPr>
        <w:t>种质挖掘与创新、新品种研发及“育—繁—推”一体化体系建设提供了科学依据，对推动水产种质资源保护利用全链条的标准化、数字化、信息化具有重要意义。</w:t>
      </w:r>
    </w:p>
    <w:p w14:paraId="56CC1B56" w14:textId="77777777" w:rsidR="001A0649" w:rsidRDefault="00000000">
      <w:pPr>
        <w:spacing w:line="360" w:lineRule="auto"/>
        <w:ind w:firstLine="426"/>
        <w:rPr>
          <w:rFonts w:eastAsiaTheme="minorEastAsia"/>
          <w:sz w:val="24"/>
        </w:rPr>
      </w:pPr>
      <w:r>
        <w:rPr>
          <w:rFonts w:eastAsiaTheme="minorEastAsia" w:hint="eastAsia"/>
          <w:sz w:val="24"/>
        </w:rPr>
        <w:t>下一步，国家淡水水产种质资源库将积极配合相关部门，深入开展标准的宣贯培训与应用推广工作，充分发挥标准在种质资源保护与利用中的基础性、引领性作用，持续为我国现代渔业高质量发展提供坚实的种质资源保障。</w:t>
      </w:r>
    </w:p>
    <w:p w14:paraId="6F41985E" w14:textId="77777777" w:rsidR="001A0649"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中国水产科学研究院</w:t>
      </w:r>
    </w:p>
    <w:p w14:paraId="427F3E17" w14:textId="77777777" w:rsidR="001A0649" w:rsidRDefault="00000000">
      <w:pPr>
        <w:spacing w:line="360" w:lineRule="auto"/>
        <w:jc w:val="center"/>
        <w:outlineLvl w:val="1"/>
        <w:rPr>
          <w:rFonts w:eastAsia="黑体"/>
          <w:b/>
          <w:bCs/>
          <w:sz w:val="32"/>
          <w:szCs w:val="32"/>
        </w:rPr>
      </w:pPr>
      <w:bookmarkStart w:id="10" w:name="_Toc227072501"/>
      <w:bookmarkStart w:id="11" w:name="_Toc227070471"/>
      <w:r>
        <w:rPr>
          <w:rFonts w:eastAsia="黑体" w:hint="eastAsia"/>
          <w:b/>
          <w:bCs/>
          <w:sz w:val="32"/>
          <w:szCs w:val="32"/>
        </w:rPr>
        <w:t>长江十年禁渔工作推进会在上海召开</w:t>
      </w:r>
      <w:bookmarkEnd w:id="10"/>
      <w:bookmarkEnd w:id="11"/>
    </w:p>
    <w:p w14:paraId="267DE095" w14:textId="77777777" w:rsidR="001A0649" w:rsidRDefault="00000000">
      <w:pPr>
        <w:spacing w:line="360" w:lineRule="auto"/>
        <w:ind w:firstLine="426"/>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31</w:t>
      </w:r>
      <w:r>
        <w:rPr>
          <w:rFonts w:eastAsiaTheme="minorEastAsia" w:hint="eastAsia"/>
          <w:sz w:val="24"/>
        </w:rPr>
        <w:t>日，农业农村部在上海召开长江十年禁渔工作推进会，部党组书记、部长韩俊出席会议并讲话。会议强调，要深入学习贯彻习近平总书记重要指示精神，认真落实党中央、国务院决策部署，切实增强责任感紧迫感，坚定不移地实施好长江十年禁渔，推进长江水生生物保护和水域生态恢复，为共抓长江大保护、促进长江经济带的高质量发展提供有力支撑。</w:t>
      </w:r>
    </w:p>
    <w:p w14:paraId="461D8101" w14:textId="77777777" w:rsidR="001A0649" w:rsidRDefault="00000000">
      <w:pPr>
        <w:spacing w:line="360" w:lineRule="auto"/>
        <w:ind w:firstLine="426"/>
        <w:rPr>
          <w:rFonts w:eastAsiaTheme="minorEastAsia"/>
          <w:sz w:val="24"/>
        </w:rPr>
      </w:pPr>
      <w:r>
        <w:rPr>
          <w:rFonts w:eastAsiaTheme="minorEastAsia" w:hint="eastAsia"/>
          <w:sz w:val="24"/>
        </w:rPr>
        <w:t>会议指出，</w:t>
      </w:r>
      <w:r>
        <w:rPr>
          <w:rFonts w:eastAsiaTheme="minorEastAsia" w:hint="eastAsia"/>
          <w:sz w:val="24"/>
        </w:rPr>
        <w:t>2021</w:t>
      </w:r>
      <w:r>
        <w:rPr>
          <w:rFonts w:eastAsiaTheme="minorEastAsia" w:hint="eastAsia"/>
          <w:sz w:val="24"/>
        </w:rPr>
        <w:t>年长江十年禁渔实施以来，禁渔秩序总体平稳，退</w:t>
      </w:r>
      <w:proofErr w:type="gramStart"/>
      <w:r>
        <w:rPr>
          <w:rFonts w:eastAsiaTheme="minorEastAsia" w:hint="eastAsia"/>
          <w:sz w:val="24"/>
        </w:rPr>
        <w:t>捕渔</w:t>
      </w:r>
      <w:proofErr w:type="gramEnd"/>
      <w:r>
        <w:rPr>
          <w:rFonts w:eastAsiaTheme="minorEastAsia" w:hint="eastAsia"/>
          <w:sz w:val="24"/>
        </w:rPr>
        <w:t>民生计有效保障，水生生物资源衰退趋势得到决定性扭转，长江水生生物完整性指数稳步提升，取得阶段性明显成效。同时也要清醒认识到，长江十年禁渔具有长期性、艰巨性和复杂性，要保持一禁十年的战略定力和历史耐心，以更大的决心、更强的力度、更实的举措，抓紧抓细禁渔各项工作，努力打造长江大保护的历史性、标志性、示范性工程。</w:t>
      </w:r>
    </w:p>
    <w:p w14:paraId="74EAEB23" w14:textId="77777777" w:rsidR="001A0649" w:rsidRDefault="00000000">
      <w:pPr>
        <w:spacing w:line="360" w:lineRule="auto"/>
        <w:ind w:firstLine="426"/>
        <w:rPr>
          <w:rFonts w:eastAsiaTheme="minorEastAsia"/>
          <w:sz w:val="24"/>
        </w:rPr>
      </w:pPr>
      <w:r>
        <w:rPr>
          <w:rFonts w:eastAsiaTheme="minorEastAsia" w:hint="eastAsia"/>
          <w:sz w:val="24"/>
        </w:rPr>
        <w:t>会议强调，要保持严抓严管的高压态势，加大部门协同和全链条执法监管力度，常态</w:t>
      </w:r>
      <w:proofErr w:type="gramStart"/>
      <w:r>
        <w:rPr>
          <w:rFonts w:eastAsiaTheme="minorEastAsia" w:hint="eastAsia"/>
          <w:sz w:val="24"/>
        </w:rPr>
        <w:t>化开展</w:t>
      </w:r>
      <w:proofErr w:type="gramEnd"/>
      <w:r>
        <w:rPr>
          <w:rFonts w:eastAsiaTheme="minorEastAsia" w:hint="eastAsia"/>
          <w:sz w:val="24"/>
        </w:rPr>
        <w:t>联合执法，坚决防止非法捕捞反弹回潮。要进一步强化长江水生生物保护，深入实施旗舰物种拯救行动，统筹加强重要栖息地修复，推动水域生态整体恢复。要扎实有力做好退</w:t>
      </w:r>
      <w:proofErr w:type="gramStart"/>
      <w:r>
        <w:rPr>
          <w:rFonts w:eastAsiaTheme="minorEastAsia" w:hint="eastAsia"/>
          <w:sz w:val="24"/>
        </w:rPr>
        <w:t>捕渔</w:t>
      </w:r>
      <w:proofErr w:type="gramEnd"/>
      <w:r>
        <w:rPr>
          <w:rFonts w:eastAsiaTheme="minorEastAsia" w:hint="eastAsia"/>
          <w:sz w:val="24"/>
        </w:rPr>
        <w:t>民生计保障，多</w:t>
      </w:r>
      <w:proofErr w:type="gramStart"/>
      <w:r>
        <w:rPr>
          <w:rFonts w:eastAsiaTheme="minorEastAsia" w:hint="eastAsia"/>
          <w:sz w:val="24"/>
        </w:rPr>
        <w:t>措</w:t>
      </w:r>
      <w:proofErr w:type="gramEnd"/>
      <w:r>
        <w:rPr>
          <w:rFonts w:eastAsiaTheme="minorEastAsia" w:hint="eastAsia"/>
          <w:sz w:val="24"/>
        </w:rPr>
        <w:t>并举促进</w:t>
      </w:r>
      <w:proofErr w:type="gramStart"/>
      <w:r>
        <w:rPr>
          <w:rFonts w:eastAsiaTheme="minorEastAsia" w:hint="eastAsia"/>
          <w:sz w:val="24"/>
        </w:rPr>
        <w:t>稳岗就业</w:t>
      </w:r>
      <w:proofErr w:type="gramEnd"/>
      <w:r>
        <w:rPr>
          <w:rFonts w:eastAsiaTheme="minorEastAsia" w:hint="eastAsia"/>
          <w:sz w:val="24"/>
        </w:rPr>
        <w:t>和社会保障，持续提高退</w:t>
      </w:r>
      <w:proofErr w:type="gramStart"/>
      <w:r>
        <w:rPr>
          <w:rFonts w:eastAsiaTheme="minorEastAsia" w:hint="eastAsia"/>
          <w:sz w:val="24"/>
        </w:rPr>
        <w:t>捕渔</w:t>
      </w:r>
      <w:proofErr w:type="gramEnd"/>
      <w:r>
        <w:rPr>
          <w:rFonts w:eastAsiaTheme="minorEastAsia" w:hint="eastAsia"/>
          <w:sz w:val="24"/>
        </w:rPr>
        <w:t>民生活水平。要</w:t>
      </w:r>
      <w:r>
        <w:rPr>
          <w:rFonts w:eastAsiaTheme="minorEastAsia" w:hint="eastAsia"/>
          <w:sz w:val="24"/>
        </w:rPr>
        <w:lastRenderedPageBreak/>
        <w:t>科学有效开展监测评估，全面实施长江水生生物专项调查，为后续保护提供科学依据。</w:t>
      </w:r>
    </w:p>
    <w:p w14:paraId="734B8D81" w14:textId="77777777" w:rsidR="001A0649" w:rsidRDefault="00000000">
      <w:pPr>
        <w:spacing w:line="360" w:lineRule="auto"/>
        <w:ind w:firstLine="426"/>
        <w:rPr>
          <w:rFonts w:eastAsiaTheme="minorEastAsia"/>
          <w:sz w:val="24"/>
        </w:rPr>
      </w:pPr>
      <w:r>
        <w:rPr>
          <w:rFonts w:eastAsiaTheme="minorEastAsia" w:hint="eastAsia"/>
          <w:sz w:val="24"/>
        </w:rPr>
        <w:t>会议要求，要健全长江十年禁渔常态长效工作机制，持续强化责任落实，凝聚工作合力。要加强渔政执法监管能力建设，推广运用智能化技术手段，提升执法监管效能。</w:t>
      </w:r>
    </w:p>
    <w:p w14:paraId="34808E5E" w14:textId="77777777" w:rsidR="001A0649" w:rsidRDefault="00000000">
      <w:pPr>
        <w:spacing w:line="360" w:lineRule="auto"/>
        <w:ind w:firstLine="426"/>
        <w:rPr>
          <w:rFonts w:eastAsiaTheme="minorEastAsia"/>
          <w:sz w:val="24"/>
        </w:rPr>
      </w:pPr>
      <w:r>
        <w:rPr>
          <w:rFonts w:eastAsiaTheme="minorEastAsia" w:hint="eastAsia"/>
          <w:sz w:val="24"/>
        </w:rPr>
        <w:t>农业农村部党组成员、副部长</w:t>
      </w:r>
      <w:proofErr w:type="gramStart"/>
      <w:r>
        <w:rPr>
          <w:rFonts w:eastAsiaTheme="minorEastAsia" w:hint="eastAsia"/>
          <w:sz w:val="24"/>
        </w:rPr>
        <w:t>张治礼主持</w:t>
      </w:r>
      <w:proofErr w:type="gramEnd"/>
      <w:r>
        <w:rPr>
          <w:rFonts w:eastAsiaTheme="minorEastAsia" w:hint="eastAsia"/>
          <w:sz w:val="24"/>
        </w:rPr>
        <w:t>会议并发布《长江流域水生生物资源及生境状况公报（</w:t>
      </w:r>
      <w:r>
        <w:rPr>
          <w:rFonts w:eastAsiaTheme="minorEastAsia" w:hint="eastAsia"/>
          <w:sz w:val="24"/>
        </w:rPr>
        <w:t>2025</w:t>
      </w:r>
      <w:r>
        <w:rPr>
          <w:rFonts w:eastAsiaTheme="minorEastAsia" w:hint="eastAsia"/>
          <w:sz w:val="24"/>
        </w:rPr>
        <w:t>年）》，上海市副市长陈宇剑介绍上海市长江十年禁渔工作情况，农业农村</w:t>
      </w:r>
      <w:proofErr w:type="gramStart"/>
      <w:r>
        <w:rPr>
          <w:rFonts w:eastAsiaTheme="minorEastAsia" w:hint="eastAsia"/>
          <w:sz w:val="24"/>
        </w:rPr>
        <w:t>部国家</w:t>
      </w:r>
      <w:proofErr w:type="gramEnd"/>
      <w:r>
        <w:rPr>
          <w:rFonts w:eastAsiaTheme="minorEastAsia" w:hint="eastAsia"/>
          <w:sz w:val="24"/>
        </w:rPr>
        <w:t>首席兽医师（官）</w:t>
      </w:r>
      <w:proofErr w:type="gramStart"/>
      <w:r>
        <w:rPr>
          <w:rFonts w:eastAsiaTheme="minorEastAsia" w:hint="eastAsia"/>
          <w:sz w:val="24"/>
        </w:rPr>
        <w:t>陶怀颖出席</w:t>
      </w:r>
      <w:proofErr w:type="gramEnd"/>
      <w:r>
        <w:rPr>
          <w:rFonts w:eastAsiaTheme="minorEastAsia" w:hint="eastAsia"/>
          <w:sz w:val="24"/>
        </w:rPr>
        <w:t>会议。公安部、人力资源和社会保障部、国家市场监督管理总局有关负责同志</w:t>
      </w:r>
      <w:proofErr w:type="gramStart"/>
      <w:r>
        <w:rPr>
          <w:rFonts w:eastAsiaTheme="minorEastAsia" w:hint="eastAsia"/>
          <w:sz w:val="24"/>
        </w:rPr>
        <w:t>作工</w:t>
      </w:r>
      <w:proofErr w:type="gramEnd"/>
      <w:r>
        <w:rPr>
          <w:rFonts w:eastAsiaTheme="minorEastAsia" w:hint="eastAsia"/>
          <w:sz w:val="24"/>
        </w:rPr>
        <w:t>作安排，上海、江西、湖北、重庆、四川</w:t>
      </w:r>
      <w:r>
        <w:rPr>
          <w:rFonts w:eastAsiaTheme="minorEastAsia" w:hint="eastAsia"/>
          <w:sz w:val="24"/>
        </w:rPr>
        <w:t>5</w:t>
      </w:r>
      <w:r>
        <w:rPr>
          <w:rFonts w:eastAsiaTheme="minorEastAsia" w:hint="eastAsia"/>
          <w:sz w:val="24"/>
        </w:rPr>
        <w:t>省市有关部门负责人作交流发言。</w:t>
      </w:r>
    </w:p>
    <w:p w14:paraId="42E27368" w14:textId="77777777" w:rsidR="001A0649"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农业农村部新闻办公室</w:t>
      </w:r>
    </w:p>
    <w:p w14:paraId="04722CA9" w14:textId="77777777" w:rsidR="001A0649" w:rsidRDefault="00000000">
      <w:pPr>
        <w:spacing w:line="360" w:lineRule="auto"/>
        <w:jc w:val="center"/>
        <w:outlineLvl w:val="1"/>
        <w:rPr>
          <w:rFonts w:eastAsia="黑体"/>
          <w:b/>
          <w:bCs/>
          <w:sz w:val="32"/>
          <w:szCs w:val="32"/>
        </w:rPr>
      </w:pPr>
      <w:bookmarkStart w:id="12" w:name="_Toc227070472"/>
      <w:bookmarkStart w:id="13" w:name="_Toc227072502"/>
      <w:r>
        <w:rPr>
          <w:rFonts w:eastAsia="黑体" w:hint="eastAsia"/>
          <w:b/>
          <w:bCs/>
          <w:sz w:val="32"/>
          <w:szCs w:val="32"/>
        </w:rPr>
        <w:t>水下机器人为海洋牧场“解忧”</w:t>
      </w:r>
      <w:bookmarkEnd w:id="12"/>
      <w:bookmarkEnd w:id="13"/>
    </w:p>
    <w:p w14:paraId="2B27F4A3" w14:textId="77777777" w:rsidR="001A0649" w:rsidRDefault="00000000">
      <w:pPr>
        <w:spacing w:line="360" w:lineRule="auto"/>
        <w:ind w:firstLine="426"/>
        <w:rPr>
          <w:rFonts w:eastAsiaTheme="minorEastAsia"/>
          <w:sz w:val="24"/>
        </w:rPr>
      </w:pPr>
      <w:r>
        <w:rPr>
          <w:rFonts w:eastAsiaTheme="minorEastAsia" w:hint="eastAsia"/>
          <w:sz w:val="24"/>
        </w:rPr>
        <w:t>近日，首届大湾区海洋水下机器人应用挑战赛在广东珠海的海洋牧场举行。赛场直接搬到了真实的海洋深处，让技术在实战中接受检验。</w:t>
      </w:r>
    </w:p>
    <w:p w14:paraId="36E0CF42" w14:textId="77777777" w:rsidR="001A0649" w:rsidRDefault="00000000">
      <w:pPr>
        <w:spacing w:line="360" w:lineRule="auto"/>
        <w:ind w:firstLine="426"/>
        <w:rPr>
          <w:rFonts w:eastAsiaTheme="minorEastAsia"/>
          <w:sz w:val="24"/>
        </w:rPr>
      </w:pPr>
      <w:r>
        <w:rPr>
          <w:rFonts w:eastAsiaTheme="minorEastAsia" w:hint="eastAsia"/>
          <w:sz w:val="24"/>
        </w:rPr>
        <w:t>“比赛在真实海域环境下展开，难度呈指数级上升。这要求机器人不能停留在原理样机，而要围绕成本、可靠性、易用性等要求进行深度优化，且需具备快速落地推广的潜力。”大赛相关评审专家表示。</w:t>
      </w:r>
    </w:p>
    <w:p w14:paraId="697BD9BC" w14:textId="77777777" w:rsidR="001A0649" w:rsidRDefault="00000000">
      <w:pPr>
        <w:spacing w:line="360" w:lineRule="auto"/>
        <w:ind w:firstLine="426"/>
        <w:rPr>
          <w:rFonts w:eastAsiaTheme="minorEastAsia"/>
          <w:sz w:val="24"/>
        </w:rPr>
      </w:pPr>
      <w:r>
        <w:rPr>
          <w:rFonts w:eastAsiaTheme="minorEastAsia" w:hint="eastAsia"/>
          <w:sz w:val="24"/>
        </w:rPr>
        <w:t>水下锚绳打捞、海底贝类抓取、网衣清理……大赛的赛题，全部来自海洋牧场企业每天都要面对的“烦心事”。</w:t>
      </w:r>
    </w:p>
    <w:p w14:paraId="4F5CFB6E" w14:textId="77777777" w:rsidR="001A0649" w:rsidRDefault="00000000">
      <w:pPr>
        <w:spacing w:line="360" w:lineRule="auto"/>
        <w:ind w:firstLine="426"/>
        <w:rPr>
          <w:rFonts w:eastAsiaTheme="minorEastAsia"/>
          <w:sz w:val="24"/>
        </w:rPr>
      </w:pPr>
      <w:r>
        <w:rPr>
          <w:rFonts w:eastAsiaTheme="minorEastAsia" w:hint="eastAsia"/>
          <w:sz w:val="24"/>
        </w:rPr>
        <w:t>“之前，清洗小帆船船体要通过雇佣蛙人潜水作业，或到船坞排期清洗，不仅会带来停航损失，且具有一定局限性。”大赛获奖单位市场部经理蔡倩霞说，他们公司推出的机器人产品，可以</w:t>
      </w:r>
      <w:r>
        <w:rPr>
          <w:rFonts w:eastAsiaTheme="minorEastAsia" w:hint="eastAsia"/>
          <w:sz w:val="24"/>
        </w:rPr>
        <w:t>24</w:t>
      </w:r>
      <w:r>
        <w:rPr>
          <w:rFonts w:eastAsiaTheme="minorEastAsia" w:hint="eastAsia"/>
          <w:sz w:val="24"/>
        </w:rPr>
        <w:t>小时不间断作业，清洗效率较传统方法提升</w:t>
      </w:r>
      <w:r>
        <w:rPr>
          <w:rFonts w:eastAsiaTheme="minorEastAsia" w:hint="eastAsia"/>
          <w:sz w:val="24"/>
        </w:rPr>
        <w:t>10</w:t>
      </w:r>
      <w:r>
        <w:rPr>
          <w:rFonts w:eastAsiaTheme="minorEastAsia" w:hint="eastAsia"/>
          <w:sz w:val="24"/>
        </w:rPr>
        <w:t>倍以上。</w:t>
      </w:r>
    </w:p>
    <w:p w14:paraId="3D2687A6" w14:textId="77777777" w:rsidR="001A0649" w:rsidRDefault="00000000">
      <w:pPr>
        <w:spacing w:line="360" w:lineRule="auto"/>
        <w:ind w:firstLine="426"/>
        <w:rPr>
          <w:rFonts w:eastAsiaTheme="minorEastAsia"/>
          <w:sz w:val="24"/>
        </w:rPr>
      </w:pPr>
      <w:r>
        <w:rPr>
          <w:rFonts w:eastAsiaTheme="minorEastAsia" w:hint="eastAsia"/>
          <w:sz w:val="24"/>
        </w:rPr>
        <w:t>2025</w:t>
      </w:r>
      <w:r>
        <w:rPr>
          <w:rFonts w:eastAsiaTheme="minorEastAsia" w:hint="eastAsia"/>
          <w:sz w:val="24"/>
        </w:rPr>
        <w:t>年受台风“桦加沙”影响，珠海某公司的海洋牧场受损严重，</w:t>
      </w:r>
      <w:r>
        <w:rPr>
          <w:rFonts w:eastAsiaTheme="minorEastAsia" w:hint="eastAsia"/>
          <w:sz w:val="24"/>
        </w:rPr>
        <w:t>700</w:t>
      </w:r>
      <w:r>
        <w:rPr>
          <w:rFonts w:eastAsiaTheme="minorEastAsia" w:hint="eastAsia"/>
          <w:sz w:val="24"/>
        </w:rPr>
        <w:t>多个铁锚散落丢失。由于人力搜寻成本巨大，铁锚至今仍沉在海底，造成百万元损失。水下机器人的出现，将有助于改写这一困境——它可以在大面积海域和复杂海况下搜寻定位，让沉入深海的设施“重见天日”。该公司总经理林锦城说，一些参赛队伍在智能化识别、自主作业、抗干扰能力上表现突出，正是海洋牧场迫切需要落地的功能。</w:t>
      </w:r>
    </w:p>
    <w:p w14:paraId="0A2EB93C" w14:textId="77777777" w:rsidR="001A0649" w:rsidRDefault="00000000">
      <w:pPr>
        <w:spacing w:line="360" w:lineRule="auto"/>
        <w:ind w:firstLine="426"/>
        <w:rPr>
          <w:rFonts w:eastAsiaTheme="minorEastAsia"/>
          <w:sz w:val="24"/>
        </w:rPr>
      </w:pPr>
      <w:r>
        <w:rPr>
          <w:rFonts w:eastAsiaTheme="minorEastAsia" w:hint="eastAsia"/>
          <w:sz w:val="24"/>
        </w:rPr>
        <w:t>本次赛事用“真实场景、真实需求、真实订单”说话。大赛前期发布了</w:t>
      </w:r>
      <w:r>
        <w:rPr>
          <w:rFonts w:eastAsiaTheme="minorEastAsia" w:hint="eastAsia"/>
          <w:sz w:val="24"/>
        </w:rPr>
        <w:t>1500</w:t>
      </w:r>
      <w:r>
        <w:rPr>
          <w:rFonts w:eastAsiaTheme="minorEastAsia" w:hint="eastAsia"/>
          <w:sz w:val="24"/>
        </w:rPr>
        <w:t>万元的海洋水下机器人应用场景机会清单，涵盖网箱巡检、设施打捞、生态监测、渔获捕捞等真实作业需求，加上广东省</w:t>
      </w:r>
      <w:r>
        <w:rPr>
          <w:rFonts w:eastAsiaTheme="minorEastAsia" w:hint="eastAsia"/>
          <w:sz w:val="24"/>
        </w:rPr>
        <w:t>17</w:t>
      </w:r>
      <w:r>
        <w:rPr>
          <w:rFonts w:eastAsiaTheme="minorEastAsia" w:hint="eastAsia"/>
          <w:sz w:val="24"/>
        </w:rPr>
        <w:t>个海洋牧场一级开发主体总额超</w:t>
      </w:r>
      <w:r>
        <w:rPr>
          <w:rFonts w:eastAsiaTheme="minorEastAsia" w:hint="eastAsia"/>
          <w:sz w:val="24"/>
        </w:rPr>
        <w:t>1</w:t>
      </w:r>
      <w:r>
        <w:rPr>
          <w:rFonts w:eastAsiaTheme="minorEastAsia" w:hint="eastAsia"/>
          <w:sz w:val="24"/>
        </w:rPr>
        <w:t>亿元的潜在订单，将为参赛团队提供精准的研发方向和产业化路径。</w:t>
      </w:r>
    </w:p>
    <w:p w14:paraId="3D84E2AD" w14:textId="77777777" w:rsidR="001A0649" w:rsidRDefault="00000000">
      <w:pPr>
        <w:spacing w:line="360" w:lineRule="auto"/>
        <w:ind w:firstLine="426"/>
        <w:rPr>
          <w:rFonts w:eastAsiaTheme="minorEastAsia"/>
          <w:sz w:val="24"/>
        </w:rPr>
      </w:pPr>
      <w:r>
        <w:rPr>
          <w:rFonts w:eastAsiaTheme="minorEastAsia" w:hint="eastAsia"/>
          <w:sz w:val="24"/>
        </w:rPr>
        <w:lastRenderedPageBreak/>
        <w:t>首届大湾区海洋水下机器人应用挑战赛，是广东珠海以科技创新推动海洋经济发展的鲜活案例。截至</w:t>
      </w:r>
      <w:r>
        <w:rPr>
          <w:rFonts w:eastAsiaTheme="minorEastAsia" w:hint="eastAsia"/>
          <w:sz w:val="24"/>
        </w:rPr>
        <w:t>2025</w:t>
      </w:r>
      <w:r>
        <w:rPr>
          <w:rFonts w:eastAsiaTheme="minorEastAsia" w:hint="eastAsia"/>
          <w:sz w:val="24"/>
        </w:rPr>
        <w:t>年底，珠海已建成桁架式平台</w:t>
      </w:r>
      <w:r>
        <w:rPr>
          <w:rFonts w:eastAsiaTheme="minorEastAsia" w:hint="eastAsia"/>
          <w:sz w:val="24"/>
        </w:rPr>
        <w:t>10</w:t>
      </w:r>
      <w:r>
        <w:rPr>
          <w:rFonts w:eastAsiaTheme="minorEastAsia" w:hint="eastAsia"/>
          <w:sz w:val="24"/>
        </w:rPr>
        <w:t>座、各类重力式网箱</w:t>
      </w:r>
      <w:r>
        <w:rPr>
          <w:rFonts w:eastAsiaTheme="minorEastAsia" w:hint="eastAsia"/>
          <w:sz w:val="24"/>
        </w:rPr>
        <w:t>452</w:t>
      </w:r>
      <w:r>
        <w:rPr>
          <w:rFonts w:eastAsiaTheme="minorEastAsia" w:hint="eastAsia"/>
          <w:sz w:val="24"/>
        </w:rPr>
        <w:t>口，深水养殖总水体约</w:t>
      </w:r>
      <w:r>
        <w:rPr>
          <w:rFonts w:eastAsiaTheme="minorEastAsia" w:hint="eastAsia"/>
          <w:sz w:val="24"/>
        </w:rPr>
        <w:t>145</w:t>
      </w:r>
      <w:r>
        <w:rPr>
          <w:rFonts w:eastAsiaTheme="minorEastAsia" w:hint="eastAsia"/>
          <w:sz w:val="24"/>
        </w:rPr>
        <w:t>万立方米。“湾区伶仃号”</w:t>
      </w:r>
      <w:proofErr w:type="gramStart"/>
      <w:r>
        <w:rPr>
          <w:rFonts w:eastAsiaTheme="minorEastAsia" w:hint="eastAsia"/>
          <w:sz w:val="24"/>
        </w:rPr>
        <w:t>养殖工船等</w:t>
      </w:r>
      <w:proofErr w:type="gramEnd"/>
      <w:r>
        <w:rPr>
          <w:rFonts w:eastAsiaTheme="minorEastAsia" w:hint="eastAsia"/>
          <w:sz w:val="24"/>
        </w:rPr>
        <w:t>一批现代化海洋牧场示范项目相继在这里落地，南方海洋实验室等高端平台在这里集聚，海洋经济成为珠海高质量发展的蓝色动能。</w:t>
      </w:r>
    </w:p>
    <w:p w14:paraId="2DF8E350" w14:textId="77777777" w:rsidR="001A0649" w:rsidRDefault="00000000">
      <w:pPr>
        <w:spacing w:line="360" w:lineRule="auto"/>
        <w:ind w:firstLine="426"/>
        <w:rPr>
          <w:rFonts w:eastAsiaTheme="minorEastAsia"/>
          <w:sz w:val="24"/>
        </w:rPr>
      </w:pPr>
      <w:r>
        <w:rPr>
          <w:rFonts w:eastAsiaTheme="minorEastAsia" w:hint="eastAsia"/>
          <w:sz w:val="24"/>
        </w:rPr>
        <w:t>海洋经济的良好发展态势，吸引了行业巨头竞相布局。</w:t>
      </w:r>
      <w:r>
        <w:rPr>
          <w:rFonts w:eastAsiaTheme="minorEastAsia" w:hint="eastAsia"/>
          <w:sz w:val="24"/>
        </w:rPr>
        <w:t>2</w:t>
      </w:r>
      <w:r>
        <w:rPr>
          <w:rFonts w:eastAsiaTheme="minorEastAsia" w:hint="eastAsia"/>
          <w:sz w:val="24"/>
        </w:rPr>
        <w:t>月</w:t>
      </w:r>
      <w:r>
        <w:rPr>
          <w:rFonts w:eastAsiaTheme="minorEastAsia" w:hint="eastAsia"/>
          <w:sz w:val="24"/>
        </w:rPr>
        <w:t>24</w:t>
      </w:r>
      <w:r>
        <w:rPr>
          <w:rFonts w:eastAsiaTheme="minorEastAsia" w:hint="eastAsia"/>
          <w:sz w:val="24"/>
        </w:rPr>
        <w:t>日，珠海市政府与某科技有限公司签署《高端游艇产业基地项目战略合作框架协议》，项目计划总投资约</w:t>
      </w:r>
      <w:r>
        <w:rPr>
          <w:rFonts w:eastAsiaTheme="minorEastAsia" w:hint="eastAsia"/>
          <w:sz w:val="24"/>
        </w:rPr>
        <w:t>50</w:t>
      </w:r>
      <w:r>
        <w:rPr>
          <w:rFonts w:eastAsiaTheme="minorEastAsia" w:hint="eastAsia"/>
          <w:sz w:val="24"/>
        </w:rPr>
        <w:t>亿元。</w:t>
      </w:r>
    </w:p>
    <w:p w14:paraId="40352D15" w14:textId="77777777" w:rsidR="001A0649" w:rsidRDefault="00000000">
      <w:pPr>
        <w:spacing w:line="360" w:lineRule="auto"/>
        <w:ind w:firstLine="426"/>
        <w:rPr>
          <w:rFonts w:eastAsiaTheme="minorEastAsia"/>
          <w:sz w:val="24"/>
        </w:rPr>
      </w:pPr>
      <w:r>
        <w:rPr>
          <w:rFonts w:eastAsiaTheme="minorEastAsia" w:hint="eastAsia"/>
          <w:sz w:val="24"/>
        </w:rPr>
        <w:t>如今，在珠海市香洲区，洪湾中心渔港加快打造国家级沿海渔港经济区，海洋电子信息产业园等</w:t>
      </w:r>
      <w:r>
        <w:rPr>
          <w:rFonts w:eastAsiaTheme="minorEastAsia" w:hint="eastAsia"/>
          <w:sz w:val="24"/>
        </w:rPr>
        <w:t>40</w:t>
      </w:r>
      <w:r>
        <w:rPr>
          <w:rFonts w:eastAsiaTheme="minorEastAsia" w:hint="eastAsia"/>
          <w:sz w:val="24"/>
        </w:rPr>
        <w:t>个</w:t>
      </w:r>
      <w:proofErr w:type="gramStart"/>
      <w:r>
        <w:rPr>
          <w:rFonts w:eastAsiaTheme="minorEastAsia" w:hint="eastAsia"/>
          <w:sz w:val="24"/>
        </w:rPr>
        <w:t>海洋科创平台</w:t>
      </w:r>
      <w:proofErr w:type="gramEnd"/>
      <w:r>
        <w:rPr>
          <w:rFonts w:eastAsiaTheme="minorEastAsia" w:hint="eastAsia"/>
          <w:sz w:val="24"/>
        </w:rPr>
        <w:t>加速集聚，国家级“小巨人”蓝鲲海洋等</w:t>
      </w:r>
      <w:r>
        <w:rPr>
          <w:rFonts w:eastAsiaTheme="minorEastAsia" w:hint="eastAsia"/>
          <w:sz w:val="24"/>
        </w:rPr>
        <w:t>140</w:t>
      </w:r>
      <w:r>
        <w:rPr>
          <w:rFonts w:eastAsiaTheme="minorEastAsia" w:hint="eastAsia"/>
          <w:sz w:val="24"/>
        </w:rPr>
        <w:t>家涉海高新企业蓬勃发展。完备的创新生态为水下机器人技术研发、测试与转化提供了强有力支撑。</w:t>
      </w:r>
    </w:p>
    <w:p w14:paraId="530F613C" w14:textId="77777777" w:rsidR="001A0649" w:rsidRDefault="00000000">
      <w:pPr>
        <w:spacing w:line="360" w:lineRule="auto"/>
        <w:ind w:firstLine="426"/>
        <w:rPr>
          <w:rFonts w:eastAsiaTheme="minorEastAsia"/>
          <w:sz w:val="24"/>
        </w:rPr>
      </w:pPr>
      <w:r>
        <w:rPr>
          <w:rFonts w:eastAsiaTheme="minorEastAsia" w:hint="eastAsia"/>
          <w:sz w:val="24"/>
        </w:rPr>
        <w:t>珠海市海洋发展局相关负责人表示，希望通过本次大赛，大力开发海洋水下机器人的应用场景，打通“产学研用金”全链条，推动海洋牧场产业向新发展，加快建设区域性的海洋中心城市。</w:t>
      </w:r>
    </w:p>
    <w:p w14:paraId="10121623" w14:textId="77777777" w:rsidR="001A0649"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央视新闻、《科技日报》</w:t>
      </w:r>
    </w:p>
    <w:p w14:paraId="20E8004D" w14:textId="77777777" w:rsidR="001A0649" w:rsidRDefault="00000000">
      <w:pPr>
        <w:spacing w:line="276" w:lineRule="auto"/>
        <w:jc w:val="left"/>
        <w:outlineLvl w:val="0"/>
        <w:rPr>
          <w:rStyle w:val="vm"/>
          <w:rFonts w:eastAsia="黑体"/>
          <w:b/>
          <w:bCs/>
          <w:sz w:val="32"/>
          <w:szCs w:val="32"/>
          <w:bdr w:val="single" w:sz="4" w:space="0" w:color="auto"/>
        </w:rPr>
      </w:pPr>
      <w:bookmarkStart w:id="14" w:name="_Toc227070473"/>
      <w:bookmarkStart w:id="15" w:name="_Toc227072503"/>
      <w:bookmarkEnd w:id="1"/>
      <w:r>
        <w:rPr>
          <w:rStyle w:val="vm"/>
          <w:rFonts w:eastAsia="黑体"/>
          <w:b/>
          <w:bCs/>
          <w:sz w:val="32"/>
          <w:szCs w:val="32"/>
          <w:bdr w:val="single" w:sz="4" w:space="0" w:color="auto"/>
        </w:rPr>
        <w:t>行业资讯</w:t>
      </w:r>
      <w:bookmarkEnd w:id="14"/>
      <w:bookmarkEnd w:id="15"/>
    </w:p>
    <w:p w14:paraId="0609C1C8" w14:textId="77777777" w:rsidR="006155AC" w:rsidRDefault="00000000" w:rsidP="006155AC">
      <w:pPr>
        <w:spacing w:line="360" w:lineRule="auto"/>
        <w:jc w:val="center"/>
        <w:outlineLvl w:val="1"/>
        <w:rPr>
          <w:rFonts w:eastAsia="黑体"/>
          <w:b/>
          <w:bCs/>
          <w:sz w:val="32"/>
          <w:szCs w:val="32"/>
        </w:rPr>
      </w:pPr>
      <w:bookmarkStart w:id="16" w:name="_Toc227070474"/>
      <w:bookmarkStart w:id="17" w:name="_Toc227072504"/>
      <w:r>
        <w:rPr>
          <w:rFonts w:eastAsia="黑体" w:hint="eastAsia"/>
          <w:b/>
          <w:bCs/>
          <w:sz w:val="32"/>
          <w:szCs w:val="32"/>
        </w:rPr>
        <w:t>福建省海洋与渔业局召开</w:t>
      </w:r>
      <w:proofErr w:type="gramStart"/>
      <w:r>
        <w:rPr>
          <w:rFonts w:eastAsia="黑体" w:hint="eastAsia"/>
          <w:b/>
          <w:bCs/>
          <w:sz w:val="32"/>
          <w:szCs w:val="32"/>
        </w:rPr>
        <w:t>数智全面</w:t>
      </w:r>
      <w:proofErr w:type="gramEnd"/>
      <w:r>
        <w:rPr>
          <w:rFonts w:eastAsia="黑体" w:hint="eastAsia"/>
          <w:b/>
          <w:bCs/>
          <w:sz w:val="32"/>
          <w:szCs w:val="32"/>
        </w:rPr>
        <w:t>赋能海洋与渔业高质量发展</w:t>
      </w:r>
    </w:p>
    <w:p w14:paraId="7F605DAA" w14:textId="016475D9" w:rsidR="001A0649" w:rsidRDefault="00000000" w:rsidP="006155AC">
      <w:pPr>
        <w:spacing w:line="360" w:lineRule="auto"/>
        <w:jc w:val="center"/>
        <w:outlineLvl w:val="1"/>
        <w:rPr>
          <w:rFonts w:eastAsia="黑体"/>
          <w:b/>
          <w:bCs/>
          <w:sz w:val="32"/>
          <w:szCs w:val="32"/>
        </w:rPr>
      </w:pPr>
      <w:r>
        <w:rPr>
          <w:rFonts w:eastAsia="黑体" w:hint="eastAsia"/>
          <w:b/>
          <w:bCs/>
          <w:sz w:val="32"/>
          <w:szCs w:val="32"/>
        </w:rPr>
        <w:t>专题会</w:t>
      </w:r>
      <w:bookmarkEnd w:id="16"/>
      <w:bookmarkEnd w:id="17"/>
    </w:p>
    <w:p w14:paraId="2EF63ED7" w14:textId="77777777" w:rsidR="001A0649" w:rsidRDefault="00000000">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月</w:t>
      </w:r>
      <w:r>
        <w:rPr>
          <w:rFonts w:eastAsiaTheme="minorEastAsia" w:hint="eastAsia"/>
          <w:sz w:val="24"/>
        </w:rPr>
        <w:t>7</w:t>
      </w:r>
      <w:r>
        <w:rPr>
          <w:rFonts w:eastAsiaTheme="minorEastAsia" w:hint="eastAsia"/>
          <w:sz w:val="24"/>
        </w:rPr>
        <w:t>日，福建省海洋与渔业局召开</w:t>
      </w:r>
      <w:proofErr w:type="gramStart"/>
      <w:r>
        <w:rPr>
          <w:rFonts w:eastAsiaTheme="minorEastAsia" w:hint="eastAsia"/>
          <w:sz w:val="24"/>
        </w:rPr>
        <w:t>数智全面</w:t>
      </w:r>
      <w:proofErr w:type="gramEnd"/>
      <w:r>
        <w:rPr>
          <w:rFonts w:eastAsiaTheme="minorEastAsia" w:hint="eastAsia"/>
          <w:sz w:val="24"/>
        </w:rPr>
        <w:t>赋能海洋与渔业高质量发展专题会。会议深入学习贯彻习近平总书记关于海洋强国、数字中国建设重要论述和对福建工作的重要讲话精神，共同学习省领导关于一体化大融合“海上福建”总平台建设批示要求，认真落实</w:t>
      </w:r>
      <w:r>
        <w:rPr>
          <w:rFonts w:eastAsiaTheme="minorEastAsia" w:hint="eastAsia"/>
          <w:sz w:val="24"/>
        </w:rPr>
        <w:t>3</w:t>
      </w:r>
      <w:r>
        <w:rPr>
          <w:rFonts w:eastAsiaTheme="minorEastAsia" w:hint="eastAsia"/>
          <w:sz w:val="24"/>
        </w:rPr>
        <w:t>月</w:t>
      </w:r>
      <w:r>
        <w:rPr>
          <w:rFonts w:eastAsiaTheme="minorEastAsia" w:hint="eastAsia"/>
          <w:sz w:val="24"/>
        </w:rPr>
        <w:t>18</w:t>
      </w:r>
      <w:r>
        <w:rPr>
          <w:rFonts w:eastAsiaTheme="minorEastAsia" w:hint="eastAsia"/>
          <w:sz w:val="24"/>
        </w:rPr>
        <w:t>日省政府</w:t>
      </w:r>
      <w:proofErr w:type="gramStart"/>
      <w:r>
        <w:rPr>
          <w:rFonts w:eastAsiaTheme="minorEastAsia" w:hint="eastAsia"/>
          <w:sz w:val="24"/>
        </w:rPr>
        <w:t>数智全面</w:t>
      </w:r>
      <w:proofErr w:type="gramEnd"/>
      <w:r>
        <w:rPr>
          <w:rFonts w:eastAsiaTheme="minorEastAsia" w:hint="eastAsia"/>
          <w:sz w:val="24"/>
        </w:rPr>
        <w:t>赋能工作专题会精神，系统谋划“十五五”开局之年海洋领域</w:t>
      </w:r>
      <w:proofErr w:type="gramStart"/>
      <w:r>
        <w:rPr>
          <w:rFonts w:eastAsiaTheme="minorEastAsia" w:hint="eastAsia"/>
          <w:sz w:val="24"/>
        </w:rPr>
        <w:t>数智全面</w:t>
      </w:r>
      <w:proofErr w:type="gramEnd"/>
      <w:r>
        <w:rPr>
          <w:rFonts w:eastAsiaTheme="minorEastAsia" w:hint="eastAsia"/>
          <w:sz w:val="24"/>
        </w:rPr>
        <w:t>赋能重点任务。省海洋与渔业局党组书记、局长颜志煌主持会议并讲话。</w:t>
      </w:r>
    </w:p>
    <w:p w14:paraId="37D59027" w14:textId="77777777" w:rsidR="001A0649" w:rsidRDefault="00000000">
      <w:pPr>
        <w:spacing w:line="360" w:lineRule="auto"/>
        <w:ind w:firstLineChars="200" w:firstLine="480"/>
        <w:rPr>
          <w:rFonts w:eastAsiaTheme="minorEastAsia"/>
          <w:sz w:val="24"/>
        </w:rPr>
      </w:pPr>
      <w:r>
        <w:rPr>
          <w:rFonts w:eastAsiaTheme="minorEastAsia" w:hint="eastAsia"/>
          <w:sz w:val="24"/>
        </w:rPr>
        <w:t>颜志煌指出，要坚决落实省委、省政府重点项目工作要求，全力构建“数字海上福建”重大应用场景。深刻</w:t>
      </w:r>
      <w:proofErr w:type="gramStart"/>
      <w:r>
        <w:rPr>
          <w:rFonts w:eastAsiaTheme="minorEastAsia" w:hint="eastAsia"/>
          <w:sz w:val="24"/>
        </w:rPr>
        <w:t>认识数智赋能</w:t>
      </w:r>
      <w:proofErr w:type="gramEnd"/>
      <w:r>
        <w:rPr>
          <w:rFonts w:eastAsiaTheme="minorEastAsia" w:hint="eastAsia"/>
          <w:sz w:val="24"/>
        </w:rPr>
        <w:t>是关乎海洋发展的“必答题”，主动接轨国际、国内数字海洋发展前沿和重点方向，聚焦全域感知、数字孪生、智能治理、国际协同等关键领域，纵深推进</w:t>
      </w:r>
      <w:r>
        <w:rPr>
          <w:rFonts w:eastAsiaTheme="minorEastAsia" w:hint="eastAsia"/>
          <w:sz w:val="24"/>
        </w:rPr>
        <w:t>AI+</w:t>
      </w:r>
      <w:r>
        <w:rPr>
          <w:rFonts w:eastAsiaTheme="minorEastAsia" w:hint="eastAsia"/>
          <w:sz w:val="24"/>
        </w:rPr>
        <w:t>大数据融合应用、海洋物联网与近海</w:t>
      </w:r>
      <w:r>
        <w:rPr>
          <w:rFonts w:eastAsiaTheme="minorEastAsia" w:hint="eastAsia"/>
          <w:sz w:val="24"/>
        </w:rPr>
        <w:t>5G/6G</w:t>
      </w:r>
      <w:r>
        <w:rPr>
          <w:rFonts w:eastAsiaTheme="minorEastAsia" w:hint="eastAsia"/>
          <w:sz w:val="24"/>
        </w:rPr>
        <w:t>、远海卫星通信以及水下声学</w:t>
      </w:r>
      <w:proofErr w:type="gramStart"/>
      <w:r>
        <w:rPr>
          <w:rFonts w:eastAsiaTheme="minorEastAsia" w:hint="eastAsia"/>
          <w:sz w:val="24"/>
        </w:rPr>
        <w:t>通信组</w:t>
      </w:r>
      <w:proofErr w:type="gramEnd"/>
      <w:r>
        <w:rPr>
          <w:rFonts w:eastAsiaTheme="minorEastAsia" w:hint="eastAsia"/>
          <w:sz w:val="24"/>
        </w:rPr>
        <w:t>网全域覆盖，围绕深海工程、数字海洋、蓝色药库、</w:t>
      </w:r>
      <w:proofErr w:type="gramStart"/>
      <w:r>
        <w:rPr>
          <w:rFonts w:eastAsiaTheme="minorEastAsia" w:hint="eastAsia"/>
          <w:sz w:val="24"/>
        </w:rPr>
        <w:t>海洋碳汇等</w:t>
      </w:r>
      <w:proofErr w:type="gramEnd"/>
      <w:r>
        <w:rPr>
          <w:rFonts w:eastAsiaTheme="minorEastAsia" w:hint="eastAsia"/>
          <w:sz w:val="24"/>
        </w:rPr>
        <w:t>重点领域，拓展星海互联、无人船艇、海洋低空经济、深远海智慧养殖等场景示范应用。加快探索“算力入海”，</w:t>
      </w:r>
      <w:r>
        <w:rPr>
          <w:rFonts w:eastAsiaTheme="minorEastAsia" w:hint="eastAsia"/>
          <w:sz w:val="24"/>
        </w:rPr>
        <w:lastRenderedPageBreak/>
        <w:t>打造“算电一体”新型绿色发展模式。推进数据标准互通共享、联合科研攻关与重点海域高精度建模，系统构建透明海洋、智慧海洋、安全海洋、经略海洋，推动</w:t>
      </w:r>
      <w:proofErr w:type="gramStart"/>
      <w:r>
        <w:rPr>
          <w:rFonts w:eastAsiaTheme="minorEastAsia" w:hint="eastAsia"/>
          <w:sz w:val="24"/>
        </w:rPr>
        <w:t>数智全面</w:t>
      </w:r>
      <w:proofErr w:type="gramEnd"/>
      <w:r>
        <w:rPr>
          <w:rFonts w:eastAsiaTheme="minorEastAsia" w:hint="eastAsia"/>
          <w:sz w:val="24"/>
        </w:rPr>
        <w:t>赋能海洋与渔业高质量发展</w:t>
      </w:r>
      <w:proofErr w:type="gramStart"/>
      <w:r>
        <w:rPr>
          <w:rFonts w:eastAsiaTheme="minorEastAsia" w:hint="eastAsia"/>
          <w:sz w:val="24"/>
        </w:rPr>
        <w:t>走深走实</w:t>
      </w:r>
      <w:proofErr w:type="gramEnd"/>
      <w:r>
        <w:rPr>
          <w:rFonts w:eastAsiaTheme="minorEastAsia" w:hint="eastAsia"/>
          <w:sz w:val="24"/>
        </w:rPr>
        <w:t>、取得实效。</w:t>
      </w:r>
    </w:p>
    <w:p w14:paraId="1707FE0A" w14:textId="77777777" w:rsidR="001A0649" w:rsidRDefault="00000000">
      <w:pPr>
        <w:spacing w:line="360" w:lineRule="auto"/>
        <w:ind w:firstLineChars="200" w:firstLine="480"/>
        <w:rPr>
          <w:rFonts w:eastAsiaTheme="minorEastAsia"/>
          <w:sz w:val="24"/>
        </w:rPr>
      </w:pPr>
      <w:r>
        <w:rPr>
          <w:rFonts w:eastAsiaTheme="minorEastAsia" w:hint="eastAsia"/>
          <w:sz w:val="24"/>
        </w:rPr>
        <w:t>颜志煌强调，要始终坚持“以用为本、急用先行、适度超前、分期推进、总体领先”原则，全面汇聚涉海工作合力。高标准推进建设一体化大融合“海上福建”总平台，打造全省海洋发展</w:t>
      </w:r>
      <w:proofErr w:type="gramStart"/>
      <w:r>
        <w:rPr>
          <w:rFonts w:eastAsiaTheme="minorEastAsia" w:hint="eastAsia"/>
          <w:sz w:val="24"/>
        </w:rPr>
        <w:t>决策总</w:t>
      </w:r>
      <w:proofErr w:type="gramEnd"/>
      <w:r>
        <w:rPr>
          <w:rFonts w:eastAsiaTheme="minorEastAsia" w:hint="eastAsia"/>
          <w:sz w:val="24"/>
        </w:rPr>
        <w:t>中枢、生态保护总协调、应急</w:t>
      </w:r>
      <w:proofErr w:type="gramStart"/>
      <w:r>
        <w:rPr>
          <w:rFonts w:eastAsiaTheme="minorEastAsia" w:hint="eastAsia"/>
          <w:sz w:val="24"/>
        </w:rPr>
        <w:t>指挥总</w:t>
      </w:r>
      <w:proofErr w:type="gramEnd"/>
      <w:r>
        <w:rPr>
          <w:rFonts w:eastAsiaTheme="minorEastAsia" w:hint="eastAsia"/>
          <w:sz w:val="24"/>
        </w:rPr>
        <w:t>调度、</w:t>
      </w:r>
      <w:proofErr w:type="gramStart"/>
      <w:r>
        <w:rPr>
          <w:rFonts w:eastAsiaTheme="minorEastAsia" w:hint="eastAsia"/>
          <w:sz w:val="24"/>
        </w:rPr>
        <w:t>数智应用</w:t>
      </w:r>
      <w:proofErr w:type="gramEnd"/>
      <w:r>
        <w:rPr>
          <w:rFonts w:eastAsiaTheme="minorEastAsia" w:hint="eastAsia"/>
          <w:sz w:val="24"/>
        </w:rPr>
        <w:t>总集成。要加快集约整合，构建标准统一、弹性扩展、安全可靠的全省海洋与渔业一体化“数字底座”，实现“一个平台管全局”。要聚焦应用落地，坚持边开发、边应用、边突破、边完善，</w:t>
      </w:r>
      <w:proofErr w:type="gramStart"/>
      <w:r>
        <w:rPr>
          <w:rFonts w:eastAsiaTheme="minorEastAsia" w:hint="eastAsia"/>
          <w:sz w:val="24"/>
        </w:rPr>
        <w:t>力促总</w:t>
      </w:r>
      <w:proofErr w:type="gramEnd"/>
      <w:r>
        <w:rPr>
          <w:rFonts w:eastAsiaTheme="minorEastAsia" w:hint="eastAsia"/>
          <w:sz w:val="24"/>
        </w:rPr>
        <w:t>平台（一期）项目早建成、早见效，加快转化为服务产业发展、提升监管效能、保障安全生产的新质生产力。要前瞻科学谋划，提速推进总平台（二期）项目设计，推动实现从“基础功能落地”到“全体系效能释放”的战略跨越。</w:t>
      </w:r>
    </w:p>
    <w:p w14:paraId="28A97F41" w14:textId="77777777" w:rsidR="001A0649" w:rsidRDefault="00000000">
      <w:pPr>
        <w:spacing w:line="360" w:lineRule="auto"/>
        <w:ind w:firstLineChars="200" w:firstLine="480"/>
        <w:rPr>
          <w:rFonts w:eastAsiaTheme="minorEastAsia"/>
          <w:sz w:val="24"/>
        </w:rPr>
      </w:pPr>
      <w:r>
        <w:rPr>
          <w:rFonts w:eastAsiaTheme="minorEastAsia" w:hint="eastAsia"/>
          <w:sz w:val="24"/>
        </w:rPr>
        <w:t>颜志煌要求，要聚焦突破关键领域，努力</w:t>
      </w:r>
      <w:proofErr w:type="gramStart"/>
      <w:r>
        <w:rPr>
          <w:rFonts w:eastAsiaTheme="minorEastAsia" w:hint="eastAsia"/>
          <w:sz w:val="24"/>
        </w:rPr>
        <w:t>以数智化</w:t>
      </w:r>
      <w:proofErr w:type="gramEnd"/>
      <w:r>
        <w:rPr>
          <w:rFonts w:eastAsiaTheme="minorEastAsia" w:hint="eastAsia"/>
          <w:sz w:val="24"/>
        </w:rPr>
        <w:t>重塑海洋与渔业发展新格局。着力解决涉海数据壁垒、技术“卡脖子”、数据标准体系缺失、人才短板、数字治理和共享滞后等瓶颈制约。要建立健全数据底座和共享机制，加快国家海洋大数据中心福建分中心和透明海洋“一张图”建设，实现一数一源、一网通管；推进海洋核心技术“卡脖子”专项攻关，以</w:t>
      </w:r>
      <w:r>
        <w:rPr>
          <w:rFonts w:eastAsiaTheme="minorEastAsia" w:hint="eastAsia"/>
          <w:sz w:val="24"/>
        </w:rPr>
        <w:t>AI</w:t>
      </w:r>
      <w:r>
        <w:rPr>
          <w:rFonts w:eastAsiaTheme="minorEastAsia" w:hint="eastAsia"/>
          <w:sz w:val="24"/>
        </w:rPr>
        <w:t>技术赋能海洋灾害预警、资源评估、生态模拟，深化产学研用协同创新；深入实施海洋科技创新“洪流计划”，强化涉海高校相关学科人才培养，加快汇聚创新资源要素。要深化场景赋能，以打造智慧渔业标杆助力“福海粮仓”建设，以培育海洋新质生产力助推海洋产业创新升级，以构建一体化监管新体系提升海洋综合治理效能，以实战应用强化海上执法监管。</w:t>
      </w:r>
    </w:p>
    <w:p w14:paraId="0983AE3E" w14:textId="77777777" w:rsidR="001A0649" w:rsidRDefault="00000000">
      <w:pPr>
        <w:spacing w:line="360" w:lineRule="auto"/>
        <w:ind w:firstLineChars="200" w:firstLine="480"/>
        <w:rPr>
          <w:rFonts w:eastAsiaTheme="minorEastAsia"/>
          <w:sz w:val="24"/>
        </w:rPr>
      </w:pPr>
      <w:r>
        <w:rPr>
          <w:rFonts w:eastAsiaTheme="minorEastAsia" w:hint="eastAsia"/>
          <w:sz w:val="24"/>
        </w:rPr>
        <w:t>颜志煌强调，要强化监督保障协同，确保</w:t>
      </w:r>
      <w:proofErr w:type="gramStart"/>
      <w:r>
        <w:rPr>
          <w:rFonts w:eastAsiaTheme="minorEastAsia" w:hint="eastAsia"/>
          <w:sz w:val="24"/>
        </w:rPr>
        <w:t>数智化全面</w:t>
      </w:r>
      <w:proofErr w:type="gramEnd"/>
      <w:r>
        <w:rPr>
          <w:rFonts w:eastAsiaTheme="minorEastAsia" w:hint="eastAsia"/>
          <w:sz w:val="24"/>
        </w:rPr>
        <w:t>赋能各项任务落地见效。加强组织领导，压紧严实责任链条，</w:t>
      </w:r>
      <w:proofErr w:type="gramStart"/>
      <w:r>
        <w:rPr>
          <w:rFonts w:eastAsiaTheme="minorEastAsia" w:hint="eastAsia"/>
          <w:sz w:val="24"/>
        </w:rPr>
        <w:t>推动数智赋能</w:t>
      </w:r>
      <w:proofErr w:type="gramEnd"/>
      <w:r>
        <w:rPr>
          <w:rFonts w:eastAsiaTheme="minorEastAsia" w:hint="eastAsia"/>
          <w:sz w:val="24"/>
        </w:rPr>
        <w:t>与业务工作同频共振、同向发力。强化监督检查，提升建设效能，严守“两个安全”底线，全速推进总平台项目建设。深化协同联动，</w:t>
      </w:r>
      <w:proofErr w:type="gramStart"/>
      <w:r>
        <w:rPr>
          <w:rFonts w:eastAsiaTheme="minorEastAsia" w:hint="eastAsia"/>
          <w:sz w:val="24"/>
        </w:rPr>
        <w:t>凝聚攻坚</w:t>
      </w:r>
      <w:proofErr w:type="gramEnd"/>
      <w:r>
        <w:rPr>
          <w:rFonts w:eastAsiaTheme="minorEastAsia" w:hint="eastAsia"/>
          <w:sz w:val="24"/>
        </w:rPr>
        <w:t>合力，扎实推进业务协同、应用协同、跨部门跨区域协同、管理服务协同。严格督导考核，牢固树立和</w:t>
      </w:r>
      <w:proofErr w:type="gramStart"/>
      <w:r>
        <w:rPr>
          <w:rFonts w:eastAsiaTheme="minorEastAsia" w:hint="eastAsia"/>
          <w:sz w:val="24"/>
        </w:rPr>
        <w:t>践行</w:t>
      </w:r>
      <w:proofErr w:type="gramEnd"/>
      <w:r>
        <w:rPr>
          <w:rFonts w:eastAsiaTheme="minorEastAsia" w:hint="eastAsia"/>
          <w:sz w:val="24"/>
        </w:rPr>
        <w:t>正确政绩观，发挥奋勇争先“正向激励”和“反向约束”考核机制作用，建立专项督查台账，实行闭环管理，加强总结推广和宣传引导，奋力开创</w:t>
      </w:r>
      <w:proofErr w:type="gramStart"/>
      <w:r>
        <w:rPr>
          <w:rFonts w:eastAsiaTheme="minorEastAsia" w:hint="eastAsia"/>
          <w:sz w:val="24"/>
        </w:rPr>
        <w:t>数智全面</w:t>
      </w:r>
      <w:proofErr w:type="gramEnd"/>
      <w:r>
        <w:rPr>
          <w:rFonts w:eastAsiaTheme="minorEastAsia" w:hint="eastAsia"/>
          <w:sz w:val="24"/>
        </w:rPr>
        <w:t>赋能海洋与渔业高质量发展新局面。</w:t>
      </w:r>
    </w:p>
    <w:p w14:paraId="1BC03AE5" w14:textId="77777777" w:rsidR="001A0649" w:rsidRDefault="00000000">
      <w:pPr>
        <w:spacing w:line="360" w:lineRule="auto"/>
        <w:ind w:firstLineChars="200" w:firstLine="480"/>
        <w:rPr>
          <w:rFonts w:eastAsiaTheme="minorEastAsia"/>
          <w:sz w:val="24"/>
        </w:rPr>
      </w:pPr>
      <w:r>
        <w:rPr>
          <w:rFonts w:eastAsiaTheme="minorEastAsia" w:hint="eastAsia"/>
          <w:sz w:val="24"/>
        </w:rPr>
        <w:t>局领导，省海洋与渔业执法总队政委，局二级巡视员、总工程师，局机关各处室、局属各单位、蔚蓝海洋集团负责同志参加会议并作交流发言。</w:t>
      </w:r>
    </w:p>
    <w:p w14:paraId="38A029C6" w14:textId="77777777" w:rsidR="001A0649"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自福建省海洋与渔业局</w:t>
      </w:r>
    </w:p>
    <w:p w14:paraId="736F6ED0" w14:textId="77777777" w:rsidR="001A0649" w:rsidRDefault="00000000">
      <w:pPr>
        <w:spacing w:line="360" w:lineRule="auto"/>
        <w:jc w:val="center"/>
        <w:outlineLvl w:val="1"/>
        <w:rPr>
          <w:rFonts w:eastAsia="黑体"/>
          <w:b/>
          <w:bCs/>
          <w:sz w:val="32"/>
          <w:szCs w:val="32"/>
        </w:rPr>
      </w:pPr>
      <w:bookmarkStart w:id="18" w:name="_Toc227072505"/>
      <w:bookmarkStart w:id="19" w:name="_Toc227070475"/>
      <w:r>
        <w:rPr>
          <w:rFonts w:eastAsia="黑体" w:hint="eastAsia"/>
          <w:b/>
          <w:bCs/>
          <w:sz w:val="32"/>
          <w:szCs w:val="32"/>
        </w:rPr>
        <w:lastRenderedPageBreak/>
        <w:t>牛蛙春季质量安全风险防范与科学用药技术指引</w:t>
      </w:r>
      <w:bookmarkEnd w:id="18"/>
      <w:bookmarkEnd w:id="19"/>
    </w:p>
    <w:p w14:paraId="14FB1242" w14:textId="77777777" w:rsidR="001A0649" w:rsidRDefault="00000000">
      <w:pPr>
        <w:spacing w:line="360" w:lineRule="auto"/>
        <w:ind w:firstLine="420"/>
        <w:rPr>
          <w:rFonts w:eastAsiaTheme="minorEastAsia"/>
          <w:sz w:val="24"/>
        </w:rPr>
      </w:pPr>
      <w:r>
        <w:rPr>
          <w:rFonts w:eastAsiaTheme="minorEastAsia" w:hint="eastAsia"/>
          <w:sz w:val="24"/>
        </w:rPr>
        <w:t>为贯彻落实《水产养殖滥用药专项整治三年行动方案（</w:t>
      </w:r>
      <w:r>
        <w:rPr>
          <w:rFonts w:eastAsiaTheme="minorEastAsia" w:hint="eastAsia"/>
          <w:sz w:val="24"/>
        </w:rPr>
        <w:t>2026</w:t>
      </w:r>
      <w:r>
        <w:rPr>
          <w:rFonts w:eastAsiaTheme="minorEastAsia" w:hint="eastAsia"/>
          <w:sz w:val="24"/>
        </w:rPr>
        <w:t>—</w:t>
      </w:r>
      <w:r>
        <w:rPr>
          <w:rFonts w:eastAsiaTheme="minorEastAsia" w:hint="eastAsia"/>
          <w:sz w:val="24"/>
        </w:rPr>
        <w:t>2028</w:t>
      </w:r>
      <w:r>
        <w:rPr>
          <w:rFonts w:eastAsiaTheme="minorEastAsia" w:hint="eastAsia"/>
          <w:sz w:val="24"/>
        </w:rPr>
        <w:t>年）》部署要求，强化春季牛蛙养殖疾病防控，提升质量安全水平，农业农村部渔业渔政管理局、全国水产技术推广总站、中国水产学会</w:t>
      </w:r>
      <w:proofErr w:type="gramStart"/>
      <w:r>
        <w:rPr>
          <w:rFonts w:eastAsiaTheme="minorEastAsia" w:hint="eastAsia"/>
          <w:sz w:val="24"/>
        </w:rPr>
        <w:t>渔药专业</w:t>
      </w:r>
      <w:proofErr w:type="gramEnd"/>
      <w:r>
        <w:rPr>
          <w:rFonts w:eastAsiaTheme="minorEastAsia" w:hint="eastAsia"/>
          <w:sz w:val="24"/>
        </w:rPr>
        <w:t>委员会和水产养殖病害防治专家委员会专家共同制定了《牛蛙春季质量安全风险防范与科学用药技术指引》。</w:t>
      </w:r>
    </w:p>
    <w:p w14:paraId="7EF828A4" w14:textId="77777777" w:rsidR="001A0649" w:rsidRDefault="00000000">
      <w:pPr>
        <w:spacing w:line="360" w:lineRule="auto"/>
        <w:ind w:firstLine="420"/>
        <w:rPr>
          <w:rFonts w:eastAsiaTheme="minorEastAsia"/>
          <w:sz w:val="24"/>
        </w:rPr>
      </w:pPr>
      <w:r>
        <w:rPr>
          <w:rFonts w:eastAsiaTheme="minorEastAsia" w:hint="eastAsia"/>
          <w:sz w:val="24"/>
        </w:rPr>
        <w:t>牛蛙春季质量安全风险防范与科学用药技术指引</w:t>
      </w:r>
    </w:p>
    <w:p w14:paraId="113C2466" w14:textId="77777777" w:rsidR="001A0649" w:rsidRDefault="00000000">
      <w:pPr>
        <w:spacing w:line="360" w:lineRule="auto"/>
        <w:ind w:firstLine="420"/>
        <w:rPr>
          <w:rFonts w:eastAsiaTheme="minorEastAsia"/>
          <w:sz w:val="24"/>
        </w:rPr>
      </w:pPr>
      <w:r>
        <w:rPr>
          <w:rFonts w:eastAsiaTheme="minorEastAsia" w:hint="eastAsia"/>
          <w:sz w:val="24"/>
        </w:rPr>
        <w:t>春季气温回升，牛蛙结束越冬或半冬眠状态，开始摄食活动，是养殖生产的关键起步期。此时气候多变，病原微生物趋于活跃，牛蛙体质相对虚弱，易诱发腐皮、肠炎、歪头等疾病，药残超标风险增加。为做好春季牛蛙质量安全风险防控工作，降低发病率，从源头保障产品质量安全，特制定本技术指引。</w:t>
      </w:r>
    </w:p>
    <w:p w14:paraId="4B4D2A9B" w14:textId="77777777" w:rsidR="001A0649" w:rsidRDefault="00000000">
      <w:pPr>
        <w:spacing w:line="360" w:lineRule="auto"/>
        <w:rPr>
          <w:rFonts w:eastAsiaTheme="minorEastAsia"/>
          <w:sz w:val="24"/>
        </w:rPr>
      </w:pPr>
      <w:r>
        <w:rPr>
          <w:rFonts w:eastAsiaTheme="minorEastAsia" w:hint="eastAsia"/>
          <w:sz w:val="24"/>
        </w:rPr>
        <w:t>一、影响质量安全的主要风险因素</w:t>
      </w:r>
    </w:p>
    <w:p w14:paraId="6A685612" w14:textId="77777777" w:rsidR="001A0649" w:rsidRDefault="00000000">
      <w:pPr>
        <w:spacing w:line="360" w:lineRule="auto"/>
        <w:ind w:firstLine="420"/>
        <w:rPr>
          <w:rFonts w:eastAsiaTheme="minorEastAsia"/>
          <w:sz w:val="24"/>
        </w:rPr>
      </w:pPr>
      <w:r>
        <w:rPr>
          <w:rFonts w:eastAsiaTheme="minorEastAsia" w:hint="eastAsia"/>
          <w:sz w:val="24"/>
        </w:rPr>
        <w:t>（一）养殖管理方面</w:t>
      </w:r>
    </w:p>
    <w:p w14:paraId="3FBAE19B" w14:textId="77777777" w:rsidR="001A0649" w:rsidRDefault="00000000">
      <w:pPr>
        <w:spacing w:line="360" w:lineRule="auto"/>
        <w:ind w:firstLine="420"/>
        <w:rPr>
          <w:rFonts w:eastAsiaTheme="minorEastAsia"/>
          <w:sz w:val="24"/>
        </w:rPr>
      </w:pPr>
      <w:r>
        <w:rPr>
          <w:rFonts w:eastAsiaTheme="minorEastAsia" w:hint="eastAsia"/>
          <w:sz w:val="24"/>
        </w:rPr>
        <w:t>1.</w:t>
      </w:r>
      <w:r>
        <w:rPr>
          <w:rFonts w:eastAsiaTheme="minorEastAsia" w:hint="eastAsia"/>
          <w:sz w:val="24"/>
        </w:rPr>
        <w:t>养殖密度过高。牛蛙养殖密度普遍较高，若春季单位面积存养量超出水体承载能力，易导致溶氧不足、水质恶化，进而增加诱发疾病的风险。</w:t>
      </w:r>
    </w:p>
    <w:p w14:paraId="7F6DD4D1" w14:textId="77777777" w:rsidR="001A0649" w:rsidRDefault="00000000">
      <w:pPr>
        <w:spacing w:line="360" w:lineRule="auto"/>
        <w:ind w:firstLine="420"/>
        <w:rPr>
          <w:rFonts w:eastAsiaTheme="minorEastAsia"/>
          <w:sz w:val="24"/>
        </w:rPr>
      </w:pPr>
      <w:r>
        <w:rPr>
          <w:rFonts w:eastAsiaTheme="minorEastAsia" w:hint="eastAsia"/>
          <w:sz w:val="24"/>
        </w:rPr>
        <w:t>2.</w:t>
      </w:r>
      <w:r>
        <w:rPr>
          <w:rFonts w:eastAsiaTheme="minorEastAsia" w:hint="eastAsia"/>
          <w:sz w:val="24"/>
        </w:rPr>
        <w:t>水循环频次不足。换水频率低或循环系统运行效率低下的养殖方式，导致残饵粪便分解缓慢，水体环境持续恶化。</w:t>
      </w:r>
    </w:p>
    <w:p w14:paraId="338A4A24" w14:textId="77777777" w:rsidR="001A0649"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冬季管理松懈。冬季忽视养殖水体管理和设施维护，前期养殖中积累的残饵、粪便未能及时清除，导致池塘环境恶化，影响开春后牛蛙健康。</w:t>
      </w:r>
    </w:p>
    <w:p w14:paraId="5B4B166D" w14:textId="77777777" w:rsidR="001A0649" w:rsidRDefault="00000000">
      <w:pPr>
        <w:spacing w:line="360" w:lineRule="auto"/>
        <w:ind w:firstLine="420"/>
        <w:rPr>
          <w:rFonts w:eastAsiaTheme="minorEastAsia"/>
          <w:sz w:val="24"/>
        </w:rPr>
      </w:pPr>
      <w:r>
        <w:rPr>
          <w:rFonts w:eastAsiaTheme="minorEastAsia" w:hint="eastAsia"/>
          <w:sz w:val="24"/>
        </w:rPr>
        <w:t>4.</w:t>
      </w:r>
      <w:r>
        <w:rPr>
          <w:rFonts w:eastAsiaTheme="minorEastAsia" w:hint="eastAsia"/>
          <w:sz w:val="24"/>
        </w:rPr>
        <w:t>越冬前后投喂不当。部分养殖户在牛蛙越冬前过量投喂高蛋白饲料，加重牛蛙肝肠负担；开春后气温回升时又急于加料，造成消化系统负担过重，易诱发肠炎、胀气等问题。</w:t>
      </w:r>
    </w:p>
    <w:p w14:paraId="6AA83B25" w14:textId="77777777" w:rsidR="001A0649" w:rsidRDefault="00000000">
      <w:pPr>
        <w:spacing w:line="360" w:lineRule="auto"/>
        <w:ind w:firstLine="420"/>
        <w:rPr>
          <w:rFonts w:eastAsiaTheme="minorEastAsia"/>
          <w:sz w:val="24"/>
        </w:rPr>
      </w:pPr>
      <w:r>
        <w:rPr>
          <w:rFonts w:eastAsiaTheme="minorEastAsia" w:hint="eastAsia"/>
          <w:sz w:val="24"/>
        </w:rPr>
        <w:t>5.</w:t>
      </w:r>
      <w:r>
        <w:rPr>
          <w:rFonts w:eastAsiaTheme="minorEastAsia" w:hint="eastAsia"/>
          <w:sz w:val="24"/>
        </w:rPr>
        <w:t>病害防控意识不足。春季是牛蛙腐皮、红腿、肠炎、歪头等疾病的高发期，部分养殖户对病原监测、预防性措施重视不够，导致发病率上升。</w:t>
      </w:r>
    </w:p>
    <w:p w14:paraId="52F1FBB1" w14:textId="77777777" w:rsidR="001A0649" w:rsidRDefault="00000000">
      <w:pPr>
        <w:spacing w:line="360" w:lineRule="auto"/>
        <w:ind w:firstLine="420"/>
        <w:rPr>
          <w:rFonts w:eastAsiaTheme="minorEastAsia"/>
          <w:sz w:val="24"/>
        </w:rPr>
      </w:pPr>
      <w:r>
        <w:rPr>
          <w:rFonts w:eastAsiaTheme="minorEastAsia" w:hint="eastAsia"/>
          <w:sz w:val="24"/>
        </w:rPr>
        <w:t>（二）养殖环境方面</w:t>
      </w:r>
    </w:p>
    <w:p w14:paraId="28519BCE" w14:textId="77777777" w:rsidR="001A0649" w:rsidRDefault="00000000">
      <w:pPr>
        <w:spacing w:line="360" w:lineRule="auto"/>
        <w:ind w:firstLine="420"/>
        <w:rPr>
          <w:rFonts w:eastAsiaTheme="minorEastAsia"/>
          <w:sz w:val="24"/>
        </w:rPr>
      </w:pPr>
      <w:r>
        <w:rPr>
          <w:rFonts w:eastAsiaTheme="minorEastAsia" w:hint="eastAsia"/>
          <w:sz w:val="24"/>
        </w:rPr>
        <w:t>1.</w:t>
      </w:r>
      <w:r>
        <w:rPr>
          <w:rFonts w:eastAsiaTheme="minorEastAsia" w:hint="eastAsia"/>
          <w:sz w:val="24"/>
        </w:rPr>
        <w:t>庇护物不足。冬季蛙池内遮阳网、浮板等设施未及时维护，牛蛙缺乏适宜栖息场所，易受温度变化影响。</w:t>
      </w:r>
    </w:p>
    <w:p w14:paraId="5DD2F3E4" w14:textId="77777777" w:rsidR="001A0649" w:rsidRDefault="00000000">
      <w:pPr>
        <w:spacing w:line="360" w:lineRule="auto"/>
        <w:ind w:firstLine="420"/>
        <w:rPr>
          <w:rFonts w:eastAsiaTheme="minorEastAsia"/>
          <w:sz w:val="24"/>
        </w:rPr>
      </w:pPr>
      <w:r>
        <w:rPr>
          <w:rFonts w:eastAsiaTheme="minorEastAsia" w:hint="eastAsia"/>
          <w:sz w:val="24"/>
        </w:rPr>
        <w:t>2.</w:t>
      </w:r>
      <w:r>
        <w:rPr>
          <w:rFonts w:eastAsiaTheme="minorEastAsia" w:hint="eastAsia"/>
          <w:sz w:val="24"/>
        </w:rPr>
        <w:t>水质恶化风险高。冬季池底残饵、粪便积累，春季水温回升后迅速腐败分解，导致氨氮、亚硝酸盐含量升高，诱发疾病。</w:t>
      </w:r>
    </w:p>
    <w:p w14:paraId="00E36BAA" w14:textId="77777777" w:rsidR="001A0649"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温差剧烈变化。春季昼夜温差大，牛蛙免疫力下降易产生应激反应，增加发病风险。</w:t>
      </w:r>
    </w:p>
    <w:p w14:paraId="2FA61992" w14:textId="77777777" w:rsidR="001A0649" w:rsidRDefault="001A0649">
      <w:pPr>
        <w:spacing w:line="360" w:lineRule="auto"/>
        <w:ind w:firstLine="420"/>
        <w:rPr>
          <w:rFonts w:eastAsiaTheme="minorEastAsia"/>
          <w:sz w:val="24"/>
        </w:rPr>
      </w:pPr>
    </w:p>
    <w:p w14:paraId="122FD474" w14:textId="77777777" w:rsidR="001A0649" w:rsidRDefault="00000000">
      <w:pPr>
        <w:spacing w:line="360" w:lineRule="auto"/>
        <w:ind w:firstLine="420"/>
        <w:rPr>
          <w:rFonts w:eastAsiaTheme="minorEastAsia"/>
          <w:sz w:val="24"/>
        </w:rPr>
      </w:pPr>
      <w:r>
        <w:rPr>
          <w:rFonts w:eastAsiaTheme="minorEastAsia" w:hint="eastAsia"/>
          <w:sz w:val="24"/>
        </w:rPr>
        <w:lastRenderedPageBreak/>
        <w:t>4.</w:t>
      </w:r>
      <w:r>
        <w:rPr>
          <w:rFonts w:eastAsiaTheme="minorEastAsia" w:hint="eastAsia"/>
          <w:sz w:val="24"/>
        </w:rPr>
        <w:t>水源短缺风险。部分地区春季降水不足，可能出现干旱，因水源短缺加剧水质恶化，增加发病概率。</w:t>
      </w:r>
    </w:p>
    <w:p w14:paraId="4FF62006" w14:textId="77777777" w:rsidR="001A0649" w:rsidRDefault="00000000">
      <w:pPr>
        <w:spacing w:line="360" w:lineRule="auto"/>
        <w:ind w:firstLine="420"/>
        <w:rPr>
          <w:rFonts w:eastAsiaTheme="minorEastAsia"/>
          <w:sz w:val="24"/>
        </w:rPr>
      </w:pPr>
      <w:r>
        <w:rPr>
          <w:rFonts w:eastAsiaTheme="minorEastAsia" w:hint="eastAsia"/>
          <w:sz w:val="24"/>
        </w:rPr>
        <w:t>（三）生物因素</w:t>
      </w:r>
    </w:p>
    <w:p w14:paraId="30375904" w14:textId="77777777" w:rsidR="001A0649" w:rsidRDefault="00000000">
      <w:pPr>
        <w:spacing w:line="360" w:lineRule="auto"/>
        <w:ind w:firstLine="420"/>
        <w:rPr>
          <w:rFonts w:eastAsiaTheme="minorEastAsia"/>
          <w:sz w:val="24"/>
        </w:rPr>
      </w:pPr>
      <w:r>
        <w:rPr>
          <w:rFonts w:eastAsiaTheme="minorEastAsia" w:hint="eastAsia"/>
          <w:sz w:val="24"/>
        </w:rPr>
        <w:t>1.</w:t>
      </w:r>
      <w:r>
        <w:rPr>
          <w:rFonts w:eastAsiaTheme="minorEastAsia" w:hint="eastAsia"/>
          <w:sz w:val="24"/>
        </w:rPr>
        <w:t>寄生虫活跃。春季车轮虫等寄生虫开始大量繁殖，尤其在循环用水池塘和蝌蚪池中更为常见，寄生虫破坏皮肤黏膜，为细菌感染创造条件。</w:t>
      </w:r>
    </w:p>
    <w:p w14:paraId="565EAD8B" w14:textId="77777777" w:rsidR="001A0649" w:rsidRDefault="00000000">
      <w:pPr>
        <w:spacing w:line="360" w:lineRule="auto"/>
        <w:ind w:firstLine="420"/>
        <w:rPr>
          <w:rFonts w:eastAsiaTheme="minorEastAsia"/>
          <w:sz w:val="24"/>
        </w:rPr>
      </w:pPr>
      <w:r>
        <w:rPr>
          <w:rFonts w:eastAsiaTheme="minorEastAsia" w:hint="eastAsia"/>
          <w:sz w:val="24"/>
        </w:rPr>
        <w:t>2.</w:t>
      </w:r>
      <w:proofErr w:type="gramStart"/>
      <w:r>
        <w:rPr>
          <w:rFonts w:eastAsiaTheme="minorEastAsia" w:hint="eastAsia"/>
          <w:sz w:val="24"/>
        </w:rPr>
        <w:t>抱卵蛙生理</w:t>
      </w:r>
      <w:proofErr w:type="gramEnd"/>
      <w:r>
        <w:rPr>
          <w:rFonts w:eastAsiaTheme="minorEastAsia" w:hint="eastAsia"/>
          <w:sz w:val="24"/>
        </w:rPr>
        <w:t>应激。牛蛙抱卵后若未能顺利产卵，易出现排卵综合症，导致体质下降、死亡率增加。</w:t>
      </w:r>
    </w:p>
    <w:p w14:paraId="09348517" w14:textId="77777777" w:rsidR="001A0649" w:rsidRDefault="00000000">
      <w:pPr>
        <w:spacing w:line="360" w:lineRule="auto"/>
        <w:rPr>
          <w:rFonts w:eastAsiaTheme="minorEastAsia"/>
          <w:sz w:val="24"/>
        </w:rPr>
      </w:pPr>
      <w:r>
        <w:rPr>
          <w:rFonts w:eastAsiaTheme="minorEastAsia" w:hint="eastAsia"/>
          <w:sz w:val="24"/>
        </w:rPr>
        <w:t>二、防控技术要点</w:t>
      </w:r>
    </w:p>
    <w:p w14:paraId="3EE283CB" w14:textId="77777777" w:rsidR="001A0649" w:rsidRDefault="00000000">
      <w:pPr>
        <w:spacing w:line="360" w:lineRule="auto"/>
        <w:ind w:firstLine="420"/>
        <w:rPr>
          <w:rFonts w:eastAsiaTheme="minorEastAsia"/>
          <w:sz w:val="24"/>
        </w:rPr>
      </w:pPr>
      <w:r>
        <w:rPr>
          <w:rFonts w:eastAsiaTheme="minorEastAsia" w:hint="eastAsia"/>
          <w:sz w:val="24"/>
        </w:rPr>
        <w:t>（一）养殖前准备与评估</w:t>
      </w:r>
    </w:p>
    <w:p w14:paraId="12E6E4AE" w14:textId="77777777" w:rsidR="001A0649" w:rsidRDefault="00000000">
      <w:pPr>
        <w:spacing w:line="360" w:lineRule="auto"/>
        <w:ind w:firstLine="420"/>
        <w:rPr>
          <w:rFonts w:eastAsiaTheme="minorEastAsia"/>
          <w:sz w:val="24"/>
        </w:rPr>
      </w:pPr>
      <w:r>
        <w:rPr>
          <w:rFonts w:eastAsiaTheme="minorEastAsia" w:hint="eastAsia"/>
          <w:sz w:val="24"/>
        </w:rPr>
        <w:t>1.</w:t>
      </w:r>
      <w:r>
        <w:rPr>
          <w:rFonts w:eastAsiaTheme="minorEastAsia" w:hint="eastAsia"/>
          <w:sz w:val="24"/>
        </w:rPr>
        <w:t>评估</w:t>
      </w:r>
      <w:proofErr w:type="gramStart"/>
      <w:r>
        <w:rPr>
          <w:rFonts w:eastAsiaTheme="minorEastAsia" w:hint="eastAsia"/>
          <w:sz w:val="24"/>
        </w:rPr>
        <w:t>存塘量与</w:t>
      </w:r>
      <w:proofErr w:type="gramEnd"/>
      <w:r>
        <w:rPr>
          <w:rFonts w:eastAsiaTheme="minorEastAsia" w:hint="eastAsia"/>
          <w:sz w:val="24"/>
        </w:rPr>
        <w:t>水源。根据存塘</w:t>
      </w:r>
      <w:proofErr w:type="gramStart"/>
      <w:r>
        <w:rPr>
          <w:rFonts w:eastAsiaTheme="minorEastAsia" w:hint="eastAsia"/>
          <w:sz w:val="24"/>
        </w:rPr>
        <w:t>蛙数量</w:t>
      </w:r>
      <w:proofErr w:type="gramEnd"/>
      <w:r>
        <w:rPr>
          <w:rFonts w:eastAsiaTheme="minorEastAsia" w:hint="eastAsia"/>
          <w:sz w:val="24"/>
        </w:rPr>
        <w:t>和规格，测算每日需水量，确保水源充足。</w:t>
      </w:r>
    </w:p>
    <w:p w14:paraId="3EDFAA32" w14:textId="77777777" w:rsidR="001A0649" w:rsidRDefault="00000000">
      <w:pPr>
        <w:spacing w:line="360" w:lineRule="auto"/>
        <w:ind w:firstLine="420"/>
        <w:rPr>
          <w:rFonts w:eastAsiaTheme="minorEastAsia"/>
          <w:sz w:val="24"/>
        </w:rPr>
      </w:pPr>
      <w:r>
        <w:rPr>
          <w:rFonts w:eastAsiaTheme="minorEastAsia" w:hint="eastAsia"/>
          <w:sz w:val="24"/>
        </w:rPr>
        <w:t>2.</w:t>
      </w:r>
      <w:r>
        <w:rPr>
          <w:rFonts w:eastAsiaTheme="minorEastAsia" w:hint="eastAsia"/>
          <w:sz w:val="24"/>
        </w:rPr>
        <w:t>检查蛙体健康状况。定期检查蛙体，重点观察伤口（如破头、烂皮、烂脚趾等）数量和分布；检查寄生虫感染情况，尤其是循环用水池塘；解剖观察肝脏色泽、肠道内容物，评估内脏健康状况；注意观察有无歪头、打转等问题；检查是否抱卵，评估产卵情况。</w:t>
      </w:r>
    </w:p>
    <w:p w14:paraId="259128D7" w14:textId="3EBE5B5B" w:rsidR="001A0649"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物资准备。备足消毒剂、抗寄生虫药、中草药、益生菌、多维等投入品</w:t>
      </w:r>
      <w:r w:rsidR="006155AC">
        <w:rPr>
          <w:rFonts w:eastAsiaTheme="minorEastAsia"/>
          <w:sz w:val="24"/>
        </w:rPr>
        <w:t>,</w:t>
      </w:r>
      <w:r>
        <w:rPr>
          <w:rFonts w:eastAsiaTheme="minorEastAsia" w:hint="eastAsia"/>
          <w:sz w:val="24"/>
        </w:rPr>
        <w:t>确保应急使用。</w:t>
      </w:r>
    </w:p>
    <w:p w14:paraId="4CD8906E" w14:textId="77777777" w:rsidR="001A0649" w:rsidRDefault="00000000">
      <w:pPr>
        <w:spacing w:line="360" w:lineRule="auto"/>
        <w:ind w:firstLine="420"/>
        <w:rPr>
          <w:rFonts w:eastAsiaTheme="minorEastAsia"/>
          <w:sz w:val="24"/>
        </w:rPr>
      </w:pPr>
      <w:r>
        <w:rPr>
          <w:rFonts w:eastAsiaTheme="minorEastAsia" w:hint="eastAsia"/>
          <w:sz w:val="24"/>
        </w:rPr>
        <w:t>（二）养殖过程管理</w:t>
      </w:r>
    </w:p>
    <w:p w14:paraId="2B299B03" w14:textId="59AF2C10" w:rsidR="001A0649" w:rsidRDefault="00000000">
      <w:pPr>
        <w:spacing w:line="360" w:lineRule="auto"/>
        <w:ind w:firstLine="420"/>
        <w:rPr>
          <w:rFonts w:eastAsiaTheme="minorEastAsia"/>
          <w:sz w:val="24"/>
        </w:rPr>
      </w:pPr>
      <w:r>
        <w:rPr>
          <w:rFonts w:eastAsiaTheme="minorEastAsia" w:hint="eastAsia"/>
          <w:sz w:val="24"/>
        </w:rPr>
        <w:t>1.</w:t>
      </w:r>
      <w:r>
        <w:rPr>
          <w:rFonts w:eastAsiaTheme="minorEastAsia" w:hint="eastAsia"/>
          <w:sz w:val="24"/>
        </w:rPr>
        <w:t>科学控制养殖密度。养殖密度应与水体循环能力、水域环境承载力相匹配，蝌蚪期推荐养殖</w:t>
      </w:r>
      <w:r>
        <w:rPr>
          <w:rFonts w:eastAsiaTheme="minorEastAsia" w:hint="eastAsia"/>
          <w:sz w:val="24"/>
        </w:rPr>
        <w:t>300-500</w:t>
      </w:r>
      <w:r>
        <w:rPr>
          <w:rFonts w:eastAsiaTheme="minorEastAsia" w:hint="eastAsia"/>
          <w:sz w:val="24"/>
        </w:rPr>
        <w:t>尾</w:t>
      </w:r>
      <w:r>
        <w:rPr>
          <w:rFonts w:eastAsiaTheme="minorEastAsia" w:hint="eastAsia"/>
          <w:sz w:val="24"/>
        </w:rPr>
        <w:t>/m</w:t>
      </w:r>
      <w:r>
        <w:rPr>
          <w:rFonts w:eastAsiaTheme="minorEastAsia" w:hint="eastAsia"/>
          <w:sz w:val="24"/>
        </w:rPr>
        <w:t>²，分级饲养；四脚苗期推荐</w:t>
      </w:r>
      <w:r>
        <w:rPr>
          <w:rFonts w:eastAsiaTheme="minorEastAsia" w:hint="eastAsia"/>
          <w:sz w:val="24"/>
        </w:rPr>
        <w:t>100</w:t>
      </w:r>
      <w:r>
        <w:rPr>
          <w:rFonts w:eastAsiaTheme="minorEastAsia" w:hint="eastAsia"/>
          <w:sz w:val="24"/>
        </w:rPr>
        <w:t>—</w:t>
      </w:r>
      <w:r>
        <w:rPr>
          <w:rFonts w:eastAsiaTheme="minorEastAsia" w:hint="eastAsia"/>
          <w:sz w:val="24"/>
        </w:rPr>
        <w:t>150</w:t>
      </w:r>
      <w:r>
        <w:rPr>
          <w:rFonts w:eastAsiaTheme="minorEastAsia" w:hint="eastAsia"/>
          <w:sz w:val="24"/>
        </w:rPr>
        <w:t>只</w:t>
      </w:r>
      <w:r>
        <w:rPr>
          <w:rFonts w:eastAsiaTheme="minorEastAsia" w:hint="eastAsia"/>
          <w:sz w:val="24"/>
        </w:rPr>
        <w:t>/m</w:t>
      </w:r>
      <w:r>
        <w:rPr>
          <w:rFonts w:eastAsiaTheme="minorEastAsia" w:hint="eastAsia"/>
          <w:sz w:val="24"/>
        </w:rPr>
        <w:t>²</w:t>
      </w:r>
      <w:r w:rsidR="006155AC">
        <w:rPr>
          <w:rFonts w:eastAsiaTheme="minorEastAsia"/>
          <w:sz w:val="24"/>
        </w:rPr>
        <w:t>(</w:t>
      </w:r>
      <w:r>
        <w:rPr>
          <w:rFonts w:eastAsiaTheme="minorEastAsia" w:hint="eastAsia"/>
          <w:sz w:val="24"/>
        </w:rPr>
        <w:t>水泥池可增</w:t>
      </w:r>
      <w:r>
        <w:rPr>
          <w:rFonts w:eastAsiaTheme="minorEastAsia" w:hint="eastAsia"/>
          <w:sz w:val="24"/>
        </w:rPr>
        <w:t>20%</w:t>
      </w:r>
      <w:r w:rsidR="006155AC">
        <w:rPr>
          <w:rFonts w:eastAsiaTheme="minorEastAsia"/>
          <w:sz w:val="24"/>
        </w:rPr>
        <w:t>)</w:t>
      </w:r>
      <w:r>
        <w:rPr>
          <w:rFonts w:eastAsiaTheme="minorEastAsia" w:hint="eastAsia"/>
          <w:sz w:val="24"/>
        </w:rPr>
        <w:t>；幼蛙期推荐</w:t>
      </w:r>
      <w:r>
        <w:rPr>
          <w:rFonts w:eastAsiaTheme="minorEastAsia" w:hint="eastAsia"/>
          <w:sz w:val="24"/>
        </w:rPr>
        <w:t>50</w:t>
      </w:r>
      <w:r>
        <w:rPr>
          <w:rFonts w:eastAsiaTheme="minorEastAsia" w:hint="eastAsia"/>
          <w:sz w:val="24"/>
        </w:rPr>
        <w:t>—</w:t>
      </w:r>
      <w:r>
        <w:rPr>
          <w:rFonts w:eastAsiaTheme="minorEastAsia" w:hint="eastAsia"/>
          <w:sz w:val="24"/>
        </w:rPr>
        <w:t>80</w:t>
      </w:r>
      <w:r>
        <w:rPr>
          <w:rFonts w:eastAsiaTheme="minorEastAsia" w:hint="eastAsia"/>
          <w:sz w:val="24"/>
        </w:rPr>
        <w:t>只</w:t>
      </w:r>
      <w:r>
        <w:rPr>
          <w:rFonts w:eastAsiaTheme="minorEastAsia" w:hint="eastAsia"/>
          <w:sz w:val="24"/>
        </w:rPr>
        <w:t>/m</w:t>
      </w:r>
      <w:r>
        <w:rPr>
          <w:rFonts w:eastAsiaTheme="minorEastAsia" w:hint="eastAsia"/>
          <w:sz w:val="24"/>
        </w:rPr>
        <w:t>²，每两周按规格分级；成蛙期推荐</w:t>
      </w:r>
      <w:r>
        <w:rPr>
          <w:rFonts w:eastAsiaTheme="minorEastAsia" w:hint="eastAsia"/>
          <w:sz w:val="24"/>
        </w:rPr>
        <w:t>30</w:t>
      </w:r>
      <w:r>
        <w:rPr>
          <w:rFonts w:eastAsiaTheme="minorEastAsia" w:hint="eastAsia"/>
          <w:sz w:val="24"/>
        </w:rPr>
        <w:t>—</w:t>
      </w:r>
      <w:r>
        <w:rPr>
          <w:rFonts w:eastAsiaTheme="minorEastAsia" w:hint="eastAsia"/>
          <w:sz w:val="24"/>
        </w:rPr>
        <w:t>50</w:t>
      </w:r>
      <w:r>
        <w:rPr>
          <w:rFonts w:eastAsiaTheme="minorEastAsia" w:hint="eastAsia"/>
          <w:sz w:val="24"/>
        </w:rPr>
        <w:t>只</w:t>
      </w:r>
      <w:r>
        <w:rPr>
          <w:rFonts w:eastAsiaTheme="minorEastAsia" w:hint="eastAsia"/>
          <w:sz w:val="24"/>
        </w:rPr>
        <w:t>/m</w:t>
      </w:r>
      <w:r>
        <w:rPr>
          <w:rFonts w:eastAsiaTheme="minorEastAsia" w:hint="eastAsia"/>
          <w:sz w:val="24"/>
        </w:rPr>
        <w:t>²</w:t>
      </w:r>
      <w:r w:rsidR="006155AC">
        <w:rPr>
          <w:rFonts w:eastAsiaTheme="minorEastAsia"/>
          <w:sz w:val="24"/>
        </w:rPr>
        <w:t>,</w:t>
      </w:r>
      <w:r>
        <w:rPr>
          <w:rFonts w:eastAsiaTheme="minorEastAsia" w:hint="eastAsia"/>
          <w:sz w:val="24"/>
        </w:rPr>
        <w:t>并设置隔离池</w:t>
      </w:r>
      <w:r w:rsidR="006155AC">
        <w:rPr>
          <w:rFonts w:eastAsiaTheme="minorEastAsia"/>
          <w:sz w:val="24"/>
        </w:rPr>
        <w:t>(</w:t>
      </w:r>
      <w:r>
        <w:rPr>
          <w:rFonts w:eastAsiaTheme="minorEastAsia" w:hint="eastAsia"/>
          <w:sz w:val="24"/>
        </w:rPr>
        <w:t>占</w:t>
      </w:r>
      <w:r>
        <w:rPr>
          <w:rFonts w:eastAsiaTheme="minorEastAsia" w:hint="eastAsia"/>
          <w:sz w:val="24"/>
        </w:rPr>
        <w:t>5%</w:t>
      </w:r>
      <w:r w:rsidR="006155AC">
        <w:rPr>
          <w:rFonts w:eastAsiaTheme="minorEastAsia"/>
          <w:sz w:val="24"/>
        </w:rPr>
        <w:t>)</w:t>
      </w:r>
      <w:r>
        <w:rPr>
          <w:rFonts w:eastAsiaTheme="minorEastAsia" w:hint="eastAsia"/>
          <w:sz w:val="24"/>
        </w:rPr>
        <w:t>。</w:t>
      </w:r>
    </w:p>
    <w:p w14:paraId="762C8DC4" w14:textId="77777777" w:rsidR="001A0649" w:rsidRDefault="00000000">
      <w:pPr>
        <w:spacing w:line="360" w:lineRule="auto"/>
        <w:ind w:firstLine="420"/>
        <w:rPr>
          <w:rFonts w:eastAsiaTheme="minorEastAsia"/>
          <w:sz w:val="24"/>
        </w:rPr>
      </w:pPr>
      <w:r>
        <w:rPr>
          <w:rFonts w:eastAsiaTheme="minorEastAsia" w:hint="eastAsia"/>
          <w:sz w:val="24"/>
        </w:rPr>
        <w:t>2.</w:t>
      </w:r>
      <w:r>
        <w:rPr>
          <w:rFonts w:eastAsiaTheme="minorEastAsia" w:hint="eastAsia"/>
          <w:sz w:val="24"/>
        </w:rPr>
        <w:t>科学投喂。水温稳定在</w:t>
      </w:r>
      <w:r>
        <w:rPr>
          <w:rFonts w:eastAsiaTheme="minorEastAsia" w:hint="eastAsia"/>
          <w:sz w:val="24"/>
        </w:rPr>
        <w:t>15</w:t>
      </w:r>
      <w:r>
        <w:rPr>
          <w:rFonts w:eastAsiaTheme="minorEastAsia" w:hint="eastAsia"/>
          <w:sz w:val="24"/>
        </w:rPr>
        <w:t>℃以上时逐步恢复投喂，并控制投饵率，初期日投喂量控制在蛙体重的</w:t>
      </w:r>
      <w:r>
        <w:rPr>
          <w:rFonts w:eastAsiaTheme="minorEastAsia" w:hint="eastAsia"/>
          <w:sz w:val="24"/>
        </w:rPr>
        <w:t>1%</w:t>
      </w:r>
      <w:r>
        <w:rPr>
          <w:rFonts w:eastAsiaTheme="minorEastAsia" w:hint="eastAsia"/>
          <w:sz w:val="24"/>
        </w:rPr>
        <w:t>—</w:t>
      </w:r>
      <w:r>
        <w:rPr>
          <w:rFonts w:eastAsiaTheme="minorEastAsia" w:hint="eastAsia"/>
          <w:sz w:val="24"/>
        </w:rPr>
        <w:t>1.5%</w:t>
      </w:r>
      <w:r>
        <w:rPr>
          <w:rFonts w:eastAsiaTheme="minorEastAsia" w:hint="eastAsia"/>
          <w:sz w:val="24"/>
        </w:rPr>
        <w:t>，切忌短期内大量增加投喂量。保证饵料适口性及质量，极端天气、温度骤降前</w:t>
      </w:r>
      <w:proofErr w:type="gramStart"/>
      <w:r>
        <w:rPr>
          <w:rFonts w:eastAsiaTheme="minorEastAsia" w:hint="eastAsia"/>
          <w:sz w:val="24"/>
        </w:rPr>
        <w:t>不</w:t>
      </w:r>
      <w:proofErr w:type="gramEnd"/>
      <w:r>
        <w:rPr>
          <w:rFonts w:eastAsiaTheme="minorEastAsia" w:hint="eastAsia"/>
          <w:sz w:val="24"/>
        </w:rPr>
        <w:t>投喂；投喂时在饲料中添加丁酸梭</w:t>
      </w:r>
      <w:proofErr w:type="gramStart"/>
      <w:r>
        <w:rPr>
          <w:rFonts w:eastAsiaTheme="minorEastAsia" w:hint="eastAsia"/>
          <w:sz w:val="24"/>
        </w:rPr>
        <w:t>菌或者</w:t>
      </w:r>
      <w:proofErr w:type="gramEnd"/>
      <w:r>
        <w:rPr>
          <w:rFonts w:eastAsiaTheme="minorEastAsia" w:hint="eastAsia"/>
          <w:sz w:val="24"/>
        </w:rPr>
        <w:t>发酵饲料，维持消化道的健康。</w:t>
      </w:r>
    </w:p>
    <w:p w14:paraId="26478394" w14:textId="77777777" w:rsidR="001A0649"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寄生虫防控。开春后重点预防</w:t>
      </w:r>
      <w:proofErr w:type="gramStart"/>
      <w:r>
        <w:rPr>
          <w:rFonts w:eastAsiaTheme="minorEastAsia" w:hint="eastAsia"/>
          <w:sz w:val="24"/>
        </w:rPr>
        <w:t>舌杯虫</w:t>
      </w:r>
      <w:proofErr w:type="gramEnd"/>
      <w:r>
        <w:rPr>
          <w:rFonts w:eastAsiaTheme="minorEastAsia" w:hint="eastAsia"/>
          <w:sz w:val="24"/>
        </w:rPr>
        <w:t>和车轮虫等寄生虫。</w:t>
      </w:r>
      <w:proofErr w:type="gramStart"/>
      <w:r>
        <w:rPr>
          <w:rFonts w:eastAsiaTheme="minorEastAsia" w:hint="eastAsia"/>
          <w:sz w:val="24"/>
        </w:rPr>
        <w:t>放蛙前</w:t>
      </w:r>
      <w:proofErr w:type="gramEnd"/>
      <w:r>
        <w:rPr>
          <w:rFonts w:eastAsiaTheme="minorEastAsia" w:hint="eastAsia"/>
          <w:sz w:val="24"/>
        </w:rPr>
        <w:t>对池塘进行清塘、消毒，定期镜检蝌蚪的鳃部、尾部，如发现大量寄生虫时，可使用植物抗虫产品（</w:t>
      </w:r>
      <w:proofErr w:type="gramStart"/>
      <w:r>
        <w:rPr>
          <w:rFonts w:eastAsiaTheme="minorEastAsia" w:hint="eastAsia"/>
          <w:sz w:val="24"/>
        </w:rPr>
        <w:t>如苦</w:t>
      </w:r>
      <w:proofErr w:type="gramEnd"/>
      <w:r>
        <w:rPr>
          <w:rFonts w:eastAsiaTheme="minorEastAsia" w:hint="eastAsia"/>
          <w:sz w:val="24"/>
        </w:rPr>
        <w:t>参碱、印楝素等）进行处理。</w:t>
      </w:r>
    </w:p>
    <w:p w14:paraId="208F837C" w14:textId="77777777" w:rsidR="001A0649" w:rsidRDefault="00000000">
      <w:pPr>
        <w:spacing w:line="360" w:lineRule="auto"/>
        <w:ind w:firstLine="420"/>
        <w:rPr>
          <w:rFonts w:eastAsiaTheme="minorEastAsia"/>
          <w:sz w:val="24"/>
        </w:rPr>
      </w:pPr>
      <w:r>
        <w:rPr>
          <w:rFonts w:eastAsiaTheme="minorEastAsia" w:hint="eastAsia"/>
          <w:sz w:val="24"/>
        </w:rPr>
        <w:t>4.</w:t>
      </w:r>
      <w:r>
        <w:rPr>
          <w:rFonts w:eastAsiaTheme="minorEastAsia" w:hint="eastAsia"/>
          <w:sz w:val="24"/>
        </w:rPr>
        <w:t>病蛙处理。</w:t>
      </w:r>
      <w:proofErr w:type="gramStart"/>
      <w:r>
        <w:rPr>
          <w:rFonts w:eastAsiaTheme="minorEastAsia" w:hint="eastAsia"/>
          <w:sz w:val="24"/>
        </w:rPr>
        <w:t>每天巡池时</w:t>
      </w:r>
      <w:proofErr w:type="gramEnd"/>
      <w:r>
        <w:rPr>
          <w:rFonts w:eastAsiaTheme="minorEastAsia" w:hint="eastAsia"/>
          <w:sz w:val="24"/>
        </w:rPr>
        <w:t>及时挑出歪头、白眼、打转的</w:t>
      </w:r>
      <w:proofErr w:type="gramStart"/>
      <w:r>
        <w:rPr>
          <w:rFonts w:eastAsiaTheme="minorEastAsia" w:hint="eastAsia"/>
          <w:sz w:val="24"/>
        </w:rPr>
        <w:t>病蛙并进行</w:t>
      </w:r>
      <w:proofErr w:type="gramEnd"/>
      <w:r>
        <w:rPr>
          <w:rFonts w:eastAsiaTheme="minorEastAsia" w:hint="eastAsia"/>
          <w:sz w:val="24"/>
        </w:rPr>
        <w:t>无害化处理，防止病原扩散。对有伤口的牛蛙，可用</w:t>
      </w:r>
      <w:r>
        <w:rPr>
          <w:rFonts w:eastAsiaTheme="minorEastAsia" w:hint="eastAsia"/>
          <w:sz w:val="24"/>
        </w:rPr>
        <w:t>1.5</w:t>
      </w:r>
      <w:r>
        <w:rPr>
          <w:rFonts w:eastAsiaTheme="minorEastAsia" w:hint="eastAsia"/>
          <w:sz w:val="24"/>
        </w:rPr>
        <w:t>％—</w:t>
      </w:r>
      <w:r>
        <w:rPr>
          <w:rFonts w:eastAsiaTheme="minorEastAsia" w:hint="eastAsia"/>
          <w:sz w:val="24"/>
        </w:rPr>
        <w:t>2.5</w:t>
      </w:r>
      <w:r>
        <w:rPr>
          <w:rFonts w:eastAsiaTheme="minorEastAsia" w:hint="eastAsia"/>
          <w:sz w:val="24"/>
        </w:rPr>
        <w:t>％的食盐水，浸洗蛙体</w:t>
      </w:r>
      <w:r>
        <w:rPr>
          <w:rFonts w:eastAsiaTheme="minorEastAsia" w:hint="eastAsia"/>
          <w:sz w:val="24"/>
        </w:rPr>
        <w:t>5</w:t>
      </w:r>
      <w:r>
        <w:rPr>
          <w:rFonts w:eastAsiaTheme="minorEastAsia" w:hint="eastAsia"/>
          <w:sz w:val="24"/>
        </w:rPr>
        <w:t>—</w:t>
      </w:r>
      <w:r>
        <w:rPr>
          <w:rFonts w:eastAsiaTheme="minorEastAsia" w:hint="eastAsia"/>
          <w:sz w:val="24"/>
        </w:rPr>
        <w:t>10</w:t>
      </w:r>
      <w:r>
        <w:rPr>
          <w:rFonts w:eastAsiaTheme="minorEastAsia" w:hint="eastAsia"/>
          <w:sz w:val="24"/>
        </w:rPr>
        <w:t>分钟，每</w:t>
      </w:r>
      <w:r>
        <w:rPr>
          <w:rFonts w:eastAsiaTheme="minorEastAsia" w:hint="eastAsia"/>
          <w:sz w:val="24"/>
        </w:rPr>
        <w:t>2</w:t>
      </w:r>
      <w:r>
        <w:rPr>
          <w:rFonts w:eastAsiaTheme="minorEastAsia" w:hint="eastAsia"/>
          <w:sz w:val="24"/>
        </w:rPr>
        <w:t>天浸洗</w:t>
      </w:r>
      <w:r>
        <w:rPr>
          <w:rFonts w:eastAsiaTheme="minorEastAsia" w:hint="eastAsia"/>
          <w:sz w:val="24"/>
        </w:rPr>
        <w:t>1</w:t>
      </w:r>
      <w:r>
        <w:rPr>
          <w:rFonts w:eastAsiaTheme="minorEastAsia" w:hint="eastAsia"/>
          <w:sz w:val="24"/>
        </w:rPr>
        <w:t>次；水体可用三氯异氰</w:t>
      </w:r>
      <w:proofErr w:type="gramStart"/>
      <w:r>
        <w:rPr>
          <w:rFonts w:eastAsiaTheme="minorEastAsia" w:hint="eastAsia"/>
          <w:sz w:val="24"/>
        </w:rPr>
        <w:t>脲</w:t>
      </w:r>
      <w:proofErr w:type="gramEnd"/>
      <w:r>
        <w:rPr>
          <w:rFonts w:eastAsiaTheme="minorEastAsia" w:hint="eastAsia"/>
          <w:sz w:val="24"/>
        </w:rPr>
        <w:t>酸粉（水产用）等含氯消毒剂（具体用量参照</w:t>
      </w:r>
      <w:proofErr w:type="gramStart"/>
      <w:r>
        <w:rPr>
          <w:rFonts w:eastAsiaTheme="minorEastAsia" w:hint="eastAsia"/>
          <w:sz w:val="24"/>
        </w:rPr>
        <w:t>渔药商品</w:t>
      </w:r>
      <w:proofErr w:type="gramEnd"/>
      <w:r>
        <w:rPr>
          <w:rFonts w:eastAsiaTheme="minorEastAsia" w:hint="eastAsia"/>
          <w:sz w:val="24"/>
        </w:rPr>
        <w:t>说明书介绍）进行消毒。</w:t>
      </w:r>
    </w:p>
    <w:p w14:paraId="45A1E0BF" w14:textId="77777777" w:rsidR="006155AC" w:rsidRDefault="006155AC">
      <w:pPr>
        <w:spacing w:line="360" w:lineRule="auto"/>
        <w:ind w:firstLine="420"/>
        <w:rPr>
          <w:rFonts w:eastAsiaTheme="minorEastAsia"/>
          <w:sz w:val="24"/>
        </w:rPr>
      </w:pPr>
    </w:p>
    <w:p w14:paraId="3CB3E0CC" w14:textId="303A3F79" w:rsidR="001A0649" w:rsidRDefault="00000000">
      <w:pPr>
        <w:spacing w:line="360" w:lineRule="auto"/>
        <w:ind w:firstLine="420"/>
        <w:rPr>
          <w:rFonts w:eastAsiaTheme="minorEastAsia"/>
          <w:sz w:val="24"/>
        </w:rPr>
      </w:pPr>
      <w:r>
        <w:rPr>
          <w:rFonts w:eastAsiaTheme="minorEastAsia" w:hint="eastAsia"/>
          <w:sz w:val="24"/>
        </w:rPr>
        <w:lastRenderedPageBreak/>
        <w:t>（三）养殖环境调控</w:t>
      </w:r>
    </w:p>
    <w:p w14:paraId="5BC3C727" w14:textId="77777777" w:rsidR="001A0649" w:rsidRDefault="00000000">
      <w:pPr>
        <w:spacing w:line="360" w:lineRule="auto"/>
        <w:ind w:firstLine="420"/>
        <w:rPr>
          <w:rFonts w:eastAsiaTheme="minorEastAsia"/>
          <w:sz w:val="24"/>
        </w:rPr>
      </w:pPr>
      <w:r>
        <w:rPr>
          <w:rFonts w:eastAsiaTheme="minorEastAsia" w:hint="eastAsia"/>
          <w:sz w:val="24"/>
        </w:rPr>
        <w:t>1.</w:t>
      </w:r>
      <w:r>
        <w:rPr>
          <w:rFonts w:eastAsiaTheme="minorEastAsia" w:hint="eastAsia"/>
          <w:sz w:val="24"/>
        </w:rPr>
        <w:t>水位与庇护物管理。寒潮来临前加深水位至</w:t>
      </w:r>
      <w:r>
        <w:rPr>
          <w:rFonts w:eastAsiaTheme="minorEastAsia" w:hint="eastAsia"/>
          <w:sz w:val="24"/>
        </w:rPr>
        <w:t>50</w:t>
      </w:r>
      <w:r>
        <w:rPr>
          <w:rFonts w:eastAsiaTheme="minorEastAsia" w:hint="eastAsia"/>
          <w:sz w:val="24"/>
        </w:rPr>
        <w:t>厘米以上，维持水温稳定。及时修复遮阳网、浮板等设施，为牛蛙提供适宜栖息场所。</w:t>
      </w:r>
    </w:p>
    <w:p w14:paraId="00BC033B" w14:textId="77777777" w:rsidR="001A0649" w:rsidRDefault="00000000">
      <w:pPr>
        <w:spacing w:line="360" w:lineRule="auto"/>
        <w:ind w:firstLine="420"/>
        <w:rPr>
          <w:rFonts w:eastAsiaTheme="minorEastAsia"/>
          <w:sz w:val="24"/>
        </w:rPr>
      </w:pPr>
      <w:r>
        <w:rPr>
          <w:rFonts w:eastAsiaTheme="minorEastAsia" w:hint="eastAsia"/>
          <w:sz w:val="24"/>
        </w:rPr>
        <w:t>2.</w:t>
      </w:r>
      <w:r>
        <w:rPr>
          <w:rFonts w:eastAsiaTheme="minorEastAsia" w:hint="eastAsia"/>
          <w:sz w:val="24"/>
        </w:rPr>
        <w:t>水质调控。定期监测溶氧、氨氮、亚硝酸盐、</w:t>
      </w:r>
      <w:r>
        <w:rPr>
          <w:rFonts w:eastAsiaTheme="minorEastAsia" w:hint="eastAsia"/>
          <w:sz w:val="24"/>
        </w:rPr>
        <w:t>pH</w:t>
      </w:r>
      <w:r>
        <w:rPr>
          <w:rFonts w:eastAsiaTheme="minorEastAsia" w:hint="eastAsia"/>
          <w:sz w:val="24"/>
        </w:rPr>
        <w:t>等指标，保持溶氧≥</w:t>
      </w:r>
      <w:r>
        <w:rPr>
          <w:rFonts w:eastAsiaTheme="minorEastAsia" w:hint="eastAsia"/>
          <w:sz w:val="24"/>
        </w:rPr>
        <w:t>5 mg/L</w:t>
      </w:r>
      <w:r>
        <w:rPr>
          <w:rFonts w:eastAsiaTheme="minorEastAsia" w:hint="eastAsia"/>
          <w:sz w:val="24"/>
        </w:rPr>
        <w:t>，氨氮≤</w:t>
      </w:r>
      <w:r>
        <w:rPr>
          <w:rFonts w:eastAsiaTheme="minorEastAsia" w:hint="eastAsia"/>
          <w:sz w:val="24"/>
        </w:rPr>
        <w:t>0.3 mg/L</w:t>
      </w:r>
      <w:r>
        <w:rPr>
          <w:rFonts w:eastAsiaTheme="minorEastAsia" w:hint="eastAsia"/>
          <w:sz w:val="24"/>
        </w:rPr>
        <w:t>，亚硝酸盐≤</w:t>
      </w:r>
      <w:r>
        <w:rPr>
          <w:rFonts w:eastAsiaTheme="minorEastAsia" w:hint="eastAsia"/>
          <w:sz w:val="24"/>
        </w:rPr>
        <w:t>0.1 mg/L</w:t>
      </w:r>
      <w:r>
        <w:rPr>
          <w:rFonts w:eastAsiaTheme="minorEastAsia" w:hint="eastAsia"/>
          <w:sz w:val="24"/>
        </w:rPr>
        <w:t>。必要时更换新水。</w:t>
      </w:r>
    </w:p>
    <w:p w14:paraId="47D49CAA" w14:textId="77777777" w:rsidR="001A0649"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尾水处理系统维护。检查沉淀池、曝气池、生物净化池等设施运行情况，确保尾水处理系统正常运转。</w:t>
      </w:r>
    </w:p>
    <w:p w14:paraId="428B025F" w14:textId="77777777" w:rsidR="001A0649" w:rsidRDefault="00000000">
      <w:pPr>
        <w:spacing w:line="360" w:lineRule="auto"/>
        <w:rPr>
          <w:rFonts w:eastAsiaTheme="minorEastAsia"/>
          <w:sz w:val="24"/>
        </w:rPr>
      </w:pPr>
      <w:r>
        <w:rPr>
          <w:rFonts w:eastAsiaTheme="minorEastAsia" w:hint="eastAsia"/>
          <w:sz w:val="24"/>
        </w:rPr>
        <w:t>三、精准治疗疾病</w:t>
      </w:r>
    </w:p>
    <w:p w14:paraId="69E6C8EE" w14:textId="77777777" w:rsidR="001A0649" w:rsidRDefault="00000000">
      <w:pPr>
        <w:spacing w:line="360" w:lineRule="auto"/>
        <w:ind w:firstLine="420"/>
        <w:rPr>
          <w:rFonts w:eastAsiaTheme="minorEastAsia"/>
          <w:sz w:val="24"/>
        </w:rPr>
      </w:pPr>
      <w:r>
        <w:rPr>
          <w:rFonts w:eastAsiaTheme="minorEastAsia" w:hint="eastAsia"/>
          <w:sz w:val="24"/>
        </w:rPr>
        <w:t>1.</w:t>
      </w:r>
      <w:r>
        <w:rPr>
          <w:rFonts w:eastAsiaTheme="minorEastAsia" w:hint="eastAsia"/>
          <w:sz w:val="24"/>
        </w:rPr>
        <w:t>预防为主，早诊早治。春季是腐皮病、红腿病、肠炎病、歪头病的高发期。发现病</w:t>
      </w:r>
      <w:proofErr w:type="gramStart"/>
      <w:r>
        <w:rPr>
          <w:rFonts w:eastAsiaTheme="minorEastAsia" w:hint="eastAsia"/>
          <w:sz w:val="24"/>
        </w:rPr>
        <w:t>蛙及时</w:t>
      </w:r>
      <w:proofErr w:type="gramEnd"/>
      <w:r>
        <w:rPr>
          <w:rFonts w:eastAsiaTheme="minorEastAsia" w:hint="eastAsia"/>
          <w:sz w:val="24"/>
        </w:rPr>
        <w:t>隔离，</w:t>
      </w:r>
      <w:proofErr w:type="gramStart"/>
      <w:r>
        <w:rPr>
          <w:rFonts w:eastAsiaTheme="minorEastAsia" w:hint="eastAsia"/>
          <w:sz w:val="24"/>
        </w:rPr>
        <w:t>对死蛙进行</w:t>
      </w:r>
      <w:proofErr w:type="gramEnd"/>
      <w:r>
        <w:rPr>
          <w:rFonts w:eastAsiaTheme="minorEastAsia" w:hint="eastAsia"/>
          <w:sz w:val="24"/>
        </w:rPr>
        <w:t>无害化处理，请水生动物类执业兽医师到现场诊断，规范用药。</w:t>
      </w:r>
    </w:p>
    <w:p w14:paraId="55B74B2B" w14:textId="77777777" w:rsidR="001A0649" w:rsidRDefault="00000000">
      <w:pPr>
        <w:spacing w:line="360" w:lineRule="auto"/>
        <w:ind w:firstLine="420"/>
        <w:rPr>
          <w:rFonts w:eastAsiaTheme="minorEastAsia"/>
          <w:sz w:val="24"/>
        </w:rPr>
      </w:pPr>
      <w:r>
        <w:rPr>
          <w:rFonts w:eastAsiaTheme="minorEastAsia" w:hint="eastAsia"/>
          <w:sz w:val="24"/>
        </w:rPr>
        <w:t>2.</w:t>
      </w:r>
      <w:r>
        <w:rPr>
          <w:rFonts w:eastAsiaTheme="minorEastAsia" w:hint="eastAsia"/>
          <w:sz w:val="24"/>
        </w:rPr>
        <w:t>科学使用抗生素。如确需使用抗生素，严格按照说明书剂量和疗程给药，轮换使用不同作用机理的药物，严格执行休药期，防止药残超标。</w:t>
      </w:r>
    </w:p>
    <w:p w14:paraId="73CBA25C" w14:textId="77777777" w:rsidR="001A0649"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常见病害防治建议。</w:t>
      </w:r>
    </w:p>
    <w:p w14:paraId="66209948" w14:textId="77777777" w:rsidR="001A0649" w:rsidRDefault="00000000">
      <w:pPr>
        <w:spacing w:line="360" w:lineRule="auto"/>
        <w:ind w:firstLine="420"/>
        <w:rPr>
          <w:rFonts w:eastAsiaTheme="minorEastAsia"/>
          <w:sz w:val="24"/>
        </w:rPr>
      </w:pPr>
      <w:r>
        <w:rPr>
          <w:rFonts w:eastAsiaTheme="minorEastAsia" w:hint="eastAsia"/>
          <w:sz w:val="24"/>
        </w:rPr>
        <w:t>（</w:t>
      </w:r>
      <w:r>
        <w:rPr>
          <w:rFonts w:eastAsiaTheme="minorEastAsia" w:hint="eastAsia"/>
          <w:sz w:val="24"/>
        </w:rPr>
        <w:t>1</w:t>
      </w:r>
      <w:r>
        <w:rPr>
          <w:rFonts w:eastAsiaTheme="minorEastAsia" w:hint="eastAsia"/>
          <w:sz w:val="24"/>
        </w:rPr>
        <w:t>）腐皮病：五倍子提取物（</w:t>
      </w:r>
      <w:r>
        <w:rPr>
          <w:rFonts w:eastAsiaTheme="minorEastAsia" w:hint="eastAsia"/>
          <w:sz w:val="24"/>
        </w:rPr>
        <w:t>0.3 g/L</w:t>
      </w:r>
      <w:r>
        <w:rPr>
          <w:rFonts w:eastAsiaTheme="minorEastAsia" w:hint="eastAsia"/>
          <w:sz w:val="24"/>
        </w:rPr>
        <w:t>）药浴，每天</w:t>
      </w:r>
      <w:r>
        <w:rPr>
          <w:rFonts w:eastAsiaTheme="minorEastAsia" w:hint="eastAsia"/>
          <w:sz w:val="24"/>
        </w:rPr>
        <w:t>1</w:t>
      </w:r>
      <w:r>
        <w:rPr>
          <w:rFonts w:eastAsiaTheme="minorEastAsia" w:hint="eastAsia"/>
          <w:sz w:val="24"/>
        </w:rPr>
        <w:t>次，连续</w:t>
      </w:r>
      <w:r>
        <w:rPr>
          <w:rFonts w:eastAsiaTheme="minorEastAsia" w:hint="eastAsia"/>
          <w:sz w:val="24"/>
        </w:rPr>
        <w:t>3</w:t>
      </w:r>
      <w:r>
        <w:rPr>
          <w:rFonts w:eastAsiaTheme="minorEastAsia" w:hint="eastAsia"/>
          <w:sz w:val="24"/>
        </w:rPr>
        <w:t>—</w:t>
      </w:r>
      <w:r>
        <w:rPr>
          <w:rFonts w:eastAsiaTheme="minorEastAsia" w:hint="eastAsia"/>
          <w:sz w:val="24"/>
        </w:rPr>
        <w:t>5</w:t>
      </w:r>
      <w:r>
        <w:rPr>
          <w:rFonts w:eastAsiaTheme="minorEastAsia" w:hint="eastAsia"/>
          <w:sz w:val="24"/>
        </w:rPr>
        <w:t>天；或</w:t>
      </w:r>
      <w:proofErr w:type="gramStart"/>
      <w:r>
        <w:rPr>
          <w:rFonts w:eastAsiaTheme="minorEastAsia" w:hint="eastAsia"/>
          <w:sz w:val="24"/>
        </w:rPr>
        <w:t>聚维酮碘</w:t>
      </w:r>
      <w:proofErr w:type="gramEnd"/>
      <w:r>
        <w:rPr>
          <w:rFonts w:eastAsiaTheme="minorEastAsia" w:hint="eastAsia"/>
          <w:sz w:val="24"/>
        </w:rPr>
        <w:t>溶液按推荐剂量全池泼洒。</w:t>
      </w:r>
    </w:p>
    <w:p w14:paraId="0BA554B9" w14:textId="77777777" w:rsidR="001A0649" w:rsidRDefault="00000000">
      <w:pPr>
        <w:spacing w:line="360" w:lineRule="auto"/>
        <w:ind w:firstLine="420"/>
        <w:rPr>
          <w:rFonts w:eastAsiaTheme="minorEastAsia"/>
          <w:sz w:val="24"/>
        </w:rPr>
      </w:pPr>
      <w:r>
        <w:rPr>
          <w:rFonts w:eastAsiaTheme="minorEastAsia" w:hint="eastAsia"/>
          <w:sz w:val="24"/>
        </w:rPr>
        <w:t>（</w:t>
      </w:r>
      <w:r>
        <w:rPr>
          <w:rFonts w:eastAsiaTheme="minorEastAsia" w:hint="eastAsia"/>
          <w:sz w:val="24"/>
        </w:rPr>
        <w:t>2</w:t>
      </w:r>
      <w:r>
        <w:rPr>
          <w:rFonts w:eastAsiaTheme="minorEastAsia" w:hint="eastAsia"/>
          <w:sz w:val="24"/>
        </w:rPr>
        <w:t>）红腿病：</w:t>
      </w:r>
      <w:proofErr w:type="gramStart"/>
      <w:r>
        <w:rPr>
          <w:rFonts w:eastAsiaTheme="minorEastAsia" w:hint="eastAsia"/>
          <w:sz w:val="24"/>
        </w:rPr>
        <w:t>恩诺沙星粉</w:t>
      </w:r>
      <w:proofErr w:type="gramEnd"/>
      <w:r>
        <w:rPr>
          <w:rFonts w:eastAsiaTheme="minorEastAsia" w:hint="eastAsia"/>
          <w:sz w:val="24"/>
        </w:rPr>
        <w:t>按推荐剂量拌料投喂，连喂</w:t>
      </w:r>
      <w:r>
        <w:rPr>
          <w:rFonts w:eastAsiaTheme="minorEastAsia" w:hint="eastAsia"/>
          <w:sz w:val="24"/>
        </w:rPr>
        <w:t>5</w:t>
      </w:r>
      <w:r>
        <w:rPr>
          <w:rFonts w:eastAsiaTheme="minorEastAsia" w:hint="eastAsia"/>
          <w:sz w:val="24"/>
        </w:rPr>
        <w:t>天。</w:t>
      </w:r>
    </w:p>
    <w:p w14:paraId="60AFF075" w14:textId="77777777" w:rsidR="001A0649" w:rsidRDefault="00000000">
      <w:pPr>
        <w:spacing w:line="360" w:lineRule="auto"/>
        <w:ind w:firstLine="420"/>
        <w:rPr>
          <w:rFonts w:eastAsiaTheme="minorEastAsia"/>
          <w:sz w:val="24"/>
        </w:rPr>
      </w:pPr>
      <w:r>
        <w:rPr>
          <w:rFonts w:eastAsiaTheme="minorEastAsia" w:hint="eastAsia"/>
          <w:sz w:val="24"/>
        </w:rPr>
        <w:t>（</w:t>
      </w:r>
      <w:r>
        <w:rPr>
          <w:rFonts w:eastAsiaTheme="minorEastAsia" w:hint="eastAsia"/>
          <w:sz w:val="24"/>
        </w:rPr>
        <w:t>3</w:t>
      </w:r>
      <w:r>
        <w:rPr>
          <w:rFonts w:eastAsiaTheme="minorEastAsia" w:hint="eastAsia"/>
          <w:sz w:val="24"/>
        </w:rPr>
        <w:t>）肠炎病：饲料中按推荐剂量添加氟</w:t>
      </w:r>
      <w:proofErr w:type="gramStart"/>
      <w:r>
        <w:rPr>
          <w:rFonts w:eastAsiaTheme="minorEastAsia" w:hint="eastAsia"/>
          <w:sz w:val="24"/>
        </w:rPr>
        <w:t>苯尼考粉</w:t>
      </w:r>
      <w:proofErr w:type="gramEnd"/>
      <w:r>
        <w:rPr>
          <w:rFonts w:eastAsiaTheme="minorEastAsia" w:hint="eastAsia"/>
          <w:sz w:val="24"/>
        </w:rPr>
        <w:t>或大蒜素，连喂</w:t>
      </w:r>
      <w:r>
        <w:rPr>
          <w:rFonts w:eastAsiaTheme="minorEastAsia" w:hint="eastAsia"/>
          <w:sz w:val="24"/>
        </w:rPr>
        <w:t>5</w:t>
      </w:r>
      <w:r>
        <w:rPr>
          <w:rFonts w:eastAsiaTheme="minorEastAsia" w:hint="eastAsia"/>
          <w:sz w:val="24"/>
        </w:rPr>
        <w:t>—</w:t>
      </w:r>
      <w:r>
        <w:rPr>
          <w:rFonts w:eastAsiaTheme="minorEastAsia" w:hint="eastAsia"/>
          <w:sz w:val="24"/>
        </w:rPr>
        <w:t>7</w:t>
      </w:r>
      <w:r>
        <w:rPr>
          <w:rFonts w:eastAsiaTheme="minorEastAsia" w:hint="eastAsia"/>
          <w:sz w:val="24"/>
        </w:rPr>
        <w:t>天。</w:t>
      </w:r>
    </w:p>
    <w:p w14:paraId="58A89BA2" w14:textId="77777777" w:rsidR="001A0649" w:rsidRDefault="00000000">
      <w:pPr>
        <w:spacing w:line="360" w:lineRule="auto"/>
        <w:ind w:firstLine="420"/>
        <w:rPr>
          <w:rFonts w:eastAsiaTheme="minorEastAsia"/>
          <w:sz w:val="24"/>
        </w:rPr>
      </w:pPr>
      <w:r>
        <w:rPr>
          <w:rFonts w:eastAsiaTheme="minorEastAsia" w:hint="eastAsia"/>
          <w:sz w:val="24"/>
        </w:rPr>
        <w:t>（</w:t>
      </w:r>
      <w:r>
        <w:rPr>
          <w:rFonts w:eastAsiaTheme="minorEastAsia" w:hint="eastAsia"/>
          <w:sz w:val="24"/>
        </w:rPr>
        <w:t>4</w:t>
      </w:r>
      <w:r>
        <w:rPr>
          <w:rFonts w:eastAsiaTheme="minorEastAsia" w:hint="eastAsia"/>
          <w:sz w:val="24"/>
        </w:rPr>
        <w:t>）歪头病（由脑膜炎败血伊丽莎白</w:t>
      </w:r>
      <w:proofErr w:type="gramStart"/>
      <w:r>
        <w:rPr>
          <w:rFonts w:eastAsiaTheme="minorEastAsia" w:hint="eastAsia"/>
          <w:sz w:val="24"/>
        </w:rPr>
        <w:t>菌</w:t>
      </w:r>
      <w:proofErr w:type="gramEnd"/>
      <w:r>
        <w:rPr>
          <w:rFonts w:eastAsiaTheme="minorEastAsia" w:hint="eastAsia"/>
          <w:sz w:val="24"/>
        </w:rPr>
        <w:t>引起）：尚无特效药，重点在于预防，发现病</w:t>
      </w:r>
      <w:proofErr w:type="gramStart"/>
      <w:r>
        <w:rPr>
          <w:rFonts w:eastAsiaTheme="minorEastAsia" w:hint="eastAsia"/>
          <w:sz w:val="24"/>
        </w:rPr>
        <w:t>蛙立即</w:t>
      </w:r>
      <w:proofErr w:type="gramEnd"/>
      <w:r>
        <w:rPr>
          <w:rFonts w:eastAsiaTheme="minorEastAsia" w:hint="eastAsia"/>
          <w:sz w:val="24"/>
        </w:rPr>
        <w:t>剔除，加强水质管理，减少应激。</w:t>
      </w:r>
    </w:p>
    <w:p w14:paraId="57677B9A" w14:textId="77777777" w:rsidR="001A0649" w:rsidRDefault="00000000">
      <w:pPr>
        <w:spacing w:line="360" w:lineRule="auto"/>
        <w:rPr>
          <w:rFonts w:eastAsiaTheme="minorEastAsia"/>
          <w:sz w:val="24"/>
        </w:rPr>
      </w:pPr>
      <w:r>
        <w:rPr>
          <w:rFonts w:eastAsiaTheme="minorEastAsia" w:hint="eastAsia"/>
          <w:sz w:val="24"/>
        </w:rPr>
        <w:t>四、注意事项</w:t>
      </w:r>
    </w:p>
    <w:p w14:paraId="37FDB669" w14:textId="77777777" w:rsidR="001A0649" w:rsidRDefault="00000000">
      <w:pPr>
        <w:spacing w:line="360" w:lineRule="auto"/>
        <w:ind w:firstLine="420"/>
        <w:rPr>
          <w:rFonts w:eastAsiaTheme="minorEastAsia"/>
          <w:sz w:val="24"/>
        </w:rPr>
      </w:pPr>
      <w:r>
        <w:rPr>
          <w:rFonts w:eastAsiaTheme="minorEastAsia" w:hint="eastAsia"/>
          <w:sz w:val="24"/>
        </w:rPr>
        <w:t>1.</w:t>
      </w:r>
      <w:r>
        <w:rPr>
          <w:rFonts w:eastAsiaTheme="minorEastAsia" w:hint="eastAsia"/>
          <w:sz w:val="24"/>
        </w:rPr>
        <w:t>遵循节气规律，紧扣惊蛰、春分等节点，提前做好防控准备。</w:t>
      </w:r>
    </w:p>
    <w:p w14:paraId="1B4BB077" w14:textId="77777777" w:rsidR="001A0649" w:rsidRDefault="00000000">
      <w:pPr>
        <w:spacing w:line="360" w:lineRule="auto"/>
        <w:ind w:firstLine="420"/>
        <w:rPr>
          <w:rFonts w:eastAsiaTheme="minorEastAsia"/>
          <w:sz w:val="24"/>
        </w:rPr>
      </w:pPr>
      <w:r>
        <w:rPr>
          <w:rFonts w:eastAsiaTheme="minorEastAsia" w:hint="eastAsia"/>
          <w:sz w:val="24"/>
        </w:rPr>
        <w:t>2.</w:t>
      </w:r>
      <w:r>
        <w:rPr>
          <w:rFonts w:eastAsiaTheme="minorEastAsia" w:hint="eastAsia"/>
          <w:sz w:val="24"/>
        </w:rPr>
        <w:t>分池、分级操作应选择天气晴朗、气温稳定的时段进行，避免在寒潮、暴雨等恶劣天气下操作，减少应激反应。</w:t>
      </w:r>
    </w:p>
    <w:p w14:paraId="41BD824C" w14:textId="77777777" w:rsidR="001A0649"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益生菌在低温下效果受限，早春水温低，建议选择耐低温菌种并在晴天中午（水温较高时）使用，以保证效果。</w:t>
      </w:r>
    </w:p>
    <w:p w14:paraId="1E3C78E0" w14:textId="77777777" w:rsidR="001A0649" w:rsidRDefault="00000000">
      <w:pPr>
        <w:spacing w:line="360" w:lineRule="auto"/>
        <w:ind w:firstLine="420"/>
        <w:rPr>
          <w:rFonts w:eastAsiaTheme="minorEastAsia"/>
          <w:sz w:val="24"/>
        </w:rPr>
      </w:pPr>
      <w:r>
        <w:rPr>
          <w:rFonts w:eastAsiaTheme="minorEastAsia" w:hint="eastAsia"/>
          <w:sz w:val="24"/>
        </w:rPr>
        <w:t>4.</w:t>
      </w:r>
      <w:r>
        <w:rPr>
          <w:rFonts w:eastAsiaTheme="minorEastAsia" w:hint="eastAsia"/>
          <w:sz w:val="24"/>
        </w:rPr>
        <w:t>定期监测水质，重点关注氨氮、亚硝酸盐、溶氧等指标，防止池底缺氧与毒素积累。</w:t>
      </w:r>
    </w:p>
    <w:p w14:paraId="10F5E5FF" w14:textId="77777777" w:rsidR="001A0649" w:rsidRDefault="00000000">
      <w:pPr>
        <w:spacing w:line="360" w:lineRule="auto"/>
        <w:ind w:firstLine="420"/>
        <w:rPr>
          <w:rFonts w:eastAsiaTheme="minorEastAsia"/>
          <w:sz w:val="24"/>
        </w:rPr>
      </w:pPr>
      <w:r>
        <w:rPr>
          <w:rFonts w:eastAsiaTheme="minorEastAsia" w:hint="eastAsia"/>
          <w:sz w:val="24"/>
        </w:rPr>
        <w:t>5.</w:t>
      </w:r>
      <w:proofErr w:type="gramStart"/>
      <w:r>
        <w:rPr>
          <w:rFonts w:eastAsiaTheme="minorEastAsia" w:hint="eastAsia"/>
          <w:sz w:val="24"/>
        </w:rPr>
        <w:t>对抱卵蛙要</w:t>
      </w:r>
      <w:proofErr w:type="gramEnd"/>
      <w:r>
        <w:rPr>
          <w:rFonts w:eastAsiaTheme="minorEastAsia" w:hint="eastAsia"/>
          <w:sz w:val="24"/>
        </w:rPr>
        <w:t>加强投喂管理、减少外界干扰，为性腺发育和顺利产卵做好准备。</w:t>
      </w:r>
    </w:p>
    <w:p w14:paraId="44851917" w14:textId="77777777" w:rsidR="001A0649"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自海上福建</w:t>
      </w:r>
      <w:proofErr w:type="gramStart"/>
      <w:r>
        <w:rPr>
          <w:rStyle w:val="vm"/>
          <w:rFonts w:eastAsiaTheme="minorEastAsia" w:hint="eastAsia"/>
          <w:szCs w:val="21"/>
        </w:rPr>
        <w:t>微信公众号</w:t>
      </w:r>
      <w:proofErr w:type="gramEnd"/>
    </w:p>
    <w:p w14:paraId="6CC3D833" w14:textId="77777777" w:rsidR="006155AC" w:rsidRDefault="006155AC">
      <w:pPr>
        <w:spacing w:line="360" w:lineRule="auto"/>
        <w:jc w:val="center"/>
        <w:outlineLvl w:val="1"/>
        <w:rPr>
          <w:rFonts w:eastAsia="黑体"/>
          <w:b/>
          <w:bCs/>
          <w:sz w:val="32"/>
          <w:szCs w:val="32"/>
        </w:rPr>
      </w:pPr>
      <w:bookmarkStart w:id="20" w:name="_Toc227070476"/>
      <w:bookmarkStart w:id="21" w:name="_Toc227072506"/>
    </w:p>
    <w:p w14:paraId="41205CB3" w14:textId="6E37C66B" w:rsidR="001A0649" w:rsidRDefault="00000000">
      <w:pPr>
        <w:spacing w:line="360" w:lineRule="auto"/>
        <w:jc w:val="center"/>
        <w:outlineLvl w:val="1"/>
        <w:rPr>
          <w:rFonts w:eastAsia="黑体"/>
          <w:b/>
          <w:bCs/>
          <w:sz w:val="32"/>
          <w:szCs w:val="32"/>
        </w:rPr>
      </w:pPr>
      <w:r>
        <w:rPr>
          <w:rFonts w:eastAsia="黑体" w:hint="eastAsia"/>
          <w:b/>
          <w:bCs/>
          <w:sz w:val="32"/>
          <w:szCs w:val="32"/>
        </w:rPr>
        <w:lastRenderedPageBreak/>
        <w:t>专家团队发布鳊鱼、黄鳝、海参、牛蛙养殖生产信息</w:t>
      </w:r>
      <w:bookmarkEnd w:id="20"/>
      <w:bookmarkEnd w:id="21"/>
    </w:p>
    <w:p w14:paraId="11911499" w14:textId="77777777" w:rsidR="001A0649" w:rsidRDefault="00000000">
      <w:pPr>
        <w:spacing w:line="360" w:lineRule="auto"/>
        <w:ind w:firstLine="420"/>
        <w:rPr>
          <w:rFonts w:eastAsiaTheme="minorEastAsia"/>
          <w:sz w:val="24"/>
        </w:rPr>
      </w:pPr>
      <w:r>
        <w:rPr>
          <w:rFonts w:eastAsiaTheme="minorEastAsia" w:hint="eastAsia"/>
          <w:sz w:val="24"/>
        </w:rPr>
        <w:t>鳊鱼（涵盖</w:t>
      </w:r>
      <w:proofErr w:type="gramStart"/>
      <w:r>
        <w:rPr>
          <w:rFonts w:eastAsiaTheme="minorEastAsia" w:hint="eastAsia"/>
          <w:sz w:val="24"/>
        </w:rPr>
        <w:t>鳊</w:t>
      </w:r>
      <w:proofErr w:type="gramEnd"/>
      <w:r>
        <w:rPr>
          <w:rFonts w:eastAsiaTheme="minorEastAsia" w:hint="eastAsia"/>
          <w:sz w:val="24"/>
        </w:rPr>
        <w:t>属和</w:t>
      </w:r>
      <w:proofErr w:type="gramStart"/>
      <w:r>
        <w:rPr>
          <w:rFonts w:eastAsiaTheme="minorEastAsia" w:hint="eastAsia"/>
          <w:sz w:val="24"/>
        </w:rPr>
        <w:t>鲂</w:t>
      </w:r>
      <w:proofErr w:type="gramEnd"/>
      <w:r>
        <w:rPr>
          <w:rFonts w:eastAsiaTheme="minorEastAsia" w:hint="eastAsia"/>
          <w:sz w:val="24"/>
        </w:rPr>
        <w:t>属，以团头</w:t>
      </w:r>
      <w:proofErr w:type="gramStart"/>
      <w:r>
        <w:rPr>
          <w:rFonts w:eastAsiaTheme="minorEastAsia" w:hint="eastAsia"/>
          <w:sz w:val="24"/>
        </w:rPr>
        <w:t>鲂</w:t>
      </w:r>
      <w:proofErr w:type="gramEnd"/>
      <w:r>
        <w:rPr>
          <w:rFonts w:eastAsiaTheme="minorEastAsia" w:hint="eastAsia"/>
          <w:sz w:val="24"/>
        </w:rPr>
        <w:t>为主）</w:t>
      </w:r>
    </w:p>
    <w:p w14:paraId="05CFF5B2" w14:textId="77777777" w:rsidR="001A0649" w:rsidRDefault="00000000">
      <w:pPr>
        <w:spacing w:line="360" w:lineRule="auto"/>
        <w:ind w:firstLine="420"/>
        <w:rPr>
          <w:rFonts w:eastAsiaTheme="minorEastAsia"/>
          <w:sz w:val="24"/>
        </w:rPr>
      </w:pPr>
      <w:r>
        <w:rPr>
          <w:rFonts w:eastAsiaTheme="minorEastAsia" w:hint="eastAsia"/>
          <w:sz w:val="24"/>
        </w:rPr>
        <w:t>受供给偏宽影响，</w:t>
      </w:r>
      <w:proofErr w:type="gramStart"/>
      <w:r>
        <w:rPr>
          <w:rFonts w:eastAsiaTheme="minorEastAsia" w:hint="eastAsia"/>
          <w:sz w:val="24"/>
        </w:rPr>
        <w:t>出塘价同比</w:t>
      </w:r>
      <w:proofErr w:type="gramEnd"/>
      <w:r>
        <w:rPr>
          <w:rFonts w:eastAsiaTheme="minorEastAsia" w:hint="eastAsia"/>
          <w:sz w:val="24"/>
        </w:rPr>
        <w:t>下跌。据国家大宗淡水鱼产业技术体系监测，</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月，鳊鱼苗种均价</w:t>
      </w:r>
      <w:r>
        <w:rPr>
          <w:rFonts w:eastAsiaTheme="minorEastAsia" w:hint="eastAsia"/>
          <w:sz w:val="24"/>
        </w:rPr>
        <w:t>13.90</w:t>
      </w:r>
      <w:r>
        <w:rPr>
          <w:rFonts w:eastAsiaTheme="minorEastAsia" w:hint="eastAsia"/>
          <w:sz w:val="24"/>
        </w:rPr>
        <w:t>元</w:t>
      </w:r>
      <w:r>
        <w:rPr>
          <w:rFonts w:eastAsiaTheme="minorEastAsia" w:hint="eastAsia"/>
          <w:sz w:val="24"/>
        </w:rPr>
        <w:t>/</w:t>
      </w:r>
      <w:r>
        <w:rPr>
          <w:rFonts w:eastAsiaTheme="minorEastAsia" w:hint="eastAsia"/>
          <w:sz w:val="24"/>
        </w:rPr>
        <w:t>千克，同比下跌</w:t>
      </w:r>
      <w:r>
        <w:rPr>
          <w:rFonts w:eastAsiaTheme="minorEastAsia" w:hint="eastAsia"/>
          <w:sz w:val="24"/>
        </w:rPr>
        <w:t>9.7%</w:t>
      </w:r>
      <w:r>
        <w:rPr>
          <w:rFonts w:eastAsiaTheme="minorEastAsia" w:hint="eastAsia"/>
          <w:sz w:val="24"/>
        </w:rPr>
        <w:t>；成鱼</w:t>
      </w:r>
      <w:proofErr w:type="gramStart"/>
      <w:r>
        <w:rPr>
          <w:rFonts w:eastAsiaTheme="minorEastAsia" w:hint="eastAsia"/>
          <w:sz w:val="24"/>
        </w:rPr>
        <w:t>出塘价</w:t>
      </w:r>
      <w:proofErr w:type="gramEnd"/>
      <w:r>
        <w:rPr>
          <w:rFonts w:eastAsiaTheme="minorEastAsia" w:hint="eastAsia"/>
          <w:sz w:val="24"/>
        </w:rPr>
        <w:t>14.75</w:t>
      </w:r>
      <w:r>
        <w:rPr>
          <w:rFonts w:eastAsiaTheme="minorEastAsia" w:hint="eastAsia"/>
          <w:sz w:val="24"/>
        </w:rPr>
        <w:t>元</w:t>
      </w:r>
      <w:r>
        <w:rPr>
          <w:rFonts w:eastAsiaTheme="minorEastAsia" w:hint="eastAsia"/>
          <w:sz w:val="24"/>
        </w:rPr>
        <w:t>/</w:t>
      </w:r>
      <w:r>
        <w:rPr>
          <w:rFonts w:eastAsiaTheme="minorEastAsia" w:hint="eastAsia"/>
          <w:sz w:val="24"/>
        </w:rPr>
        <w:t>千克，同比下跌</w:t>
      </w:r>
      <w:r>
        <w:rPr>
          <w:rFonts w:eastAsiaTheme="minorEastAsia" w:hint="eastAsia"/>
          <w:sz w:val="24"/>
        </w:rPr>
        <w:t>2.3%</w:t>
      </w:r>
      <w:r>
        <w:rPr>
          <w:rFonts w:eastAsiaTheme="minorEastAsia" w:hint="eastAsia"/>
          <w:sz w:val="24"/>
        </w:rPr>
        <w:t>；监测示范户平均存</w:t>
      </w:r>
      <w:proofErr w:type="gramStart"/>
      <w:r>
        <w:rPr>
          <w:rFonts w:eastAsiaTheme="minorEastAsia" w:hint="eastAsia"/>
          <w:sz w:val="24"/>
        </w:rPr>
        <w:t>塘比例</w:t>
      </w:r>
      <w:proofErr w:type="gramEnd"/>
      <w:r>
        <w:rPr>
          <w:rFonts w:eastAsiaTheme="minorEastAsia" w:hint="eastAsia"/>
          <w:sz w:val="24"/>
        </w:rPr>
        <w:t>为</w:t>
      </w:r>
      <w:r>
        <w:rPr>
          <w:rFonts w:eastAsiaTheme="minorEastAsia" w:hint="eastAsia"/>
          <w:sz w:val="24"/>
        </w:rPr>
        <w:t>29.8%</w:t>
      </w:r>
      <w:r>
        <w:rPr>
          <w:rFonts w:eastAsiaTheme="minorEastAsia" w:hint="eastAsia"/>
          <w:sz w:val="24"/>
        </w:rPr>
        <w:t>，同比降低</w:t>
      </w:r>
      <w:r>
        <w:rPr>
          <w:rFonts w:eastAsiaTheme="minorEastAsia" w:hint="eastAsia"/>
          <w:sz w:val="24"/>
        </w:rPr>
        <w:t>12.5</w:t>
      </w:r>
      <w:r>
        <w:rPr>
          <w:rFonts w:eastAsiaTheme="minorEastAsia" w:hint="eastAsia"/>
          <w:sz w:val="24"/>
        </w:rPr>
        <w:t>个百分点。受春节消费需求增加影响，批发市场价格稳中略升。据对全国</w:t>
      </w:r>
      <w:r>
        <w:rPr>
          <w:rFonts w:eastAsiaTheme="minorEastAsia" w:hint="eastAsia"/>
          <w:sz w:val="24"/>
        </w:rPr>
        <w:t>80</w:t>
      </w:r>
      <w:r>
        <w:rPr>
          <w:rFonts w:eastAsiaTheme="minorEastAsia" w:hint="eastAsia"/>
          <w:sz w:val="24"/>
        </w:rPr>
        <w:t>家水产品批发市场成交情况监测，</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月，鳊鱼批发市场均价为</w:t>
      </w:r>
      <w:r>
        <w:rPr>
          <w:rFonts w:eastAsiaTheme="minorEastAsia" w:hint="eastAsia"/>
          <w:sz w:val="24"/>
        </w:rPr>
        <w:t>19.20</w:t>
      </w:r>
      <w:r>
        <w:rPr>
          <w:rFonts w:eastAsiaTheme="minorEastAsia" w:hint="eastAsia"/>
          <w:sz w:val="24"/>
        </w:rPr>
        <w:t>元</w:t>
      </w:r>
      <w:r>
        <w:rPr>
          <w:rFonts w:eastAsiaTheme="minorEastAsia" w:hint="eastAsia"/>
          <w:sz w:val="24"/>
        </w:rPr>
        <w:t>/</w:t>
      </w:r>
      <w:r>
        <w:rPr>
          <w:rFonts w:eastAsiaTheme="minorEastAsia" w:hint="eastAsia"/>
          <w:sz w:val="24"/>
        </w:rPr>
        <w:t>千克，同比上涨</w:t>
      </w:r>
      <w:r>
        <w:rPr>
          <w:rFonts w:eastAsiaTheme="minorEastAsia" w:hint="eastAsia"/>
          <w:sz w:val="24"/>
        </w:rPr>
        <w:t>0.8%</w:t>
      </w:r>
      <w:r>
        <w:rPr>
          <w:rFonts w:eastAsiaTheme="minorEastAsia" w:hint="eastAsia"/>
          <w:sz w:val="24"/>
        </w:rPr>
        <w:t>。其中，</w:t>
      </w:r>
      <w:r>
        <w:rPr>
          <w:rFonts w:eastAsiaTheme="minorEastAsia" w:hint="eastAsia"/>
          <w:sz w:val="24"/>
        </w:rPr>
        <w:t>1</w:t>
      </w:r>
      <w:r>
        <w:rPr>
          <w:rFonts w:eastAsiaTheme="minorEastAsia" w:hint="eastAsia"/>
          <w:sz w:val="24"/>
        </w:rPr>
        <w:t>月</w:t>
      </w:r>
      <w:r>
        <w:rPr>
          <w:rFonts w:eastAsiaTheme="minorEastAsia" w:hint="eastAsia"/>
          <w:sz w:val="24"/>
        </w:rPr>
        <w:t>18.96</w:t>
      </w:r>
      <w:r>
        <w:rPr>
          <w:rFonts w:eastAsiaTheme="minorEastAsia" w:hint="eastAsia"/>
          <w:sz w:val="24"/>
        </w:rPr>
        <w:t>元</w:t>
      </w:r>
      <w:r>
        <w:rPr>
          <w:rFonts w:eastAsiaTheme="minorEastAsia" w:hint="eastAsia"/>
          <w:sz w:val="24"/>
        </w:rPr>
        <w:t>/</w:t>
      </w:r>
      <w:r>
        <w:rPr>
          <w:rFonts w:eastAsiaTheme="minorEastAsia" w:hint="eastAsia"/>
          <w:sz w:val="24"/>
        </w:rPr>
        <w:t>千克，同比上涨</w:t>
      </w:r>
      <w:r>
        <w:rPr>
          <w:rFonts w:eastAsiaTheme="minorEastAsia" w:hint="eastAsia"/>
          <w:sz w:val="24"/>
        </w:rPr>
        <w:t>1.6%</w:t>
      </w:r>
      <w:r>
        <w:rPr>
          <w:rFonts w:eastAsiaTheme="minorEastAsia" w:hint="eastAsia"/>
          <w:sz w:val="24"/>
        </w:rPr>
        <w:t>，</w:t>
      </w:r>
      <w:r>
        <w:rPr>
          <w:rFonts w:eastAsiaTheme="minorEastAsia" w:hint="eastAsia"/>
          <w:sz w:val="24"/>
        </w:rPr>
        <w:t>2</w:t>
      </w:r>
      <w:r>
        <w:rPr>
          <w:rFonts w:eastAsiaTheme="minorEastAsia" w:hint="eastAsia"/>
          <w:sz w:val="24"/>
        </w:rPr>
        <w:t>月</w:t>
      </w:r>
      <w:r>
        <w:rPr>
          <w:rFonts w:eastAsiaTheme="minorEastAsia" w:hint="eastAsia"/>
          <w:sz w:val="24"/>
        </w:rPr>
        <w:t>19.43</w:t>
      </w:r>
      <w:r>
        <w:rPr>
          <w:rFonts w:eastAsiaTheme="minorEastAsia" w:hint="eastAsia"/>
          <w:sz w:val="24"/>
        </w:rPr>
        <w:t>元</w:t>
      </w:r>
      <w:r>
        <w:rPr>
          <w:rFonts w:eastAsiaTheme="minorEastAsia" w:hint="eastAsia"/>
          <w:sz w:val="24"/>
        </w:rPr>
        <w:t>/</w:t>
      </w:r>
      <w:r>
        <w:rPr>
          <w:rFonts w:eastAsiaTheme="minorEastAsia" w:hint="eastAsia"/>
          <w:sz w:val="24"/>
        </w:rPr>
        <w:t>千克，同比持平。</w:t>
      </w:r>
    </w:p>
    <w:p w14:paraId="1611656A" w14:textId="77777777" w:rsidR="001A0649" w:rsidRDefault="00000000">
      <w:pPr>
        <w:spacing w:line="360" w:lineRule="auto"/>
        <w:ind w:firstLine="420"/>
        <w:rPr>
          <w:rFonts w:eastAsiaTheme="minorEastAsia"/>
          <w:sz w:val="24"/>
        </w:rPr>
      </w:pPr>
      <w:r>
        <w:rPr>
          <w:rFonts w:eastAsiaTheme="minorEastAsia" w:hint="eastAsia"/>
          <w:sz w:val="24"/>
        </w:rPr>
        <w:t>专家认为，由于</w:t>
      </w:r>
      <w:proofErr w:type="gramStart"/>
      <w:r>
        <w:rPr>
          <w:rFonts w:eastAsiaTheme="minorEastAsia" w:hint="eastAsia"/>
          <w:sz w:val="24"/>
        </w:rPr>
        <w:t>存塘量处于</w:t>
      </w:r>
      <w:proofErr w:type="gramEnd"/>
      <w:r>
        <w:rPr>
          <w:rFonts w:eastAsiaTheme="minorEastAsia" w:hint="eastAsia"/>
          <w:sz w:val="24"/>
        </w:rPr>
        <w:t>高位，短期内市场供给相对宽松，预计</w:t>
      </w:r>
      <w:proofErr w:type="gramStart"/>
      <w:r>
        <w:rPr>
          <w:rFonts w:eastAsiaTheme="minorEastAsia" w:hint="eastAsia"/>
          <w:sz w:val="24"/>
        </w:rPr>
        <w:t>出塘价</w:t>
      </w:r>
      <w:proofErr w:type="gramEnd"/>
      <w:r>
        <w:rPr>
          <w:rFonts w:eastAsiaTheme="minorEastAsia" w:hint="eastAsia"/>
          <w:sz w:val="24"/>
        </w:rPr>
        <w:t>回升空间有限。专家建议：一是养殖主体合理</w:t>
      </w:r>
      <w:proofErr w:type="gramStart"/>
      <w:r>
        <w:rPr>
          <w:rFonts w:eastAsiaTheme="minorEastAsia" w:hint="eastAsia"/>
          <w:sz w:val="24"/>
        </w:rPr>
        <w:t>安排出塘节奏</w:t>
      </w:r>
      <w:proofErr w:type="gramEnd"/>
      <w:r>
        <w:rPr>
          <w:rFonts w:eastAsiaTheme="minorEastAsia" w:hint="eastAsia"/>
          <w:sz w:val="24"/>
        </w:rPr>
        <w:t>，分批上市，平稳对接市场需求。二是合理安排投苗计划，科学控制养殖密度，优化养殖结构，提升单位产出效益。三是强化春季养殖管理，重点做好水质调控、病害防控和规范用药，夯实生产基础。四是积极对接加工与流通企业，发展分割产品和预制菜等新型业态，提升产品附加值与市场竞争力。五是持续加强监测预警与质量安全监管，严格落实产地准出制度，推动鳊鱼产业高质量发展。</w:t>
      </w:r>
    </w:p>
    <w:p w14:paraId="346C4C61" w14:textId="77777777" w:rsidR="001A0649" w:rsidRDefault="00000000">
      <w:pPr>
        <w:spacing w:line="360" w:lineRule="auto"/>
        <w:ind w:firstLine="420"/>
        <w:rPr>
          <w:rFonts w:eastAsiaTheme="minorEastAsia"/>
          <w:sz w:val="24"/>
        </w:rPr>
      </w:pPr>
      <w:r>
        <w:rPr>
          <w:rFonts w:eastAsiaTheme="minorEastAsia" w:hint="eastAsia"/>
          <w:sz w:val="24"/>
        </w:rPr>
        <w:t>黄鳝</w:t>
      </w:r>
    </w:p>
    <w:p w14:paraId="39BAF9E8" w14:textId="77777777" w:rsidR="001A0649" w:rsidRDefault="00000000">
      <w:pPr>
        <w:spacing w:line="360" w:lineRule="auto"/>
        <w:ind w:firstLine="420"/>
        <w:rPr>
          <w:rFonts w:eastAsiaTheme="minorEastAsia"/>
          <w:sz w:val="24"/>
        </w:rPr>
      </w:pPr>
      <w:proofErr w:type="gramStart"/>
      <w:r>
        <w:rPr>
          <w:rFonts w:eastAsiaTheme="minorEastAsia" w:hint="eastAsia"/>
          <w:sz w:val="24"/>
        </w:rPr>
        <w:t>出塘价同比</w:t>
      </w:r>
      <w:proofErr w:type="gramEnd"/>
      <w:r>
        <w:rPr>
          <w:rFonts w:eastAsiaTheme="minorEastAsia" w:hint="eastAsia"/>
          <w:sz w:val="24"/>
        </w:rPr>
        <w:t>下跌。据对湖南省益阳市、永州市、岳阳市等黄鳝养殖重点产区约</w:t>
      </w:r>
      <w:r>
        <w:rPr>
          <w:rFonts w:eastAsiaTheme="minorEastAsia" w:hint="eastAsia"/>
          <w:sz w:val="24"/>
        </w:rPr>
        <w:t>10</w:t>
      </w:r>
      <w:r>
        <w:rPr>
          <w:rFonts w:eastAsiaTheme="minorEastAsia" w:hint="eastAsia"/>
          <w:sz w:val="24"/>
        </w:rPr>
        <w:t>个监测点生产情况监测，</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月，</w:t>
      </w:r>
      <w:proofErr w:type="gramStart"/>
      <w:r>
        <w:rPr>
          <w:rFonts w:eastAsiaTheme="minorEastAsia" w:hint="eastAsia"/>
          <w:sz w:val="24"/>
        </w:rPr>
        <w:t>出塘均价</w:t>
      </w:r>
      <w:proofErr w:type="gramEnd"/>
      <w:r>
        <w:rPr>
          <w:rFonts w:eastAsiaTheme="minorEastAsia" w:hint="eastAsia"/>
          <w:sz w:val="24"/>
        </w:rPr>
        <w:t>70</w:t>
      </w:r>
      <w:r>
        <w:rPr>
          <w:rFonts w:eastAsiaTheme="minorEastAsia" w:hint="eastAsia"/>
          <w:sz w:val="24"/>
        </w:rPr>
        <w:t>元</w:t>
      </w:r>
      <w:r>
        <w:rPr>
          <w:rFonts w:eastAsiaTheme="minorEastAsia" w:hint="eastAsia"/>
          <w:sz w:val="24"/>
        </w:rPr>
        <w:t>/</w:t>
      </w:r>
      <w:r>
        <w:rPr>
          <w:rFonts w:eastAsiaTheme="minorEastAsia" w:hint="eastAsia"/>
          <w:sz w:val="24"/>
        </w:rPr>
        <w:t>千克，同比下跌</w:t>
      </w:r>
      <w:r>
        <w:rPr>
          <w:rFonts w:eastAsiaTheme="minorEastAsia" w:hint="eastAsia"/>
          <w:sz w:val="24"/>
        </w:rPr>
        <w:t>7.2%</w:t>
      </w:r>
      <w:r>
        <w:rPr>
          <w:rFonts w:eastAsiaTheme="minorEastAsia" w:hint="eastAsia"/>
          <w:sz w:val="24"/>
        </w:rPr>
        <w:t>。其中，</w:t>
      </w:r>
      <w:r>
        <w:rPr>
          <w:rFonts w:eastAsiaTheme="minorEastAsia" w:hint="eastAsia"/>
          <w:sz w:val="24"/>
        </w:rPr>
        <w:t>2</w:t>
      </w:r>
      <w:proofErr w:type="gramStart"/>
      <w:r>
        <w:rPr>
          <w:rFonts w:eastAsiaTheme="minorEastAsia" w:hint="eastAsia"/>
          <w:sz w:val="24"/>
        </w:rPr>
        <w:t>月出塘价</w:t>
      </w:r>
      <w:r>
        <w:rPr>
          <w:rFonts w:eastAsiaTheme="minorEastAsia" w:hint="eastAsia"/>
          <w:sz w:val="24"/>
        </w:rPr>
        <w:t>66</w:t>
      </w:r>
      <w:r>
        <w:rPr>
          <w:rFonts w:eastAsiaTheme="minorEastAsia" w:hint="eastAsia"/>
          <w:sz w:val="24"/>
        </w:rPr>
        <w:t>元</w:t>
      </w:r>
      <w:proofErr w:type="gramEnd"/>
      <w:r>
        <w:rPr>
          <w:rFonts w:eastAsiaTheme="minorEastAsia" w:hint="eastAsia"/>
          <w:sz w:val="24"/>
        </w:rPr>
        <w:t>/</w:t>
      </w:r>
      <w:r>
        <w:rPr>
          <w:rFonts w:eastAsiaTheme="minorEastAsia" w:hint="eastAsia"/>
          <w:sz w:val="24"/>
        </w:rPr>
        <w:t>千克，环比下跌</w:t>
      </w:r>
      <w:r>
        <w:rPr>
          <w:rFonts w:eastAsiaTheme="minorEastAsia" w:hint="eastAsia"/>
          <w:sz w:val="24"/>
        </w:rPr>
        <w:t>10.8%</w:t>
      </w:r>
      <w:r>
        <w:rPr>
          <w:rFonts w:eastAsiaTheme="minorEastAsia" w:hint="eastAsia"/>
          <w:sz w:val="24"/>
        </w:rPr>
        <w:t>。受监测点区域分布、产品规格差异等因素影响，养殖端个别月份</w:t>
      </w:r>
      <w:proofErr w:type="gramStart"/>
      <w:r>
        <w:rPr>
          <w:rFonts w:eastAsiaTheme="minorEastAsia" w:hint="eastAsia"/>
          <w:sz w:val="24"/>
        </w:rPr>
        <w:t>出塘价</w:t>
      </w:r>
      <w:proofErr w:type="gramEnd"/>
      <w:r>
        <w:rPr>
          <w:rFonts w:eastAsiaTheme="minorEastAsia" w:hint="eastAsia"/>
          <w:sz w:val="24"/>
        </w:rPr>
        <w:t>略高于批发市场价格。据对全国</w:t>
      </w:r>
      <w:r>
        <w:rPr>
          <w:rFonts w:eastAsiaTheme="minorEastAsia" w:hint="eastAsia"/>
          <w:sz w:val="24"/>
        </w:rPr>
        <w:t>80</w:t>
      </w:r>
      <w:r>
        <w:rPr>
          <w:rFonts w:eastAsiaTheme="minorEastAsia" w:hint="eastAsia"/>
          <w:sz w:val="24"/>
        </w:rPr>
        <w:t>家水产品批发市场成交情况监测，</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月，黄鳝批发市场均价为</w:t>
      </w:r>
      <w:r>
        <w:rPr>
          <w:rFonts w:eastAsiaTheme="minorEastAsia" w:hint="eastAsia"/>
          <w:sz w:val="24"/>
        </w:rPr>
        <w:t>68.86</w:t>
      </w:r>
      <w:r>
        <w:rPr>
          <w:rFonts w:eastAsiaTheme="minorEastAsia" w:hint="eastAsia"/>
          <w:sz w:val="24"/>
        </w:rPr>
        <w:t>元</w:t>
      </w:r>
      <w:r>
        <w:rPr>
          <w:rFonts w:eastAsiaTheme="minorEastAsia" w:hint="eastAsia"/>
          <w:sz w:val="24"/>
        </w:rPr>
        <w:t>/</w:t>
      </w:r>
      <w:r>
        <w:rPr>
          <w:rFonts w:eastAsiaTheme="minorEastAsia" w:hint="eastAsia"/>
          <w:sz w:val="24"/>
        </w:rPr>
        <w:t>千克，同比微涨</w:t>
      </w:r>
      <w:r>
        <w:rPr>
          <w:rFonts w:eastAsiaTheme="minorEastAsia" w:hint="eastAsia"/>
          <w:sz w:val="24"/>
        </w:rPr>
        <w:t>0.2%</w:t>
      </w:r>
      <w:r>
        <w:rPr>
          <w:rFonts w:eastAsiaTheme="minorEastAsia" w:hint="eastAsia"/>
          <w:sz w:val="24"/>
        </w:rPr>
        <w:t>，价格走势总体平稳。其中，</w:t>
      </w:r>
      <w:r>
        <w:rPr>
          <w:rFonts w:eastAsiaTheme="minorEastAsia" w:hint="eastAsia"/>
          <w:sz w:val="24"/>
        </w:rPr>
        <w:t>1</w:t>
      </w:r>
      <w:r>
        <w:rPr>
          <w:rFonts w:eastAsiaTheme="minorEastAsia" w:hint="eastAsia"/>
          <w:sz w:val="24"/>
        </w:rPr>
        <w:t>月</w:t>
      </w:r>
      <w:r>
        <w:rPr>
          <w:rFonts w:eastAsiaTheme="minorEastAsia" w:hint="eastAsia"/>
          <w:sz w:val="24"/>
        </w:rPr>
        <w:t>68.34</w:t>
      </w:r>
      <w:r>
        <w:rPr>
          <w:rFonts w:eastAsiaTheme="minorEastAsia" w:hint="eastAsia"/>
          <w:sz w:val="24"/>
        </w:rPr>
        <w:t>元</w:t>
      </w:r>
      <w:r>
        <w:rPr>
          <w:rFonts w:eastAsiaTheme="minorEastAsia" w:hint="eastAsia"/>
          <w:sz w:val="24"/>
        </w:rPr>
        <w:t>/</w:t>
      </w:r>
      <w:r>
        <w:rPr>
          <w:rFonts w:eastAsiaTheme="minorEastAsia" w:hint="eastAsia"/>
          <w:sz w:val="24"/>
        </w:rPr>
        <w:t>千克，同比下跌</w:t>
      </w:r>
      <w:r>
        <w:rPr>
          <w:rFonts w:eastAsiaTheme="minorEastAsia" w:hint="eastAsia"/>
          <w:sz w:val="24"/>
        </w:rPr>
        <w:t>1.5%</w:t>
      </w:r>
      <w:r>
        <w:rPr>
          <w:rFonts w:eastAsiaTheme="minorEastAsia" w:hint="eastAsia"/>
          <w:sz w:val="24"/>
        </w:rPr>
        <w:t>；</w:t>
      </w:r>
      <w:r>
        <w:rPr>
          <w:rFonts w:eastAsiaTheme="minorEastAsia" w:hint="eastAsia"/>
          <w:sz w:val="24"/>
        </w:rPr>
        <w:t>2</w:t>
      </w:r>
      <w:r>
        <w:rPr>
          <w:rFonts w:eastAsiaTheme="minorEastAsia" w:hint="eastAsia"/>
          <w:sz w:val="24"/>
        </w:rPr>
        <w:t>月</w:t>
      </w:r>
      <w:r>
        <w:rPr>
          <w:rFonts w:eastAsiaTheme="minorEastAsia" w:hint="eastAsia"/>
          <w:sz w:val="24"/>
        </w:rPr>
        <w:t>69.38</w:t>
      </w:r>
      <w:r>
        <w:rPr>
          <w:rFonts w:eastAsiaTheme="minorEastAsia" w:hint="eastAsia"/>
          <w:sz w:val="24"/>
        </w:rPr>
        <w:t>元</w:t>
      </w:r>
      <w:r>
        <w:rPr>
          <w:rFonts w:eastAsiaTheme="minorEastAsia" w:hint="eastAsia"/>
          <w:sz w:val="24"/>
        </w:rPr>
        <w:t>/</w:t>
      </w:r>
      <w:r>
        <w:rPr>
          <w:rFonts w:eastAsiaTheme="minorEastAsia" w:hint="eastAsia"/>
          <w:sz w:val="24"/>
        </w:rPr>
        <w:t>千克，同比上涨</w:t>
      </w:r>
      <w:r>
        <w:rPr>
          <w:rFonts w:eastAsiaTheme="minorEastAsia" w:hint="eastAsia"/>
          <w:sz w:val="24"/>
        </w:rPr>
        <w:t>2.0%</w:t>
      </w:r>
      <w:r>
        <w:rPr>
          <w:rFonts w:eastAsiaTheme="minorEastAsia" w:hint="eastAsia"/>
          <w:sz w:val="24"/>
        </w:rPr>
        <w:t>。</w:t>
      </w:r>
    </w:p>
    <w:p w14:paraId="55121CDC" w14:textId="77777777" w:rsidR="001A0649" w:rsidRDefault="00000000">
      <w:pPr>
        <w:spacing w:line="360" w:lineRule="auto"/>
        <w:ind w:firstLine="420"/>
        <w:rPr>
          <w:rFonts w:eastAsiaTheme="minorEastAsia"/>
          <w:sz w:val="24"/>
        </w:rPr>
      </w:pPr>
      <w:r>
        <w:rPr>
          <w:rFonts w:eastAsiaTheme="minorEastAsia" w:hint="eastAsia"/>
          <w:sz w:val="24"/>
        </w:rPr>
        <w:t>受</w:t>
      </w:r>
      <w:r>
        <w:rPr>
          <w:rFonts w:eastAsiaTheme="minorEastAsia" w:hint="eastAsia"/>
          <w:sz w:val="24"/>
        </w:rPr>
        <w:t>2025</w:t>
      </w:r>
      <w:r>
        <w:rPr>
          <w:rFonts w:eastAsiaTheme="minorEastAsia" w:hint="eastAsia"/>
          <w:sz w:val="24"/>
        </w:rPr>
        <w:t>年养殖黄鳝生长速度偏慢以及</w:t>
      </w:r>
      <w:r>
        <w:rPr>
          <w:rFonts w:eastAsiaTheme="minorEastAsia" w:hint="eastAsia"/>
          <w:sz w:val="24"/>
        </w:rPr>
        <w:t>2026</w:t>
      </w:r>
      <w:r>
        <w:rPr>
          <w:rFonts w:eastAsiaTheme="minorEastAsia" w:hint="eastAsia"/>
          <w:sz w:val="24"/>
        </w:rPr>
        <w:t>年</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月市场价格不及预期的影响，养殖主体待价惜售情绪较浓，导致</w:t>
      </w:r>
      <w:proofErr w:type="gramStart"/>
      <w:r>
        <w:rPr>
          <w:rFonts w:eastAsiaTheme="minorEastAsia" w:hint="eastAsia"/>
          <w:sz w:val="24"/>
        </w:rPr>
        <w:t>存塘量处于</w:t>
      </w:r>
      <w:proofErr w:type="gramEnd"/>
      <w:r>
        <w:rPr>
          <w:rFonts w:eastAsiaTheme="minorEastAsia" w:hint="eastAsia"/>
          <w:sz w:val="24"/>
        </w:rPr>
        <w:t>较高水平。专家认为，随着二季度气温回升，养殖户逐步恢复对隔年黄鳝的投喂以</w:t>
      </w:r>
      <w:proofErr w:type="gramStart"/>
      <w:r>
        <w:rPr>
          <w:rFonts w:eastAsiaTheme="minorEastAsia" w:hint="eastAsia"/>
          <w:sz w:val="24"/>
        </w:rPr>
        <w:t>提升出塘规格</w:t>
      </w:r>
      <w:proofErr w:type="gramEnd"/>
      <w:r>
        <w:rPr>
          <w:rFonts w:eastAsiaTheme="minorEastAsia" w:hint="eastAsia"/>
          <w:sz w:val="24"/>
        </w:rPr>
        <w:t>，预计</w:t>
      </w:r>
      <w:r>
        <w:rPr>
          <w:rFonts w:eastAsiaTheme="minorEastAsia" w:hint="eastAsia"/>
          <w:sz w:val="24"/>
        </w:rPr>
        <w:t>2026</w:t>
      </w:r>
      <w:r>
        <w:rPr>
          <w:rFonts w:eastAsiaTheme="minorEastAsia" w:hint="eastAsia"/>
          <w:sz w:val="24"/>
        </w:rPr>
        <w:t>年端午节前后和</w:t>
      </w:r>
      <w:r>
        <w:rPr>
          <w:rFonts w:eastAsiaTheme="minorEastAsia" w:hint="eastAsia"/>
          <w:sz w:val="24"/>
        </w:rPr>
        <w:t>7</w:t>
      </w:r>
      <w:r>
        <w:rPr>
          <w:rFonts w:eastAsiaTheme="minorEastAsia" w:hint="eastAsia"/>
          <w:sz w:val="24"/>
        </w:rPr>
        <w:t>—</w:t>
      </w:r>
      <w:r>
        <w:rPr>
          <w:rFonts w:eastAsiaTheme="minorEastAsia" w:hint="eastAsia"/>
          <w:sz w:val="24"/>
        </w:rPr>
        <w:t>8</w:t>
      </w:r>
      <w:r>
        <w:rPr>
          <w:rFonts w:eastAsiaTheme="minorEastAsia" w:hint="eastAsia"/>
          <w:sz w:val="24"/>
        </w:rPr>
        <w:t>月高温季节将迎来大规格黄鳝的集中上市高峰。</w:t>
      </w:r>
      <w:proofErr w:type="gramStart"/>
      <w:r>
        <w:rPr>
          <w:rFonts w:eastAsiaTheme="minorEastAsia" w:hint="eastAsia"/>
          <w:sz w:val="24"/>
        </w:rPr>
        <w:t>由于出塘时间重叠</w:t>
      </w:r>
      <w:proofErr w:type="gramEnd"/>
      <w:r>
        <w:rPr>
          <w:rFonts w:eastAsiaTheme="minorEastAsia" w:hint="eastAsia"/>
          <w:sz w:val="24"/>
        </w:rPr>
        <w:t>，产品同质化程度较高，届时隔年黄鳝销售价格或将面临较大的下行压力。专家建议：养殖</w:t>
      </w:r>
      <w:proofErr w:type="gramStart"/>
      <w:r>
        <w:rPr>
          <w:rFonts w:eastAsiaTheme="minorEastAsia" w:hint="eastAsia"/>
          <w:sz w:val="24"/>
        </w:rPr>
        <w:t>户密切</w:t>
      </w:r>
      <w:proofErr w:type="gramEnd"/>
      <w:r>
        <w:rPr>
          <w:rFonts w:eastAsiaTheme="minorEastAsia" w:hint="eastAsia"/>
          <w:sz w:val="24"/>
        </w:rPr>
        <w:t>关注市场行情变化，适时出塘，错峰销售，以降低市场风险。同时，春季水温波动较大，正值水霉病、肠炎病及出血病的高发期，建议加强日常管理，坚持“以防为主、防治结合”，做到早发现、早诊断、早治疗，合理投喂，适度加大水循环频次，确保养殖生产安全。</w:t>
      </w:r>
    </w:p>
    <w:p w14:paraId="32EA0D1F" w14:textId="77777777" w:rsidR="001A0649" w:rsidRDefault="00000000">
      <w:pPr>
        <w:spacing w:line="360" w:lineRule="auto"/>
        <w:ind w:firstLine="420"/>
        <w:rPr>
          <w:rFonts w:eastAsiaTheme="minorEastAsia"/>
          <w:sz w:val="24"/>
        </w:rPr>
      </w:pPr>
      <w:r>
        <w:rPr>
          <w:rFonts w:eastAsiaTheme="minorEastAsia" w:hint="eastAsia"/>
          <w:sz w:val="24"/>
        </w:rPr>
        <w:lastRenderedPageBreak/>
        <w:t>海参</w:t>
      </w:r>
    </w:p>
    <w:p w14:paraId="58063900" w14:textId="77777777" w:rsidR="001A0649" w:rsidRDefault="00000000">
      <w:pPr>
        <w:spacing w:line="360" w:lineRule="auto"/>
        <w:ind w:firstLine="420"/>
        <w:rPr>
          <w:rFonts w:eastAsiaTheme="minorEastAsia"/>
          <w:sz w:val="24"/>
        </w:rPr>
      </w:pPr>
      <w:r>
        <w:rPr>
          <w:rFonts w:eastAsiaTheme="minorEastAsia" w:hint="eastAsia"/>
          <w:sz w:val="24"/>
        </w:rPr>
        <w:t>南方产区价格温和上涨。南北养殖模式差异下市场呈现错峰上市特征。北方海参刚进入春季养殖正常管理期，南方海参养殖周期为</w:t>
      </w:r>
      <w:r>
        <w:rPr>
          <w:rFonts w:eastAsiaTheme="minorEastAsia" w:hint="eastAsia"/>
          <w:sz w:val="24"/>
        </w:rPr>
        <w:t>11</w:t>
      </w:r>
      <w:r>
        <w:rPr>
          <w:rFonts w:eastAsiaTheme="minorEastAsia" w:hint="eastAsia"/>
          <w:sz w:val="24"/>
        </w:rPr>
        <w:t>月至次年</w:t>
      </w:r>
      <w:r>
        <w:rPr>
          <w:rFonts w:eastAsiaTheme="minorEastAsia" w:hint="eastAsia"/>
          <w:sz w:val="24"/>
        </w:rPr>
        <w:t>4</w:t>
      </w:r>
      <w:r>
        <w:rPr>
          <w:rFonts w:eastAsiaTheme="minorEastAsia" w:hint="eastAsia"/>
          <w:sz w:val="24"/>
        </w:rPr>
        <w:t>月中旬，当前</w:t>
      </w:r>
      <w:proofErr w:type="gramStart"/>
      <w:r>
        <w:rPr>
          <w:rFonts w:eastAsiaTheme="minorEastAsia" w:hint="eastAsia"/>
          <w:sz w:val="24"/>
        </w:rPr>
        <w:t>存塘量约</w:t>
      </w:r>
      <w:proofErr w:type="gramEnd"/>
      <w:r>
        <w:rPr>
          <w:rFonts w:eastAsiaTheme="minorEastAsia" w:hint="eastAsia"/>
          <w:sz w:val="24"/>
        </w:rPr>
        <w:t>95%</w:t>
      </w:r>
      <w:r>
        <w:rPr>
          <w:rFonts w:eastAsiaTheme="minorEastAsia" w:hint="eastAsia"/>
          <w:sz w:val="24"/>
        </w:rPr>
        <w:t>，尚未进入集中交易高峰期，仅少量上市。南方鲜活海参价格方面，吊笼养</w:t>
      </w:r>
      <w:proofErr w:type="gramStart"/>
      <w:r>
        <w:rPr>
          <w:rFonts w:eastAsiaTheme="minorEastAsia" w:hint="eastAsia"/>
          <w:sz w:val="24"/>
        </w:rPr>
        <w:t>殖</w:t>
      </w:r>
      <w:proofErr w:type="gramEnd"/>
      <w:r>
        <w:rPr>
          <w:rFonts w:eastAsiaTheme="minorEastAsia" w:hint="eastAsia"/>
          <w:sz w:val="24"/>
        </w:rPr>
        <w:t>模式为</w:t>
      </w:r>
      <w:r>
        <w:rPr>
          <w:rFonts w:eastAsiaTheme="minorEastAsia" w:hint="eastAsia"/>
          <w:sz w:val="24"/>
        </w:rPr>
        <w:t>56~66</w:t>
      </w:r>
      <w:r>
        <w:rPr>
          <w:rFonts w:eastAsiaTheme="minorEastAsia" w:hint="eastAsia"/>
          <w:sz w:val="24"/>
        </w:rPr>
        <w:t>元</w:t>
      </w:r>
      <w:r>
        <w:rPr>
          <w:rFonts w:eastAsiaTheme="minorEastAsia" w:hint="eastAsia"/>
          <w:sz w:val="24"/>
        </w:rPr>
        <w:t>/</w:t>
      </w:r>
      <w:r>
        <w:rPr>
          <w:rFonts w:eastAsiaTheme="minorEastAsia" w:hint="eastAsia"/>
          <w:sz w:val="24"/>
        </w:rPr>
        <w:t>千克，网箱养殖模式为</w:t>
      </w:r>
      <w:r>
        <w:rPr>
          <w:rFonts w:eastAsiaTheme="minorEastAsia" w:hint="eastAsia"/>
          <w:sz w:val="24"/>
        </w:rPr>
        <w:t>74~80</w:t>
      </w:r>
      <w:r>
        <w:rPr>
          <w:rFonts w:eastAsiaTheme="minorEastAsia" w:hint="eastAsia"/>
          <w:sz w:val="24"/>
        </w:rPr>
        <w:t>元</w:t>
      </w:r>
      <w:r>
        <w:rPr>
          <w:rFonts w:eastAsiaTheme="minorEastAsia" w:hint="eastAsia"/>
          <w:sz w:val="24"/>
        </w:rPr>
        <w:t>/</w:t>
      </w:r>
      <w:r>
        <w:rPr>
          <w:rFonts w:eastAsiaTheme="minorEastAsia" w:hint="eastAsia"/>
          <w:sz w:val="24"/>
        </w:rPr>
        <w:t>千克。与</w:t>
      </w:r>
      <w:r>
        <w:rPr>
          <w:rFonts w:eastAsiaTheme="minorEastAsia" w:hint="eastAsia"/>
          <w:sz w:val="24"/>
        </w:rPr>
        <w:t>2025</w:t>
      </w:r>
      <w:r>
        <w:rPr>
          <w:rFonts w:eastAsiaTheme="minorEastAsia" w:hint="eastAsia"/>
          <w:sz w:val="24"/>
        </w:rPr>
        <w:t>年同期相比，养殖海参</w:t>
      </w:r>
      <w:proofErr w:type="gramStart"/>
      <w:r>
        <w:rPr>
          <w:rFonts w:eastAsiaTheme="minorEastAsia" w:hint="eastAsia"/>
          <w:sz w:val="24"/>
        </w:rPr>
        <w:t>出塘价</w:t>
      </w:r>
      <w:proofErr w:type="gramEnd"/>
      <w:r>
        <w:rPr>
          <w:rFonts w:eastAsiaTheme="minorEastAsia" w:hint="eastAsia"/>
          <w:sz w:val="24"/>
        </w:rPr>
        <w:t>温和上涨，但</w:t>
      </w:r>
      <w:proofErr w:type="gramStart"/>
      <w:r>
        <w:rPr>
          <w:rFonts w:eastAsiaTheme="minorEastAsia" w:hint="eastAsia"/>
          <w:sz w:val="24"/>
        </w:rPr>
        <w:t>受集中</w:t>
      </w:r>
      <w:proofErr w:type="gramEnd"/>
      <w:r>
        <w:rPr>
          <w:rFonts w:eastAsiaTheme="minorEastAsia" w:hint="eastAsia"/>
          <w:sz w:val="24"/>
        </w:rPr>
        <w:t>上市带来的供给量增加影响，价格难以大幅拉升。</w:t>
      </w:r>
    </w:p>
    <w:p w14:paraId="01C58D92" w14:textId="77777777" w:rsidR="001A0649" w:rsidRDefault="00000000">
      <w:pPr>
        <w:spacing w:line="360" w:lineRule="auto"/>
        <w:ind w:firstLine="420"/>
        <w:rPr>
          <w:rFonts w:eastAsiaTheme="minorEastAsia"/>
          <w:sz w:val="24"/>
        </w:rPr>
      </w:pPr>
      <w:r>
        <w:rPr>
          <w:rFonts w:eastAsiaTheme="minorEastAsia" w:hint="eastAsia"/>
          <w:sz w:val="24"/>
        </w:rPr>
        <w:t>海参产业正处于“总量扩张、结构分化”的关键转型期。专家认为，海参市场整体将延续温和增长态势，但不同产品、不同区域、不同渠道间的分化将进一步加剧。值得注意的是，受前两年苗价过低、生产企业停产较多影响，供需格局逆转，苗种价格由</w:t>
      </w:r>
      <w:r>
        <w:rPr>
          <w:rFonts w:eastAsiaTheme="minorEastAsia" w:hint="eastAsia"/>
          <w:sz w:val="24"/>
        </w:rPr>
        <w:t>2025</w:t>
      </w:r>
      <w:r>
        <w:rPr>
          <w:rFonts w:eastAsiaTheme="minorEastAsia" w:hint="eastAsia"/>
          <w:sz w:val="24"/>
        </w:rPr>
        <w:t>年</w:t>
      </w:r>
      <w:r>
        <w:rPr>
          <w:rFonts w:eastAsiaTheme="minorEastAsia" w:hint="eastAsia"/>
          <w:sz w:val="24"/>
        </w:rPr>
        <w:t>40~60</w:t>
      </w:r>
      <w:r>
        <w:rPr>
          <w:rFonts w:eastAsiaTheme="minorEastAsia" w:hint="eastAsia"/>
          <w:sz w:val="24"/>
        </w:rPr>
        <w:t>元</w:t>
      </w:r>
      <w:r>
        <w:rPr>
          <w:rFonts w:eastAsiaTheme="minorEastAsia" w:hint="eastAsia"/>
          <w:sz w:val="24"/>
        </w:rPr>
        <w:t>/</w:t>
      </w:r>
      <w:r>
        <w:rPr>
          <w:rFonts w:eastAsiaTheme="minorEastAsia" w:hint="eastAsia"/>
          <w:sz w:val="24"/>
        </w:rPr>
        <w:t>千克大幅上涨至当前的</w:t>
      </w:r>
      <w:r>
        <w:rPr>
          <w:rFonts w:eastAsiaTheme="minorEastAsia" w:hint="eastAsia"/>
          <w:sz w:val="24"/>
        </w:rPr>
        <w:t>100~110</w:t>
      </w:r>
      <w:r>
        <w:rPr>
          <w:rFonts w:eastAsiaTheme="minorEastAsia" w:hint="eastAsia"/>
          <w:sz w:val="24"/>
        </w:rPr>
        <w:t>元</w:t>
      </w:r>
      <w:r>
        <w:rPr>
          <w:rFonts w:eastAsiaTheme="minorEastAsia" w:hint="eastAsia"/>
          <w:sz w:val="24"/>
        </w:rPr>
        <w:t>/</w:t>
      </w:r>
      <w:r>
        <w:rPr>
          <w:rFonts w:eastAsiaTheme="minorEastAsia" w:hint="eastAsia"/>
          <w:sz w:val="24"/>
        </w:rPr>
        <w:t>千克，预计将对后续养殖成本形成一定的传导压力。专家建议：一是养殖主体加强生产管理，筑牢质量安全底线。随着水温上升，海参病害风险增加，应坚持预防为主，规范用药记录，确保产品安全。尤其是池塘养殖，需加强水质监测，避免因疏于管理造成损失。二是随着南方海参上市量增加，加工企业应优化产品结构，布局即食、鲜炖、融合类等便捷化产品线，同时积极开拓多元化销售模式。</w:t>
      </w:r>
    </w:p>
    <w:p w14:paraId="12D4C1FB" w14:textId="77777777" w:rsidR="001A0649" w:rsidRDefault="00000000">
      <w:pPr>
        <w:spacing w:line="360" w:lineRule="auto"/>
        <w:ind w:firstLine="420"/>
        <w:rPr>
          <w:rFonts w:eastAsiaTheme="minorEastAsia"/>
          <w:sz w:val="24"/>
        </w:rPr>
      </w:pPr>
      <w:r>
        <w:rPr>
          <w:rFonts w:eastAsiaTheme="minorEastAsia" w:hint="eastAsia"/>
          <w:sz w:val="24"/>
        </w:rPr>
        <w:t>牛蛙</w:t>
      </w:r>
    </w:p>
    <w:p w14:paraId="0722668C" w14:textId="77777777" w:rsidR="001A0649" w:rsidRDefault="00000000">
      <w:pPr>
        <w:spacing w:line="360" w:lineRule="auto"/>
        <w:ind w:firstLine="420"/>
        <w:rPr>
          <w:rFonts w:eastAsiaTheme="minorEastAsia"/>
          <w:sz w:val="24"/>
        </w:rPr>
      </w:pPr>
      <w:r>
        <w:rPr>
          <w:rFonts w:eastAsiaTheme="minorEastAsia" w:hint="eastAsia"/>
          <w:sz w:val="24"/>
        </w:rPr>
        <w:t>生产投入倾向避险。从生产端看，牛蛙蝌蚪牙签苗（蝌蚪早期幼体）在春节前投放量增长、春节后投放量下降，牛蛙</w:t>
      </w:r>
      <w:proofErr w:type="gramStart"/>
      <w:r>
        <w:rPr>
          <w:rFonts w:eastAsiaTheme="minorEastAsia" w:hint="eastAsia"/>
          <w:sz w:val="24"/>
        </w:rPr>
        <w:t>存塘量下降</w:t>
      </w:r>
      <w:proofErr w:type="gramEnd"/>
      <w:r>
        <w:rPr>
          <w:rFonts w:eastAsiaTheme="minorEastAsia" w:hint="eastAsia"/>
          <w:sz w:val="24"/>
        </w:rPr>
        <w:t>。据对广东、广西、福建等主要养殖区域监测，</w:t>
      </w:r>
      <w:r>
        <w:rPr>
          <w:rFonts w:eastAsiaTheme="minorEastAsia" w:hint="eastAsia"/>
          <w:sz w:val="24"/>
        </w:rPr>
        <w:t>1</w:t>
      </w:r>
      <w:r>
        <w:rPr>
          <w:rFonts w:eastAsiaTheme="minorEastAsia" w:hint="eastAsia"/>
          <w:sz w:val="24"/>
        </w:rPr>
        <w:t>月至</w:t>
      </w:r>
      <w:r>
        <w:rPr>
          <w:rFonts w:eastAsiaTheme="minorEastAsia" w:hint="eastAsia"/>
          <w:sz w:val="24"/>
        </w:rPr>
        <w:t>2</w:t>
      </w:r>
      <w:r>
        <w:rPr>
          <w:rFonts w:eastAsiaTheme="minorEastAsia" w:hint="eastAsia"/>
          <w:sz w:val="24"/>
        </w:rPr>
        <w:t>月中旬，牛蛙投苗量约</w:t>
      </w:r>
      <w:r>
        <w:rPr>
          <w:rFonts w:eastAsiaTheme="minorEastAsia" w:hint="eastAsia"/>
          <w:sz w:val="24"/>
        </w:rPr>
        <w:t>60</w:t>
      </w:r>
      <w:r>
        <w:rPr>
          <w:rFonts w:eastAsiaTheme="minorEastAsia" w:hint="eastAsia"/>
          <w:sz w:val="24"/>
        </w:rPr>
        <w:t>亿尾，同比增长</w:t>
      </w:r>
      <w:r>
        <w:rPr>
          <w:rFonts w:eastAsiaTheme="minorEastAsia" w:hint="eastAsia"/>
          <w:sz w:val="24"/>
        </w:rPr>
        <w:t>20.0%</w:t>
      </w:r>
      <w:r>
        <w:rPr>
          <w:rFonts w:eastAsiaTheme="minorEastAsia" w:hint="eastAsia"/>
          <w:sz w:val="24"/>
        </w:rPr>
        <w:t>；</w:t>
      </w:r>
      <w:r>
        <w:rPr>
          <w:rFonts w:eastAsiaTheme="minorEastAsia" w:hint="eastAsia"/>
          <w:sz w:val="24"/>
        </w:rPr>
        <w:t>2</w:t>
      </w:r>
      <w:r>
        <w:rPr>
          <w:rFonts w:eastAsiaTheme="minorEastAsia" w:hint="eastAsia"/>
          <w:sz w:val="24"/>
        </w:rPr>
        <w:t>月中旬至</w:t>
      </w:r>
      <w:r>
        <w:rPr>
          <w:rFonts w:eastAsiaTheme="minorEastAsia" w:hint="eastAsia"/>
          <w:sz w:val="24"/>
        </w:rPr>
        <w:t>3</w:t>
      </w:r>
      <w:r>
        <w:rPr>
          <w:rFonts w:eastAsiaTheme="minorEastAsia" w:hint="eastAsia"/>
          <w:sz w:val="24"/>
        </w:rPr>
        <w:t>月中旬，牛蛙投苗量约</w:t>
      </w:r>
      <w:r>
        <w:rPr>
          <w:rFonts w:eastAsiaTheme="minorEastAsia" w:hint="eastAsia"/>
          <w:sz w:val="24"/>
        </w:rPr>
        <w:t>120</w:t>
      </w:r>
      <w:r>
        <w:rPr>
          <w:rFonts w:eastAsiaTheme="minorEastAsia" w:hint="eastAsia"/>
          <w:sz w:val="24"/>
        </w:rPr>
        <w:t>亿尾，同比下降</w:t>
      </w:r>
      <w:r>
        <w:rPr>
          <w:rFonts w:eastAsiaTheme="minorEastAsia" w:hint="eastAsia"/>
          <w:sz w:val="24"/>
        </w:rPr>
        <w:t>20.0%</w:t>
      </w:r>
      <w:r>
        <w:rPr>
          <w:rFonts w:eastAsiaTheme="minorEastAsia" w:hint="eastAsia"/>
          <w:sz w:val="24"/>
        </w:rPr>
        <w:t>。春节假期消费需求带动集中</w:t>
      </w:r>
      <w:proofErr w:type="gramStart"/>
      <w:r>
        <w:rPr>
          <w:rFonts w:eastAsiaTheme="minorEastAsia" w:hint="eastAsia"/>
          <w:sz w:val="24"/>
        </w:rPr>
        <w:t>出塘量</w:t>
      </w:r>
      <w:proofErr w:type="gramEnd"/>
      <w:r>
        <w:rPr>
          <w:rFonts w:eastAsiaTheme="minorEastAsia" w:hint="eastAsia"/>
          <w:sz w:val="24"/>
        </w:rPr>
        <w:t>增加，</w:t>
      </w:r>
      <w:proofErr w:type="gramStart"/>
      <w:r>
        <w:rPr>
          <w:rFonts w:eastAsiaTheme="minorEastAsia" w:hint="eastAsia"/>
          <w:sz w:val="24"/>
        </w:rPr>
        <w:t>存塘量明显</w:t>
      </w:r>
      <w:proofErr w:type="gramEnd"/>
      <w:r>
        <w:rPr>
          <w:rFonts w:eastAsiaTheme="minorEastAsia" w:hint="eastAsia"/>
          <w:sz w:val="24"/>
        </w:rPr>
        <w:t>下降。截至</w:t>
      </w:r>
      <w:r>
        <w:rPr>
          <w:rFonts w:eastAsiaTheme="minorEastAsia" w:hint="eastAsia"/>
          <w:sz w:val="24"/>
        </w:rPr>
        <w:t>3</w:t>
      </w:r>
      <w:r>
        <w:rPr>
          <w:rFonts w:eastAsiaTheme="minorEastAsia" w:hint="eastAsia"/>
          <w:sz w:val="24"/>
        </w:rPr>
        <w:t>月中旬，牛蛙</w:t>
      </w:r>
      <w:proofErr w:type="gramStart"/>
      <w:r>
        <w:rPr>
          <w:rFonts w:eastAsiaTheme="minorEastAsia" w:hint="eastAsia"/>
          <w:sz w:val="24"/>
        </w:rPr>
        <w:t>存塘量约</w:t>
      </w:r>
      <w:proofErr w:type="gramEnd"/>
      <w:r>
        <w:rPr>
          <w:rFonts w:eastAsiaTheme="minorEastAsia" w:hint="eastAsia"/>
          <w:sz w:val="24"/>
        </w:rPr>
        <w:t>160</w:t>
      </w:r>
      <w:r>
        <w:rPr>
          <w:rFonts w:eastAsiaTheme="minorEastAsia" w:hint="eastAsia"/>
          <w:sz w:val="24"/>
        </w:rPr>
        <w:t>吨（</w:t>
      </w:r>
      <w:proofErr w:type="gramStart"/>
      <w:r>
        <w:rPr>
          <w:rFonts w:eastAsiaTheme="minorEastAsia" w:hint="eastAsia"/>
          <w:sz w:val="24"/>
        </w:rPr>
        <w:t>按照出塘个体</w:t>
      </w:r>
      <w:proofErr w:type="gramEnd"/>
      <w:r>
        <w:rPr>
          <w:rFonts w:eastAsiaTheme="minorEastAsia" w:hint="eastAsia"/>
          <w:sz w:val="24"/>
        </w:rPr>
        <w:t>200</w:t>
      </w:r>
      <w:r>
        <w:rPr>
          <w:rFonts w:eastAsiaTheme="minorEastAsia" w:hint="eastAsia"/>
          <w:sz w:val="24"/>
        </w:rPr>
        <w:t>克估算），同比下降</w:t>
      </w:r>
      <w:r>
        <w:rPr>
          <w:rFonts w:eastAsiaTheme="minorEastAsia" w:hint="eastAsia"/>
          <w:sz w:val="24"/>
        </w:rPr>
        <w:t>36.0%</w:t>
      </w:r>
      <w:r>
        <w:rPr>
          <w:rFonts w:eastAsiaTheme="minorEastAsia" w:hint="eastAsia"/>
          <w:sz w:val="24"/>
        </w:rPr>
        <w:t>。据对全国</w:t>
      </w:r>
      <w:r>
        <w:rPr>
          <w:rFonts w:eastAsiaTheme="minorEastAsia" w:hint="eastAsia"/>
          <w:sz w:val="24"/>
        </w:rPr>
        <w:t>80</w:t>
      </w:r>
      <w:r>
        <w:rPr>
          <w:rFonts w:eastAsiaTheme="minorEastAsia" w:hint="eastAsia"/>
          <w:sz w:val="24"/>
        </w:rPr>
        <w:t>家水产品批发市场成交情况监测，</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月，牛蛙批发市场均价</w:t>
      </w:r>
      <w:r>
        <w:rPr>
          <w:rFonts w:eastAsiaTheme="minorEastAsia" w:hint="eastAsia"/>
          <w:sz w:val="24"/>
        </w:rPr>
        <w:t>16.17</w:t>
      </w:r>
      <w:r>
        <w:rPr>
          <w:rFonts w:eastAsiaTheme="minorEastAsia" w:hint="eastAsia"/>
          <w:sz w:val="24"/>
        </w:rPr>
        <w:t>元</w:t>
      </w:r>
      <w:r>
        <w:rPr>
          <w:rFonts w:eastAsiaTheme="minorEastAsia" w:hint="eastAsia"/>
          <w:sz w:val="24"/>
        </w:rPr>
        <w:t>/</w:t>
      </w:r>
      <w:r>
        <w:rPr>
          <w:rFonts w:eastAsiaTheme="minorEastAsia" w:hint="eastAsia"/>
          <w:sz w:val="24"/>
        </w:rPr>
        <w:t>千克，同比下跌</w:t>
      </w:r>
      <w:r>
        <w:rPr>
          <w:rFonts w:eastAsiaTheme="minorEastAsia" w:hint="eastAsia"/>
          <w:sz w:val="24"/>
        </w:rPr>
        <w:t>5.3%</w:t>
      </w:r>
      <w:r>
        <w:rPr>
          <w:rFonts w:eastAsiaTheme="minorEastAsia" w:hint="eastAsia"/>
          <w:sz w:val="24"/>
        </w:rPr>
        <w:t>。</w:t>
      </w:r>
    </w:p>
    <w:p w14:paraId="4DC4C15B" w14:textId="77777777" w:rsidR="001A0649" w:rsidRDefault="00000000">
      <w:pPr>
        <w:spacing w:line="360" w:lineRule="auto"/>
        <w:ind w:firstLine="420"/>
        <w:rPr>
          <w:rFonts w:eastAsiaTheme="minorEastAsia"/>
          <w:sz w:val="24"/>
        </w:rPr>
      </w:pPr>
      <w:r>
        <w:rPr>
          <w:rFonts w:eastAsiaTheme="minorEastAsia" w:hint="eastAsia"/>
          <w:sz w:val="24"/>
        </w:rPr>
        <w:t>受监管要求提高及承诺达标合格证制度推行影响，部分养殖产区和养殖场开始调整生产规模和计划，牙签苗早苗价格下跌，育苗单位利润有所下降。专家认为，在养殖区域、规模的适应性调整基本完成后，牛蛙产业总体行情将稳中向好。专家建议：一是科学安排养殖投入计划，做好苗种、饲料及其他投入品的成本核算，优化资金投入。二是进行精细化生产管理，提高牙签苗的成活率和变态率。三是发展生态养殖模式，合理投喂，适度加大水循环频次，推动产业转型升级。</w:t>
      </w:r>
      <w:r>
        <w:rPr>
          <w:rFonts w:eastAsiaTheme="minorEastAsia" w:hint="eastAsia"/>
          <w:sz w:val="24"/>
        </w:rPr>
        <w:t> </w:t>
      </w:r>
    </w:p>
    <w:p w14:paraId="103A9841" w14:textId="77777777" w:rsidR="001A0649"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自水产养殖加工产业风险预警机制专家团队</w:t>
      </w:r>
    </w:p>
    <w:p w14:paraId="32EFA113" w14:textId="77777777" w:rsidR="001A0649" w:rsidRDefault="00000000">
      <w:pPr>
        <w:spacing w:line="360" w:lineRule="auto"/>
        <w:jc w:val="center"/>
        <w:outlineLvl w:val="1"/>
        <w:rPr>
          <w:rFonts w:eastAsia="黑体"/>
          <w:b/>
          <w:bCs/>
          <w:sz w:val="32"/>
          <w:szCs w:val="32"/>
        </w:rPr>
      </w:pPr>
      <w:bookmarkStart w:id="22" w:name="_Toc227070477"/>
      <w:bookmarkStart w:id="23" w:name="_Toc227072507"/>
      <w:r>
        <w:rPr>
          <w:rFonts w:eastAsia="黑体" w:hint="eastAsia"/>
          <w:b/>
          <w:bCs/>
          <w:sz w:val="32"/>
          <w:szCs w:val="32"/>
        </w:rPr>
        <w:lastRenderedPageBreak/>
        <w:t>福建出台金融政策，支持蓝色经济发展</w:t>
      </w:r>
      <w:bookmarkEnd w:id="22"/>
      <w:bookmarkEnd w:id="23"/>
    </w:p>
    <w:p w14:paraId="2E0316DE" w14:textId="77777777" w:rsidR="001A0649" w:rsidRDefault="00000000">
      <w:pPr>
        <w:spacing w:line="360" w:lineRule="auto"/>
        <w:ind w:firstLine="420"/>
        <w:rPr>
          <w:rFonts w:eastAsiaTheme="minorEastAsia"/>
          <w:sz w:val="24"/>
        </w:rPr>
      </w:pPr>
      <w:r>
        <w:rPr>
          <w:rFonts w:eastAsiaTheme="minorEastAsia" w:hint="eastAsia"/>
          <w:sz w:val="24"/>
        </w:rPr>
        <w:t>为精准支持福建现代海洋产业体系建设，近日，福建省海洋与渔业局会同福建金融监管局、福建省自然资源厅、福建证监局等三部门联合印发《金融支持福建海洋经济高质量发展的实施意见》（以下简称《实施意见》），对银行、保险、证券等金融机构服务海洋经济</w:t>
      </w:r>
      <w:proofErr w:type="gramStart"/>
      <w:r>
        <w:rPr>
          <w:rFonts w:eastAsiaTheme="minorEastAsia" w:hint="eastAsia"/>
          <w:sz w:val="24"/>
        </w:rPr>
        <w:t>作出</w:t>
      </w:r>
      <w:proofErr w:type="gramEnd"/>
      <w:r>
        <w:rPr>
          <w:rFonts w:eastAsiaTheme="minorEastAsia" w:hint="eastAsia"/>
          <w:sz w:val="24"/>
        </w:rPr>
        <w:t>系统谋划与具体部署，为打造高水平“海上福建”提供坚实金融保障。</w:t>
      </w:r>
      <w:r>
        <w:rPr>
          <w:rFonts w:eastAsiaTheme="minorEastAsia" w:hint="eastAsia"/>
          <w:sz w:val="24"/>
        </w:rPr>
        <w:t> </w:t>
      </w:r>
    </w:p>
    <w:p w14:paraId="479108A2" w14:textId="77777777" w:rsidR="001A0649" w:rsidRDefault="00000000">
      <w:pPr>
        <w:spacing w:line="360" w:lineRule="auto"/>
        <w:ind w:firstLine="420"/>
        <w:rPr>
          <w:rFonts w:eastAsiaTheme="minorEastAsia"/>
          <w:sz w:val="24"/>
        </w:rPr>
      </w:pPr>
      <w:r>
        <w:rPr>
          <w:rFonts w:eastAsiaTheme="minorEastAsia" w:hint="eastAsia"/>
          <w:sz w:val="24"/>
        </w:rPr>
        <w:t>“海洋产业技术密集、风险因素多、研发周期长。福建正积极通过金融产品与服务体系的创新升级，为产业发展破解融资难题，提升金融服务海洋经济的精准性。”福建金融监管局相关负责人介绍，截至</w:t>
      </w:r>
      <w:r>
        <w:rPr>
          <w:rFonts w:eastAsiaTheme="minorEastAsia" w:hint="eastAsia"/>
          <w:sz w:val="24"/>
        </w:rPr>
        <w:t>2026</w:t>
      </w:r>
      <w:r>
        <w:rPr>
          <w:rFonts w:eastAsiaTheme="minorEastAsia" w:hint="eastAsia"/>
          <w:sz w:val="24"/>
        </w:rPr>
        <w:t>年</w:t>
      </w:r>
      <w:r>
        <w:rPr>
          <w:rFonts w:eastAsiaTheme="minorEastAsia" w:hint="eastAsia"/>
          <w:sz w:val="24"/>
        </w:rPr>
        <w:t>2</w:t>
      </w:r>
      <w:r>
        <w:rPr>
          <w:rFonts w:eastAsiaTheme="minorEastAsia" w:hint="eastAsia"/>
          <w:sz w:val="24"/>
        </w:rPr>
        <w:t>月末，辖区海洋经济及其相关产业贷款余额规模超</w:t>
      </w:r>
      <w:r>
        <w:rPr>
          <w:rFonts w:eastAsiaTheme="minorEastAsia" w:hint="eastAsia"/>
          <w:sz w:val="24"/>
        </w:rPr>
        <w:t>7900</w:t>
      </w:r>
      <w:r>
        <w:rPr>
          <w:rFonts w:eastAsiaTheme="minorEastAsia" w:hint="eastAsia"/>
          <w:sz w:val="24"/>
        </w:rPr>
        <w:t>亿元，省内银行机构已推出</w:t>
      </w:r>
      <w:r>
        <w:rPr>
          <w:rFonts w:eastAsiaTheme="minorEastAsia" w:hint="eastAsia"/>
          <w:sz w:val="24"/>
        </w:rPr>
        <w:t>40</w:t>
      </w:r>
      <w:r>
        <w:rPr>
          <w:rFonts w:eastAsiaTheme="minorEastAsia" w:hint="eastAsia"/>
          <w:sz w:val="24"/>
        </w:rPr>
        <w:t>余种专属产品支持海洋产业，设立了</w:t>
      </w:r>
      <w:r>
        <w:rPr>
          <w:rFonts w:eastAsiaTheme="minorEastAsia" w:hint="eastAsia"/>
          <w:sz w:val="24"/>
        </w:rPr>
        <w:t>25</w:t>
      </w:r>
      <w:r>
        <w:rPr>
          <w:rFonts w:eastAsiaTheme="minorEastAsia" w:hint="eastAsia"/>
          <w:sz w:val="24"/>
        </w:rPr>
        <w:t>家海洋特色支行、海洋金融服务中心等蓝色金融特色服务机构。此次《实施意见》印发，将进一步提升经济金融适配性，护航福建“向海图强”。</w:t>
      </w:r>
    </w:p>
    <w:p w14:paraId="2204FB5B" w14:textId="77777777" w:rsidR="001A0649" w:rsidRDefault="00000000">
      <w:pPr>
        <w:spacing w:line="360" w:lineRule="auto"/>
        <w:ind w:firstLine="420"/>
        <w:rPr>
          <w:rFonts w:eastAsiaTheme="minorEastAsia"/>
          <w:sz w:val="24"/>
        </w:rPr>
      </w:pPr>
      <w:r>
        <w:rPr>
          <w:rFonts w:eastAsiaTheme="minorEastAsia" w:hint="eastAsia"/>
          <w:sz w:val="24"/>
        </w:rPr>
        <w:t>据介绍，《实施意见》明确了强化海洋重点领域金融支持、健全海洋金融产品体系、优化海洋金融服务质效、搭建海洋金融支撑体系和完善外部环境等五个方面共</w:t>
      </w:r>
      <w:r>
        <w:rPr>
          <w:rFonts w:eastAsiaTheme="minorEastAsia" w:hint="eastAsia"/>
          <w:sz w:val="24"/>
        </w:rPr>
        <w:t>17</w:t>
      </w:r>
      <w:r>
        <w:rPr>
          <w:rFonts w:eastAsiaTheme="minorEastAsia" w:hint="eastAsia"/>
          <w:sz w:val="24"/>
        </w:rPr>
        <w:t>项具体工作任务，引导金融资源有序、</w:t>
      </w:r>
      <w:proofErr w:type="gramStart"/>
      <w:r>
        <w:rPr>
          <w:rFonts w:eastAsiaTheme="minorEastAsia" w:hint="eastAsia"/>
          <w:sz w:val="24"/>
        </w:rPr>
        <w:t>有效向</w:t>
      </w:r>
      <w:proofErr w:type="gramEnd"/>
      <w:r>
        <w:rPr>
          <w:rFonts w:eastAsiaTheme="minorEastAsia" w:hint="eastAsia"/>
          <w:sz w:val="24"/>
        </w:rPr>
        <w:t>海洋经济领域聚集。</w:t>
      </w:r>
    </w:p>
    <w:p w14:paraId="342B96FE" w14:textId="77777777" w:rsidR="001A0649" w:rsidRDefault="00000000">
      <w:pPr>
        <w:spacing w:line="360" w:lineRule="auto"/>
        <w:ind w:firstLine="420"/>
        <w:rPr>
          <w:rFonts w:eastAsiaTheme="minorEastAsia"/>
          <w:sz w:val="24"/>
        </w:rPr>
      </w:pPr>
      <w:r>
        <w:rPr>
          <w:rFonts w:eastAsiaTheme="minorEastAsia" w:hint="eastAsia"/>
          <w:sz w:val="24"/>
        </w:rPr>
        <w:t>强化重点领域金融支持。为精准赋能海洋经济特色产业，《实施意见》在涉海领域基础设施上，鼓励金融机构采用银团贷款、组合贷款、联合授信、投贷联动等模式，加大对港口、码头、船坞、深远海养殖平台、深远海物种核心种源基地等领域的中长期信贷投入；在战略性新兴产业上，积极培育船舶与海洋工程装备、海洋新能源、海洋生物制品等产业，推广“技术流”评价体系，助力</w:t>
      </w:r>
      <w:proofErr w:type="gramStart"/>
      <w:r>
        <w:rPr>
          <w:rFonts w:eastAsiaTheme="minorEastAsia" w:hint="eastAsia"/>
          <w:sz w:val="24"/>
        </w:rPr>
        <w:t>海洋科创企业</w:t>
      </w:r>
      <w:proofErr w:type="gramEnd"/>
      <w:r>
        <w:rPr>
          <w:rFonts w:eastAsiaTheme="minorEastAsia" w:hint="eastAsia"/>
          <w:sz w:val="24"/>
        </w:rPr>
        <w:t>成长；在海洋渔业，聚焦“种—养—加—增—销”全产业</w:t>
      </w:r>
      <w:proofErr w:type="gramStart"/>
      <w:r>
        <w:rPr>
          <w:rFonts w:eastAsiaTheme="minorEastAsia" w:hint="eastAsia"/>
          <w:sz w:val="24"/>
        </w:rPr>
        <w:t>链提供</w:t>
      </w:r>
      <w:proofErr w:type="gramEnd"/>
      <w:r>
        <w:rPr>
          <w:rFonts w:eastAsiaTheme="minorEastAsia" w:hint="eastAsia"/>
          <w:sz w:val="24"/>
        </w:rPr>
        <w:t>综合性金融服务</w:t>
      </w:r>
      <w:r>
        <w:rPr>
          <w:rFonts w:eastAsiaTheme="minorEastAsia" w:hint="eastAsia"/>
          <w:sz w:val="24"/>
        </w:rPr>
        <w:t>,</w:t>
      </w:r>
      <w:r>
        <w:rPr>
          <w:rFonts w:eastAsiaTheme="minorEastAsia" w:hint="eastAsia"/>
          <w:sz w:val="24"/>
        </w:rPr>
        <w:t>支持大黄鱼、鳗鱼等福建特色水产集群发展与品牌建设。</w:t>
      </w:r>
    </w:p>
    <w:p w14:paraId="074C6C50" w14:textId="77777777" w:rsidR="001A0649" w:rsidRDefault="00000000">
      <w:pPr>
        <w:spacing w:line="360" w:lineRule="auto"/>
        <w:ind w:firstLine="420"/>
        <w:rPr>
          <w:rFonts w:eastAsiaTheme="minorEastAsia"/>
          <w:sz w:val="24"/>
        </w:rPr>
      </w:pPr>
      <w:r>
        <w:rPr>
          <w:rFonts w:eastAsiaTheme="minorEastAsia" w:hint="eastAsia"/>
          <w:sz w:val="24"/>
        </w:rPr>
        <w:t>此外，《实施意见》还鼓励蓝色金融创新，支持海上风电、</w:t>
      </w:r>
      <w:proofErr w:type="gramStart"/>
      <w:r>
        <w:rPr>
          <w:rFonts w:eastAsiaTheme="minorEastAsia" w:hint="eastAsia"/>
          <w:sz w:val="24"/>
        </w:rPr>
        <w:t>蓝碳开发</w:t>
      </w:r>
      <w:proofErr w:type="gramEnd"/>
      <w:r>
        <w:rPr>
          <w:rFonts w:eastAsiaTheme="minorEastAsia" w:hint="eastAsia"/>
          <w:sz w:val="24"/>
        </w:rPr>
        <w:t>等绿色项目；深入挖掘滨海旅游、海洋文化等</w:t>
      </w:r>
      <w:proofErr w:type="gramStart"/>
      <w:r>
        <w:rPr>
          <w:rFonts w:eastAsiaTheme="minorEastAsia" w:hint="eastAsia"/>
          <w:sz w:val="24"/>
        </w:rPr>
        <w:t>文旅产业</w:t>
      </w:r>
      <w:proofErr w:type="gramEnd"/>
      <w:r>
        <w:rPr>
          <w:rFonts w:eastAsiaTheme="minorEastAsia" w:hint="eastAsia"/>
          <w:sz w:val="24"/>
        </w:rPr>
        <w:t>的金融需求，探索“渔旅融合</w:t>
      </w:r>
      <w:r>
        <w:rPr>
          <w:rFonts w:eastAsiaTheme="minorEastAsia" w:hint="eastAsia"/>
          <w:sz w:val="24"/>
        </w:rPr>
        <w:t>+</w:t>
      </w:r>
      <w:r>
        <w:rPr>
          <w:rFonts w:eastAsiaTheme="minorEastAsia" w:hint="eastAsia"/>
          <w:sz w:val="24"/>
        </w:rPr>
        <w:t>金融”等特色服务模式。</w:t>
      </w:r>
    </w:p>
    <w:p w14:paraId="19E3EAF8" w14:textId="77777777" w:rsidR="001A0649" w:rsidRDefault="00000000">
      <w:pPr>
        <w:spacing w:line="360" w:lineRule="auto"/>
        <w:ind w:firstLine="420"/>
        <w:rPr>
          <w:rFonts w:eastAsiaTheme="minorEastAsia"/>
          <w:sz w:val="24"/>
        </w:rPr>
      </w:pPr>
      <w:r>
        <w:rPr>
          <w:rFonts w:eastAsiaTheme="minorEastAsia" w:hint="eastAsia"/>
          <w:sz w:val="24"/>
        </w:rPr>
        <w:t>健全海洋金融产品体系。《实施意见》鼓励推进金融涉海产品服务创新，在信贷产品上，鼓励金融机构结合海洋产业特点开展创新，稳妥推广海域使用权、</w:t>
      </w:r>
      <w:proofErr w:type="gramStart"/>
      <w:r>
        <w:rPr>
          <w:rFonts w:eastAsiaTheme="minorEastAsia" w:hint="eastAsia"/>
          <w:sz w:val="24"/>
        </w:rPr>
        <w:t>养殖证</w:t>
      </w:r>
      <w:proofErr w:type="gramEnd"/>
      <w:r>
        <w:rPr>
          <w:rFonts w:eastAsiaTheme="minorEastAsia" w:hint="eastAsia"/>
          <w:sz w:val="24"/>
        </w:rPr>
        <w:t>抵押贷款，探索以在建船舶、涉海项目收益权等作为抵质押物，盘活涉海资产要素；在保险产品上，积极推广价格和天气指数保险，优化渔业互助保险，探索拓展海洋巨灾、航运等各类新型险种；在其它融资渠道上，支持银行和符合条件的企业发行蓝色债券，深化闽台合作吸引台资，鼓励设立海洋产业基金，培育优质涉海企业在境内外上市融资等。</w:t>
      </w:r>
    </w:p>
    <w:p w14:paraId="57B9DE85" w14:textId="77777777" w:rsidR="001A0649" w:rsidRDefault="00000000">
      <w:pPr>
        <w:spacing w:line="360" w:lineRule="auto"/>
        <w:ind w:firstLine="420"/>
        <w:rPr>
          <w:rFonts w:eastAsiaTheme="minorEastAsia"/>
          <w:sz w:val="24"/>
        </w:rPr>
      </w:pPr>
      <w:r>
        <w:rPr>
          <w:rFonts w:eastAsiaTheme="minorEastAsia" w:hint="eastAsia"/>
          <w:sz w:val="24"/>
        </w:rPr>
        <w:t>提升海洋金融服务能力质效。《实施意见》鼓励银行业机构对海洋金融业务实施专项考</w:t>
      </w:r>
      <w:r>
        <w:rPr>
          <w:rFonts w:eastAsiaTheme="minorEastAsia" w:hint="eastAsia"/>
          <w:sz w:val="24"/>
        </w:rPr>
        <w:lastRenderedPageBreak/>
        <w:t>核、合理设置考评指标，提升海洋产业贷款占比，为海洋产业发展提供财务资源支持，并完善涉海金融服务尽职免责制度；鼓励针对海洋产业集群、重点产业链，“</w:t>
      </w:r>
      <w:proofErr w:type="gramStart"/>
      <w:r>
        <w:rPr>
          <w:rFonts w:eastAsiaTheme="minorEastAsia" w:hint="eastAsia"/>
          <w:sz w:val="24"/>
        </w:rPr>
        <w:t>一</w:t>
      </w:r>
      <w:proofErr w:type="gramEnd"/>
      <w:r>
        <w:rPr>
          <w:rFonts w:eastAsiaTheme="minorEastAsia" w:hint="eastAsia"/>
          <w:sz w:val="24"/>
        </w:rPr>
        <w:t>产业</w:t>
      </w:r>
      <w:proofErr w:type="gramStart"/>
      <w:r>
        <w:rPr>
          <w:rFonts w:eastAsiaTheme="minorEastAsia" w:hint="eastAsia"/>
          <w:sz w:val="24"/>
        </w:rPr>
        <w:t>一</w:t>
      </w:r>
      <w:proofErr w:type="gramEnd"/>
      <w:r>
        <w:rPr>
          <w:rFonts w:eastAsiaTheme="minorEastAsia" w:hint="eastAsia"/>
          <w:sz w:val="24"/>
        </w:rPr>
        <w:t>项目”创设金融方案，探索订单融资、综合授信、保单增信等融资模式；鼓励证券机构对优质涉海企业加大投入、提升服务，满足多元化融资需求；同时加大金融科技赋能力度，推动大数据、物联网等技术在信贷融资和保险</w:t>
      </w:r>
      <w:proofErr w:type="gramStart"/>
      <w:r>
        <w:rPr>
          <w:rFonts w:eastAsiaTheme="minorEastAsia" w:hint="eastAsia"/>
          <w:sz w:val="24"/>
        </w:rPr>
        <w:t>定损中的</w:t>
      </w:r>
      <w:proofErr w:type="gramEnd"/>
      <w:r>
        <w:rPr>
          <w:rFonts w:eastAsiaTheme="minorEastAsia" w:hint="eastAsia"/>
          <w:sz w:val="24"/>
        </w:rPr>
        <w:t>应用，鼓励推动水产养殖等保险全流程线上化承保试点。</w:t>
      </w:r>
    </w:p>
    <w:p w14:paraId="109A7786" w14:textId="77777777" w:rsidR="001A0649" w:rsidRDefault="00000000">
      <w:pPr>
        <w:spacing w:line="360" w:lineRule="auto"/>
        <w:ind w:firstLine="420"/>
        <w:rPr>
          <w:rFonts w:eastAsiaTheme="minorEastAsia"/>
          <w:sz w:val="24"/>
        </w:rPr>
      </w:pPr>
      <w:r>
        <w:rPr>
          <w:rFonts w:eastAsiaTheme="minorEastAsia" w:hint="eastAsia"/>
          <w:sz w:val="24"/>
        </w:rPr>
        <w:t>构建专业化海洋金融服务体系。《实施意见》鼓励金融机构通过“党建</w:t>
      </w:r>
      <w:r>
        <w:rPr>
          <w:rFonts w:eastAsiaTheme="minorEastAsia" w:hint="eastAsia"/>
          <w:sz w:val="24"/>
        </w:rPr>
        <w:t>+</w:t>
      </w:r>
      <w:r>
        <w:rPr>
          <w:rFonts w:eastAsiaTheme="minorEastAsia" w:hint="eastAsia"/>
          <w:sz w:val="24"/>
        </w:rPr>
        <w:t>金融助理”等机制，打造专业化海洋金融服务队伍，为海洋产业龙头企业提供专业服务；设立海洋金融服务中心、特色支行，支持全国海洋经济发展示范区福州优先设立海洋金融事业部、蓝色金融支行；搭建金融服务场景，联合政府部门探索信用渔区、信用海岛建设，实施差异化融资政策。</w:t>
      </w:r>
    </w:p>
    <w:p w14:paraId="10E8160A" w14:textId="77777777" w:rsidR="001A0649" w:rsidRDefault="00000000">
      <w:pPr>
        <w:spacing w:line="360" w:lineRule="auto"/>
        <w:ind w:firstLine="420"/>
        <w:rPr>
          <w:rFonts w:eastAsiaTheme="minorEastAsia"/>
          <w:sz w:val="24"/>
        </w:rPr>
      </w:pPr>
      <w:r>
        <w:rPr>
          <w:rFonts w:eastAsiaTheme="minorEastAsia" w:hint="eastAsia"/>
          <w:sz w:val="24"/>
        </w:rPr>
        <w:t>协同完善海洋金融服务环境。《实施意见》指出，依托福建“金服云”平台强化部门间数据共享，通过福建省海洋与渔业局“强企惠渔资金项目申报平台”推介涉海</w:t>
      </w:r>
      <w:proofErr w:type="gramStart"/>
      <w:r>
        <w:rPr>
          <w:rFonts w:eastAsiaTheme="minorEastAsia" w:hint="eastAsia"/>
          <w:sz w:val="24"/>
        </w:rPr>
        <w:t>涉渔金融</w:t>
      </w:r>
      <w:proofErr w:type="gramEnd"/>
      <w:r>
        <w:rPr>
          <w:rFonts w:eastAsiaTheme="minorEastAsia" w:hint="eastAsia"/>
          <w:sz w:val="24"/>
        </w:rPr>
        <w:t>政策、产品，探索建立重大项目融资库和重点企业推荐清单机制等；探索建立“政银担”“政银保”等多方联动模式，建立风险分担机制，用好省级风险分担资金池和贴息政策，支持地方探索贷款贴息及保险补贴。此外，持续深化涉海要素市场化改革，加快海域使用权、</w:t>
      </w:r>
      <w:proofErr w:type="gramStart"/>
      <w:r>
        <w:rPr>
          <w:rFonts w:eastAsiaTheme="minorEastAsia" w:hint="eastAsia"/>
          <w:sz w:val="24"/>
        </w:rPr>
        <w:t>养殖证</w:t>
      </w:r>
      <w:proofErr w:type="gramEnd"/>
      <w:r>
        <w:rPr>
          <w:rFonts w:eastAsiaTheme="minorEastAsia" w:hint="eastAsia"/>
          <w:sz w:val="24"/>
        </w:rPr>
        <w:t>等确权颁证，推动培育专业评估机构，支持福州建立全国首个海洋资源交易平台等。</w:t>
      </w:r>
    </w:p>
    <w:p w14:paraId="32A2469D" w14:textId="77777777" w:rsidR="001A0649" w:rsidRDefault="00000000">
      <w:pPr>
        <w:spacing w:line="360" w:lineRule="auto"/>
        <w:ind w:firstLine="420"/>
        <w:jc w:val="right"/>
        <w:rPr>
          <w:rStyle w:val="vm"/>
          <w:rFonts w:eastAsiaTheme="minorEastAsia"/>
          <w:szCs w:val="21"/>
        </w:rPr>
      </w:pPr>
      <w:bookmarkStart w:id="24" w:name="OLE_LINK2"/>
      <w:r>
        <w:rPr>
          <w:rStyle w:val="vm"/>
          <w:rFonts w:eastAsiaTheme="minorEastAsia"/>
          <w:szCs w:val="21"/>
        </w:rPr>
        <w:t>转摘</w:t>
      </w:r>
      <w:r>
        <w:rPr>
          <w:rStyle w:val="vm"/>
          <w:rFonts w:eastAsiaTheme="minorEastAsia" w:hint="eastAsia"/>
          <w:szCs w:val="21"/>
        </w:rPr>
        <w:t>自福建日报</w:t>
      </w:r>
    </w:p>
    <w:p w14:paraId="167BCBBB" w14:textId="77777777" w:rsidR="001A0649" w:rsidRDefault="00000000">
      <w:pPr>
        <w:spacing w:line="360" w:lineRule="auto"/>
        <w:jc w:val="center"/>
        <w:outlineLvl w:val="1"/>
        <w:rPr>
          <w:rFonts w:eastAsia="黑体"/>
          <w:b/>
          <w:bCs/>
          <w:sz w:val="32"/>
          <w:szCs w:val="32"/>
        </w:rPr>
      </w:pPr>
      <w:bookmarkStart w:id="25" w:name="_Toc227070478"/>
      <w:bookmarkStart w:id="26" w:name="_Toc227072508"/>
      <w:r>
        <w:rPr>
          <w:rFonts w:eastAsia="黑体" w:hint="eastAsia"/>
          <w:b/>
          <w:bCs/>
          <w:sz w:val="32"/>
          <w:szCs w:val="32"/>
        </w:rPr>
        <w:t>秘鲁首个</w:t>
      </w:r>
      <w:proofErr w:type="gramStart"/>
      <w:r>
        <w:rPr>
          <w:rFonts w:eastAsia="黑体" w:hint="eastAsia"/>
          <w:b/>
          <w:bCs/>
          <w:sz w:val="32"/>
          <w:szCs w:val="32"/>
        </w:rPr>
        <w:t>鳀鱼季配额</w:t>
      </w:r>
      <w:proofErr w:type="gramEnd"/>
      <w:r>
        <w:rPr>
          <w:rFonts w:eastAsia="黑体" w:hint="eastAsia"/>
          <w:b/>
          <w:bCs/>
          <w:sz w:val="32"/>
          <w:szCs w:val="32"/>
        </w:rPr>
        <w:t>缩减</w:t>
      </w:r>
      <w:r>
        <w:rPr>
          <w:rFonts w:eastAsia="黑体" w:hint="eastAsia"/>
          <w:b/>
          <w:bCs/>
          <w:sz w:val="32"/>
          <w:szCs w:val="32"/>
        </w:rPr>
        <w:t>36.2%</w:t>
      </w:r>
      <w:r>
        <w:rPr>
          <w:rFonts w:eastAsia="黑体" w:hint="eastAsia"/>
          <w:b/>
          <w:bCs/>
          <w:sz w:val="32"/>
          <w:szCs w:val="32"/>
        </w:rPr>
        <w:t>，国内鱼粉价格飙升</w:t>
      </w:r>
      <w:bookmarkEnd w:id="25"/>
      <w:bookmarkEnd w:id="26"/>
    </w:p>
    <w:p w14:paraId="26437E7B" w14:textId="77777777" w:rsidR="001A0649" w:rsidRDefault="00000000">
      <w:pPr>
        <w:spacing w:line="360" w:lineRule="auto"/>
        <w:ind w:firstLine="420"/>
        <w:rPr>
          <w:rFonts w:eastAsiaTheme="minorEastAsia"/>
          <w:sz w:val="24"/>
        </w:rPr>
      </w:pPr>
      <w:r>
        <w:rPr>
          <w:rFonts w:eastAsiaTheme="minorEastAsia" w:hint="eastAsia"/>
          <w:sz w:val="24"/>
        </w:rPr>
        <w:t>本次</w:t>
      </w:r>
      <w:proofErr w:type="gramStart"/>
      <w:r>
        <w:rPr>
          <w:rFonts w:eastAsiaTheme="minorEastAsia" w:hint="eastAsia"/>
          <w:sz w:val="24"/>
        </w:rPr>
        <w:t>捕捞季管控</w:t>
      </w:r>
      <w:proofErr w:type="gramEnd"/>
      <w:r>
        <w:rPr>
          <w:rFonts w:eastAsiaTheme="minorEastAsia" w:hint="eastAsia"/>
          <w:sz w:val="24"/>
        </w:rPr>
        <w:t>范围覆盖秘鲁北部海域至南纬</w:t>
      </w:r>
      <w:r>
        <w:rPr>
          <w:rFonts w:eastAsiaTheme="minorEastAsia" w:hint="eastAsia"/>
          <w:sz w:val="24"/>
        </w:rPr>
        <w:t>16</w:t>
      </w:r>
      <w:r>
        <w:rPr>
          <w:rFonts w:eastAsiaTheme="minorEastAsia" w:hint="eastAsia"/>
          <w:sz w:val="24"/>
        </w:rPr>
        <w:t>度区域，针对用于间接人类食用的鳀鱼与白鳀鱼。为确保渔业资源的长期可持续利用，生产部将对捕捞活动实施持续监控。法规明确禁止捕捞低于规定规格的个体，并设定单次作业中幼体比例上限为</w:t>
      </w:r>
      <w:r>
        <w:rPr>
          <w:rFonts w:eastAsiaTheme="minorEastAsia" w:hint="eastAsia"/>
          <w:sz w:val="24"/>
        </w:rPr>
        <w:t>10%</w:t>
      </w:r>
      <w:r>
        <w:rPr>
          <w:rFonts w:eastAsiaTheme="minorEastAsia" w:hint="eastAsia"/>
          <w:sz w:val="24"/>
        </w:rPr>
        <w:t>。同时，仅允许持有效许可证、使用最小网目为</w:t>
      </w:r>
      <w:r>
        <w:rPr>
          <w:rFonts w:eastAsiaTheme="minorEastAsia" w:hint="eastAsia"/>
          <w:sz w:val="24"/>
        </w:rPr>
        <w:t>1/2</w:t>
      </w:r>
      <w:r>
        <w:rPr>
          <w:rFonts w:eastAsiaTheme="minorEastAsia" w:hint="eastAsia"/>
          <w:sz w:val="24"/>
        </w:rPr>
        <w:t>英寸围网，并在非手工渔业保护区作业的船只参与捕捞。如监测到幼体比例异常升高，主管部门可立即采取暂停或关闭渔场的措施。</w:t>
      </w:r>
    </w:p>
    <w:p w14:paraId="0657FB58" w14:textId="77777777" w:rsidR="001A0649" w:rsidRDefault="00000000">
      <w:pPr>
        <w:spacing w:line="360" w:lineRule="auto"/>
        <w:ind w:firstLine="420"/>
        <w:rPr>
          <w:rFonts w:eastAsiaTheme="minorEastAsia"/>
          <w:sz w:val="24"/>
        </w:rPr>
      </w:pPr>
      <w:r>
        <w:rPr>
          <w:rFonts w:eastAsiaTheme="minorEastAsia" w:hint="eastAsia"/>
          <w:sz w:val="24"/>
        </w:rPr>
        <w:t>这一配额水平为近十年来最低（不含</w:t>
      </w:r>
      <w:r>
        <w:rPr>
          <w:rFonts w:eastAsiaTheme="minorEastAsia" w:hint="eastAsia"/>
          <w:sz w:val="24"/>
        </w:rPr>
        <w:t>2023</w:t>
      </w:r>
      <w:r>
        <w:rPr>
          <w:rFonts w:eastAsiaTheme="minorEastAsia" w:hint="eastAsia"/>
          <w:sz w:val="24"/>
        </w:rPr>
        <w:t>年）。当年受厄尔尼诺现象影响，资源评估出现偏差，尽管设定了</w:t>
      </w:r>
      <w:r>
        <w:rPr>
          <w:rFonts w:eastAsiaTheme="minorEastAsia" w:hint="eastAsia"/>
          <w:sz w:val="24"/>
        </w:rPr>
        <w:t>109.1</w:t>
      </w:r>
      <w:r>
        <w:rPr>
          <w:rFonts w:eastAsiaTheme="minorEastAsia" w:hint="eastAsia"/>
          <w:sz w:val="24"/>
        </w:rPr>
        <w:t>万吨的初始配额，但最终未能启动捕捞季。</w:t>
      </w:r>
    </w:p>
    <w:p w14:paraId="78521D75" w14:textId="77777777" w:rsidR="001A0649" w:rsidRDefault="00000000">
      <w:pPr>
        <w:spacing w:line="360" w:lineRule="auto"/>
        <w:ind w:firstLine="420"/>
        <w:rPr>
          <w:rFonts w:eastAsiaTheme="minorEastAsia"/>
          <w:sz w:val="24"/>
        </w:rPr>
      </w:pPr>
      <w:r>
        <w:rPr>
          <w:rFonts w:eastAsiaTheme="minorEastAsia" w:hint="eastAsia"/>
          <w:sz w:val="24"/>
        </w:rPr>
        <w:t>多部门机构已确认，</w:t>
      </w:r>
      <w:r>
        <w:rPr>
          <w:rFonts w:eastAsiaTheme="minorEastAsia" w:hint="eastAsia"/>
          <w:sz w:val="24"/>
        </w:rPr>
        <w:t>2026</w:t>
      </w:r>
      <w:r>
        <w:rPr>
          <w:rFonts w:eastAsiaTheme="minorEastAsia" w:hint="eastAsia"/>
          <w:sz w:val="24"/>
        </w:rPr>
        <w:t>年秘鲁将出现沿海型厄尔尼诺事件，预计从</w:t>
      </w:r>
      <w:r>
        <w:rPr>
          <w:rFonts w:eastAsiaTheme="minorEastAsia" w:hint="eastAsia"/>
          <w:sz w:val="24"/>
        </w:rPr>
        <w:t>2</w:t>
      </w:r>
      <w:r>
        <w:rPr>
          <w:rFonts w:eastAsiaTheme="minorEastAsia" w:hint="eastAsia"/>
          <w:sz w:val="24"/>
        </w:rPr>
        <w:t>月至</w:t>
      </w:r>
      <w:r>
        <w:rPr>
          <w:rFonts w:eastAsiaTheme="minorEastAsia" w:hint="eastAsia"/>
          <w:sz w:val="24"/>
        </w:rPr>
        <w:t>12</w:t>
      </w:r>
      <w:r>
        <w:rPr>
          <w:rFonts w:eastAsiaTheme="minorEastAsia" w:hint="eastAsia"/>
          <w:sz w:val="24"/>
        </w:rPr>
        <w:t>月持续发展，整体强度为弱至中等。气候预测显示，该现象将重点影响秘鲁北部和中部沿海地区，带来海温升高和降雨增加，进而对鳀鱼资源的生物量水平及空间分布产生直接影响。需要</w:t>
      </w:r>
      <w:r>
        <w:rPr>
          <w:rFonts w:eastAsiaTheme="minorEastAsia" w:hint="eastAsia"/>
          <w:sz w:val="24"/>
        </w:rPr>
        <w:lastRenderedPageBreak/>
        <w:t>特别指出的是，用于支撑</w:t>
      </w:r>
      <w:r>
        <w:rPr>
          <w:rFonts w:eastAsiaTheme="minorEastAsia" w:hint="eastAsia"/>
          <w:sz w:val="24"/>
        </w:rPr>
        <w:t>2026</w:t>
      </w:r>
      <w:r>
        <w:rPr>
          <w:rFonts w:eastAsiaTheme="minorEastAsia" w:hint="eastAsia"/>
          <w:sz w:val="24"/>
        </w:rPr>
        <w:t>年配额制定的关键生物学报告尚未公布。</w:t>
      </w:r>
      <w:proofErr w:type="gramStart"/>
      <w:r>
        <w:rPr>
          <w:rFonts w:eastAsiaTheme="minorEastAsia" w:hint="eastAsia"/>
          <w:sz w:val="24"/>
        </w:rPr>
        <w:t>通常该</w:t>
      </w:r>
      <w:proofErr w:type="gramEnd"/>
      <w:r>
        <w:rPr>
          <w:rFonts w:eastAsiaTheme="minorEastAsia" w:hint="eastAsia"/>
          <w:sz w:val="24"/>
        </w:rPr>
        <w:t>报告会包含资源风险评估表，因此目前市场对资源真实状况仍存在一定不确定性。</w:t>
      </w:r>
    </w:p>
    <w:p w14:paraId="0140FE14" w14:textId="77777777" w:rsidR="001A0649" w:rsidRDefault="00000000">
      <w:pPr>
        <w:spacing w:line="360" w:lineRule="auto"/>
        <w:ind w:firstLine="420"/>
        <w:rPr>
          <w:rFonts w:eastAsiaTheme="minorEastAsia"/>
          <w:sz w:val="24"/>
        </w:rPr>
      </w:pPr>
      <w:r>
        <w:rPr>
          <w:rFonts w:eastAsiaTheme="minorEastAsia" w:hint="eastAsia"/>
          <w:sz w:val="24"/>
        </w:rPr>
        <w:t>而此次捕捞季缩减配额、强化监管开启，也将进一步影响鱼粉鱼油的价格。作为水产养殖的核心要素鱼粉，受厄尔尼诺气候、捕捞配额减少以及远洋渔业监管趋严的影响，全球供应显著收紧，价格不断推高，对全球水产养殖业产生冲击。自</w:t>
      </w:r>
      <w:r>
        <w:rPr>
          <w:rFonts w:eastAsiaTheme="minorEastAsia" w:hint="eastAsia"/>
          <w:sz w:val="24"/>
        </w:rPr>
        <w:t>2026</w:t>
      </w:r>
      <w:r>
        <w:rPr>
          <w:rFonts w:eastAsiaTheme="minorEastAsia" w:hint="eastAsia"/>
          <w:sz w:val="24"/>
        </w:rPr>
        <w:t>年</w:t>
      </w:r>
      <w:r>
        <w:rPr>
          <w:rFonts w:eastAsiaTheme="minorEastAsia" w:hint="eastAsia"/>
          <w:sz w:val="24"/>
        </w:rPr>
        <w:t>3</w:t>
      </w:r>
      <w:r>
        <w:rPr>
          <w:rFonts w:eastAsiaTheme="minorEastAsia" w:hint="eastAsia"/>
          <w:sz w:val="24"/>
        </w:rPr>
        <w:t>月以来，中国已有</w:t>
      </w:r>
      <w:r>
        <w:rPr>
          <w:rFonts w:eastAsiaTheme="minorEastAsia" w:hint="eastAsia"/>
          <w:sz w:val="24"/>
        </w:rPr>
        <w:t>150</w:t>
      </w:r>
      <w:r>
        <w:rPr>
          <w:rFonts w:eastAsiaTheme="minorEastAsia" w:hint="eastAsia"/>
          <w:sz w:val="24"/>
        </w:rPr>
        <w:t>多家饲料企业全面上调价格。根据中国饲料行业信息网发布的数据，第</w:t>
      </w:r>
      <w:r>
        <w:rPr>
          <w:rFonts w:eastAsiaTheme="minorEastAsia" w:hint="eastAsia"/>
          <w:sz w:val="24"/>
        </w:rPr>
        <w:t>14</w:t>
      </w:r>
      <w:r>
        <w:rPr>
          <w:rFonts w:eastAsiaTheme="minorEastAsia" w:hint="eastAsia"/>
          <w:sz w:val="24"/>
        </w:rPr>
        <w:t>周秘鲁超级蒸汽鱼粉价格上涨至</w:t>
      </w:r>
      <w:r>
        <w:rPr>
          <w:rFonts w:eastAsiaTheme="minorEastAsia" w:hint="eastAsia"/>
          <w:sz w:val="24"/>
        </w:rPr>
        <w:t>18700-19000</w:t>
      </w:r>
      <w:r>
        <w:rPr>
          <w:rFonts w:eastAsiaTheme="minorEastAsia" w:hint="eastAsia"/>
          <w:sz w:val="24"/>
        </w:rPr>
        <w:t>元</w:t>
      </w:r>
      <w:r>
        <w:rPr>
          <w:rFonts w:eastAsiaTheme="minorEastAsia" w:hint="eastAsia"/>
          <w:sz w:val="24"/>
        </w:rPr>
        <w:t>/</w:t>
      </w:r>
      <w:r>
        <w:rPr>
          <w:rFonts w:eastAsiaTheme="minorEastAsia" w:hint="eastAsia"/>
          <w:sz w:val="24"/>
        </w:rPr>
        <w:t>吨的高位。</w:t>
      </w:r>
    </w:p>
    <w:p w14:paraId="35600063" w14:textId="77777777" w:rsidR="001A0649"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自农业农村部渔业渔政管理局</w:t>
      </w:r>
    </w:p>
    <w:p w14:paraId="3EFB9581" w14:textId="77777777" w:rsidR="001A0649" w:rsidRDefault="00000000">
      <w:pPr>
        <w:spacing w:line="276" w:lineRule="auto"/>
        <w:jc w:val="left"/>
        <w:outlineLvl w:val="0"/>
        <w:rPr>
          <w:rStyle w:val="vm"/>
          <w:rFonts w:eastAsia="黑体"/>
          <w:b/>
          <w:bCs/>
          <w:sz w:val="32"/>
          <w:szCs w:val="32"/>
          <w:bdr w:val="single" w:sz="4" w:space="0" w:color="auto"/>
        </w:rPr>
      </w:pPr>
      <w:bookmarkStart w:id="27" w:name="_Toc227072509"/>
      <w:bookmarkStart w:id="28" w:name="_Toc227070479"/>
      <w:bookmarkEnd w:id="24"/>
      <w:r>
        <w:rPr>
          <w:rStyle w:val="vm"/>
          <w:rFonts w:eastAsia="黑体" w:hint="eastAsia"/>
          <w:b/>
          <w:bCs/>
          <w:sz w:val="32"/>
          <w:szCs w:val="32"/>
          <w:bdr w:val="single" w:sz="4" w:space="0" w:color="auto"/>
        </w:rPr>
        <w:t>会议传递</w:t>
      </w:r>
      <w:bookmarkEnd w:id="27"/>
      <w:bookmarkEnd w:id="28"/>
    </w:p>
    <w:p w14:paraId="25F806C9" w14:textId="77777777" w:rsidR="006155AC" w:rsidRDefault="00000000">
      <w:pPr>
        <w:spacing w:line="360" w:lineRule="auto"/>
        <w:jc w:val="center"/>
        <w:outlineLvl w:val="1"/>
        <w:rPr>
          <w:rFonts w:eastAsia="黑体"/>
          <w:b/>
          <w:bCs/>
          <w:sz w:val="32"/>
          <w:szCs w:val="32"/>
        </w:rPr>
      </w:pPr>
      <w:bookmarkStart w:id="29" w:name="_Toc227072510"/>
      <w:bookmarkStart w:id="30" w:name="_Toc227070480"/>
      <w:r>
        <w:rPr>
          <w:rFonts w:eastAsia="黑体" w:hint="eastAsia"/>
          <w:b/>
          <w:bCs/>
          <w:sz w:val="32"/>
          <w:szCs w:val="32"/>
        </w:rPr>
        <w:t>7</w:t>
      </w:r>
      <w:r>
        <w:rPr>
          <w:rFonts w:eastAsia="黑体" w:hint="eastAsia"/>
          <w:b/>
          <w:bCs/>
          <w:sz w:val="32"/>
          <w:szCs w:val="32"/>
        </w:rPr>
        <w:t>月</w:t>
      </w:r>
      <w:r>
        <w:rPr>
          <w:rFonts w:eastAsia="黑体" w:hint="eastAsia"/>
          <w:b/>
          <w:bCs/>
          <w:sz w:val="32"/>
          <w:szCs w:val="32"/>
        </w:rPr>
        <w:t>23</w:t>
      </w:r>
      <w:r>
        <w:rPr>
          <w:rFonts w:eastAsia="黑体" w:hint="eastAsia"/>
          <w:b/>
          <w:bCs/>
          <w:sz w:val="32"/>
          <w:szCs w:val="32"/>
        </w:rPr>
        <w:t>—</w:t>
      </w:r>
      <w:r>
        <w:rPr>
          <w:rFonts w:eastAsia="黑体" w:hint="eastAsia"/>
          <w:b/>
          <w:bCs/>
          <w:sz w:val="32"/>
          <w:szCs w:val="32"/>
        </w:rPr>
        <w:t>25</w:t>
      </w:r>
      <w:r>
        <w:rPr>
          <w:rFonts w:eastAsia="黑体" w:hint="eastAsia"/>
          <w:b/>
          <w:bCs/>
          <w:sz w:val="32"/>
          <w:szCs w:val="32"/>
        </w:rPr>
        <w:t>日！</w:t>
      </w:r>
      <w:r>
        <w:rPr>
          <w:rFonts w:eastAsia="黑体" w:hint="eastAsia"/>
          <w:b/>
          <w:bCs/>
          <w:sz w:val="32"/>
          <w:szCs w:val="32"/>
        </w:rPr>
        <w:t>2026</w:t>
      </w:r>
      <w:proofErr w:type="gramStart"/>
      <w:r>
        <w:rPr>
          <w:rFonts w:eastAsia="黑体" w:hint="eastAsia"/>
          <w:b/>
          <w:bCs/>
          <w:sz w:val="32"/>
          <w:szCs w:val="32"/>
        </w:rPr>
        <w:t>稻渔综合</w:t>
      </w:r>
      <w:proofErr w:type="gramEnd"/>
      <w:r>
        <w:rPr>
          <w:rFonts w:eastAsia="黑体" w:hint="eastAsia"/>
          <w:b/>
          <w:bCs/>
          <w:sz w:val="32"/>
          <w:szCs w:val="32"/>
        </w:rPr>
        <w:t>种养科技创新与产业发展大会</w:t>
      </w:r>
    </w:p>
    <w:p w14:paraId="54A35C67" w14:textId="304A1AEF" w:rsidR="001A0649" w:rsidRDefault="00000000">
      <w:pPr>
        <w:spacing w:line="360" w:lineRule="auto"/>
        <w:jc w:val="center"/>
        <w:outlineLvl w:val="1"/>
        <w:rPr>
          <w:rFonts w:eastAsia="黑体"/>
          <w:b/>
          <w:bCs/>
          <w:sz w:val="32"/>
          <w:szCs w:val="32"/>
        </w:rPr>
      </w:pPr>
      <w:r>
        <w:rPr>
          <w:rFonts w:eastAsia="黑体" w:hint="eastAsia"/>
          <w:b/>
          <w:bCs/>
          <w:sz w:val="32"/>
          <w:szCs w:val="32"/>
        </w:rPr>
        <w:t>暨中国水产学会</w:t>
      </w:r>
      <w:proofErr w:type="gramStart"/>
      <w:r>
        <w:rPr>
          <w:rFonts w:eastAsia="黑体" w:hint="eastAsia"/>
          <w:b/>
          <w:bCs/>
          <w:sz w:val="32"/>
          <w:szCs w:val="32"/>
        </w:rPr>
        <w:t>稻渔综合</w:t>
      </w:r>
      <w:proofErr w:type="gramEnd"/>
      <w:r>
        <w:rPr>
          <w:rFonts w:eastAsia="黑体" w:hint="eastAsia"/>
          <w:b/>
          <w:bCs/>
          <w:sz w:val="32"/>
          <w:szCs w:val="32"/>
        </w:rPr>
        <w:t>种养专业委员会学术年会！</w:t>
      </w:r>
      <w:bookmarkEnd w:id="29"/>
      <w:bookmarkEnd w:id="30"/>
    </w:p>
    <w:p w14:paraId="1A1CB82F" w14:textId="77777777" w:rsidR="001A0649" w:rsidRDefault="00000000">
      <w:pPr>
        <w:spacing w:line="360" w:lineRule="auto"/>
        <w:ind w:firstLineChars="175" w:firstLine="420"/>
        <w:rPr>
          <w:rFonts w:eastAsiaTheme="minorEastAsia"/>
          <w:sz w:val="24"/>
        </w:rPr>
      </w:pPr>
      <w:r>
        <w:rPr>
          <w:rFonts w:eastAsiaTheme="minorEastAsia" w:hint="eastAsia"/>
          <w:sz w:val="24"/>
        </w:rPr>
        <w:t>为推进</w:t>
      </w:r>
      <w:proofErr w:type="gramStart"/>
      <w:r>
        <w:rPr>
          <w:rFonts w:eastAsiaTheme="minorEastAsia" w:hint="eastAsia"/>
          <w:sz w:val="24"/>
        </w:rPr>
        <w:t>稻渔综合</w:t>
      </w:r>
      <w:proofErr w:type="gramEnd"/>
      <w:r>
        <w:rPr>
          <w:rFonts w:eastAsiaTheme="minorEastAsia" w:hint="eastAsia"/>
          <w:sz w:val="24"/>
        </w:rPr>
        <w:t>种养领域科技创新与成果转化应用，推动产学研用推深度融合，促进</w:t>
      </w:r>
      <w:proofErr w:type="gramStart"/>
      <w:r>
        <w:rPr>
          <w:rFonts w:eastAsiaTheme="minorEastAsia" w:hint="eastAsia"/>
          <w:sz w:val="24"/>
        </w:rPr>
        <w:t>稻渔综合</w:t>
      </w:r>
      <w:proofErr w:type="gramEnd"/>
      <w:r>
        <w:rPr>
          <w:rFonts w:eastAsiaTheme="minorEastAsia" w:hint="eastAsia"/>
          <w:sz w:val="24"/>
        </w:rPr>
        <w:t>种养产业高质量发展，中国水产学会拟于</w:t>
      </w:r>
      <w:r>
        <w:rPr>
          <w:rFonts w:eastAsiaTheme="minorEastAsia" w:hint="eastAsia"/>
          <w:sz w:val="24"/>
        </w:rPr>
        <w:t>2026</w:t>
      </w:r>
      <w:r>
        <w:rPr>
          <w:rFonts w:eastAsiaTheme="minorEastAsia" w:hint="eastAsia"/>
          <w:sz w:val="24"/>
        </w:rPr>
        <w:t>年</w:t>
      </w:r>
      <w:r>
        <w:rPr>
          <w:rFonts w:eastAsiaTheme="minorEastAsia" w:hint="eastAsia"/>
          <w:sz w:val="24"/>
        </w:rPr>
        <w:t>7</w:t>
      </w:r>
      <w:r>
        <w:rPr>
          <w:rFonts w:eastAsiaTheme="minorEastAsia" w:hint="eastAsia"/>
          <w:sz w:val="24"/>
        </w:rPr>
        <w:t>月在湖南省益阳市南县举办“</w:t>
      </w:r>
      <w:r>
        <w:rPr>
          <w:rFonts w:eastAsiaTheme="minorEastAsia" w:hint="eastAsia"/>
          <w:sz w:val="24"/>
        </w:rPr>
        <w:t>2026</w:t>
      </w:r>
      <w:r>
        <w:rPr>
          <w:rFonts w:eastAsiaTheme="minorEastAsia" w:hint="eastAsia"/>
          <w:sz w:val="24"/>
        </w:rPr>
        <w:t>稻渔综合种养科技创新与产业发展大会暨中国水产学会稻渔综合种养专业委员会学术年会”。现将有关事项</w:t>
      </w:r>
      <w:proofErr w:type="gramStart"/>
      <w:r>
        <w:rPr>
          <w:rFonts w:eastAsiaTheme="minorEastAsia" w:hint="eastAsia"/>
          <w:sz w:val="24"/>
        </w:rPr>
        <w:t>预通知</w:t>
      </w:r>
      <w:proofErr w:type="gramEnd"/>
      <w:r>
        <w:rPr>
          <w:rFonts w:eastAsiaTheme="minorEastAsia" w:hint="eastAsia"/>
          <w:sz w:val="24"/>
        </w:rPr>
        <w:t>如下。</w:t>
      </w:r>
    </w:p>
    <w:p w14:paraId="5AD2919A" w14:textId="77777777" w:rsidR="001A0649" w:rsidRDefault="00000000">
      <w:pPr>
        <w:spacing w:line="360" w:lineRule="auto"/>
        <w:rPr>
          <w:rFonts w:eastAsiaTheme="minorEastAsia"/>
          <w:sz w:val="24"/>
        </w:rPr>
      </w:pPr>
      <w:r>
        <w:rPr>
          <w:rFonts w:eastAsiaTheme="minorEastAsia" w:hint="eastAsia"/>
          <w:sz w:val="24"/>
        </w:rPr>
        <w:t>一、活动主题</w:t>
      </w:r>
    </w:p>
    <w:p w14:paraId="5B28B96E" w14:textId="77777777" w:rsidR="001A0649" w:rsidRDefault="00000000">
      <w:pPr>
        <w:spacing w:line="360" w:lineRule="auto"/>
        <w:ind w:firstLineChars="175" w:firstLine="420"/>
        <w:rPr>
          <w:rFonts w:eastAsiaTheme="minorEastAsia"/>
          <w:sz w:val="24"/>
        </w:rPr>
      </w:pPr>
      <w:r>
        <w:rPr>
          <w:rFonts w:eastAsiaTheme="minorEastAsia" w:hint="eastAsia"/>
          <w:sz w:val="24"/>
        </w:rPr>
        <w:t>科技赋能产业、创新引领发展</w:t>
      </w:r>
    </w:p>
    <w:p w14:paraId="445E8DCC" w14:textId="77777777" w:rsidR="001A0649" w:rsidRDefault="00000000">
      <w:pPr>
        <w:spacing w:line="360" w:lineRule="auto"/>
        <w:rPr>
          <w:rFonts w:eastAsiaTheme="minorEastAsia"/>
          <w:sz w:val="24"/>
        </w:rPr>
      </w:pPr>
      <w:r>
        <w:rPr>
          <w:rFonts w:eastAsiaTheme="minorEastAsia" w:hint="eastAsia"/>
          <w:sz w:val="24"/>
        </w:rPr>
        <w:t>二、组织机构</w:t>
      </w:r>
    </w:p>
    <w:p w14:paraId="7A72A6F8" w14:textId="77777777" w:rsidR="001A0649" w:rsidRDefault="00000000">
      <w:pPr>
        <w:spacing w:line="360" w:lineRule="auto"/>
        <w:ind w:firstLineChars="175" w:firstLine="420"/>
        <w:rPr>
          <w:rFonts w:eastAsiaTheme="minorEastAsia"/>
          <w:sz w:val="24"/>
        </w:rPr>
      </w:pPr>
      <w:r>
        <w:rPr>
          <w:rFonts w:eastAsiaTheme="minorEastAsia" w:hint="eastAsia"/>
          <w:sz w:val="24"/>
        </w:rPr>
        <w:t>（一）指导单位</w:t>
      </w:r>
    </w:p>
    <w:p w14:paraId="1B7C6C76" w14:textId="77777777" w:rsidR="001A0649" w:rsidRDefault="00000000">
      <w:pPr>
        <w:spacing w:line="360" w:lineRule="auto"/>
        <w:ind w:firstLineChars="175" w:firstLine="420"/>
        <w:rPr>
          <w:rFonts w:eastAsiaTheme="minorEastAsia"/>
          <w:sz w:val="24"/>
        </w:rPr>
      </w:pPr>
      <w:r>
        <w:rPr>
          <w:rFonts w:eastAsiaTheme="minorEastAsia" w:hint="eastAsia"/>
          <w:sz w:val="24"/>
        </w:rPr>
        <w:t>全国水产技术推广总站、湖南省农业农村厅</w:t>
      </w:r>
    </w:p>
    <w:p w14:paraId="0F59A1CB" w14:textId="77777777" w:rsidR="001A0649" w:rsidRDefault="00000000">
      <w:pPr>
        <w:spacing w:line="360" w:lineRule="auto"/>
        <w:ind w:firstLineChars="175" w:firstLine="420"/>
        <w:rPr>
          <w:rFonts w:eastAsiaTheme="minorEastAsia"/>
          <w:sz w:val="24"/>
        </w:rPr>
      </w:pPr>
      <w:r>
        <w:rPr>
          <w:rFonts w:eastAsiaTheme="minorEastAsia" w:hint="eastAsia"/>
          <w:sz w:val="24"/>
        </w:rPr>
        <w:t>（二）主办单位</w:t>
      </w:r>
    </w:p>
    <w:p w14:paraId="7CA0A1B0" w14:textId="77777777" w:rsidR="001A0649" w:rsidRDefault="00000000">
      <w:pPr>
        <w:spacing w:line="360" w:lineRule="auto"/>
        <w:ind w:firstLineChars="175" w:firstLine="420"/>
        <w:rPr>
          <w:rFonts w:eastAsiaTheme="minorEastAsia"/>
          <w:sz w:val="24"/>
        </w:rPr>
      </w:pPr>
      <w:r>
        <w:rPr>
          <w:rFonts w:eastAsiaTheme="minorEastAsia" w:hint="eastAsia"/>
          <w:sz w:val="24"/>
        </w:rPr>
        <w:t>中国水产学会</w:t>
      </w:r>
    </w:p>
    <w:p w14:paraId="3967DEF0" w14:textId="77777777" w:rsidR="001A0649" w:rsidRDefault="00000000">
      <w:pPr>
        <w:spacing w:line="360" w:lineRule="auto"/>
        <w:ind w:firstLineChars="175" w:firstLine="420"/>
        <w:rPr>
          <w:rFonts w:eastAsiaTheme="minorEastAsia"/>
          <w:sz w:val="24"/>
        </w:rPr>
      </w:pPr>
      <w:r>
        <w:rPr>
          <w:rFonts w:eastAsiaTheme="minorEastAsia" w:hint="eastAsia"/>
          <w:sz w:val="24"/>
        </w:rPr>
        <w:t>（三）承办单位</w:t>
      </w:r>
    </w:p>
    <w:p w14:paraId="60E07CB8" w14:textId="77777777" w:rsidR="001A0649" w:rsidRDefault="00000000">
      <w:pPr>
        <w:spacing w:line="360" w:lineRule="auto"/>
        <w:ind w:firstLineChars="175" w:firstLine="420"/>
        <w:rPr>
          <w:rFonts w:eastAsiaTheme="minorEastAsia"/>
          <w:sz w:val="24"/>
        </w:rPr>
      </w:pPr>
      <w:r>
        <w:rPr>
          <w:rFonts w:eastAsiaTheme="minorEastAsia" w:hint="eastAsia"/>
          <w:sz w:val="24"/>
        </w:rPr>
        <w:t>中国水产学会</w:t>
      </w:r>
      <w:proofErr w:type="gramStart"/>
      <w:r>
        <w:rPr>
          <w:rFonts w:eastAsiaTheme="minorEastAsia" w:hint="eastAsia"/>
          <w:sz w:val="24"/>
        </w:rPr>
        <w:t>稻渔综合</w:t>
      </w:r>
      <w:proofErr w:type="gramEnd"/>
      <w:r>
        <w:rPr>
          <w:rFonts w:eastAsiaTheme="minorEastAsia" w:hint="eastAsia"/>
          <w:sz w:val="24"/>
        </w:rPr>
        <w:t>种养专业委员会、湖南师范大学、上海海洋大学、湖南省畜牧水产事务中心、益阳市农业农村局、中共南县县委、南县人民政府</w:t>
      </w:r>
    </w:p>
    <w:p w14:paraId="1F1D8F63" w14:textId="77777777" w:rsidR="001A0649" w:rsidRDefault="00000000">
      <w:pPr>
        <w:spacing w:line="360" w:lineRule="auto"/>
        <w:ind w:firstLineChars="175" w:firstLine="420"/>
        <w:rPr>
          <w:rFonts w:eastAsiaTheme="minorEastAsia"/>
          <w:sz w:val="24"/>
        </w:rPr>
      </w:pPr>
      <w:r>
        <w:rPr>
          <w:rFonts w:eastAsiaTheme="minorEastAsia" w:hint="eastAsia"/>
          <w:sz w:val="24"/>
        </w:rPr>
        <w:t>（四）支持单位</w:t>
      </w:r>
    </w:p>
    <w:p w14:paraId="4C129C0F" w14:textId="77777777" w:rsidR="001A0649" w:rsidRDefault="00000000">
      <w:pPr>
        <w:spacing w:line="360" w:lineRule="auto"/>
        <w:ind w:firstLineChars="175" w:firstLine="420"/>
        <w:rPr>
          <w:rFonts w:eastAsiaTheme="minorEastAsia"/>
          <w:sz w:val="24"/>
        </w:rPr>
      </w:pPr>
      <w:r>
        <w:rPr>
          <w:rFonts w:eastAsiaTheme="minorEastAsia" w:hint="eastAsia"/>
          <w:sz w:val="24"/>
        </w:rPr>
        <w:t>中国</w:t>
      </w:r>
      <w:proofErr w:type="gramStart"/>
      <w:r>
        <w:rPr>
          <w:rFonts w:eastAsiaTheme="minorEastAsia" w:hint="eastAsia"/>
          <w:sz w:val="24"/>
        </w:rPr>
        <w:t>稻渔综合</w:t>
      </w:r>
      <w:proofErr w:type="gramEnd"/>
      <w:r>
        <w:rPr>
          <w:rFonts w:eastAsiaTheme="minorEastAsia" w:hint="eastAsia"/>
          <w:sz w:val="24"/>
        </w:rPr>
        <w:t>种养产业协同创新平台、农业农村</w:t>
      </w:r>
      <w:proofErr w:type="gramStart"/>
      <w:r>
        <w:rPr>
          <w:rFonts w:eastAsiaTheme="minorEastAsia" w:hint="eastAsia"/>
          <w:sz w:val="24"/>
        </w:rPr>
        <w:t>部稻渔</w:t>
      </w:r>
      <w:proofErr w:type="gramEnd"/>
      <w:r>
        <w:rPr>
          <w:rFonts w:eastAsiaTheme="minorEastAsia" w:hint="eastAsia"/>
          <w:sz w:val="24"/>
        </w:rPr>
        <w:t>综合种养生态重点实验室、国家大宗淡水鱼产业技术体系、国家虾蟹产业技术体系、国家特色淡水鱼产业技术体系</w:t>
      </w:r>
    </w:p>
    <w:p w14:paraId="00F9D627" w14:textId="77777777" w:rsidR="001A0649" w:rsidRDefault="00000000">
      <w:pPr>
        <w:spacing w:line="360" w:lineRule="auto"/>
        <w:rPr>
          <w:rFonts w:eastAsiaTheme="minorEastAsia"/>
          <w:sz w:val="24"/>
        </w:rPr>
      </w:pPr>
      <w:r>
        <w:rPr>
          <w:rFonts w:eastAsiaTheme="minorEastAsia" w:hint="eastAsia"/>
          <w:sz w:val="24"/>
        </w:rPr>
        <w:lastRenderedPageBreak/>
        <w:t>三、时间地点</w:t>
      </w:r>
    </w:p>
    <w:p w14:paraId="0B993C76" w14:textId="77777777" w:rsidR="001A0649" w:rsidRDefault="00000000">
      <w:pPr>
        <w:spacing w:line="360" w:lineRule="auto"/>
        <w:ind w:firstLineChars="175" w:firstLine="420"/>
        <w:rPr>
          <w:rFonts w:eastAsiaTheme="minorEastAsia"/>
          <w:sz w:val="24"/>
        </w:rPr>
      </w:pPr>
      <w:r>
        <w:rPr>
          <w:rFonts w:eastAsiaTheme="minorEastAsia" w:hint="eastAsia"/>
          <w:sz w:val="24"/>
        </w:rPr>
        <w:t>（一）时间</w:t>
      </w:r>
    </w:p>
    <w:p w14:paraId="10B12761" w14:textId="77777777" w:rsidR="001A0649" w:rsidRDefault="00000000">
      <w:pPr>
        <w:spacing w:line="360" w:lineRule="auto"/>
        <w:ind w:firstLineChars="175" w:firstLine="420"/>
        <w:rPr>
          <w:rFonts w:eastAsiaTheme="minorEastAsia"/>
          <w:sz w:val="24"/>
        </w:rPr>
      </w:pPr>
      <w:r>
        <w:rPr>
          <w:rFonts w:eastAsiaTheme="minorEastAsia" w:hint="eastAsia"/>
          <w:sz w:val="24"/>
        </w:rPr>
        <w:t>拟于</w:t>
      </w:r>
      <w:r>
        <w:rPr>
          <w:rFonts w:eastAsiaTheme="minorEastAsia" w:hint="eastAsia"/>
          <w:sz w:val="24"/>
        </w:rPr>
        <w:t>2026</w:t>
      </w:r>
      <w:r>
        <w:rPr>
          <w:rFonts w:eastAsiaTheme="minorEastAsia" w:hint="eastAsia"/>
          <w:sz w:val="24"/>
        </w:rPr>
        <w:t>年</w:t>
      </w:r>
      <w:r>
        <w:rPr>
          <w:rFonts w:eastAsiaTheme="minorEastAsia" w:hint="eastAsia"/>
          <w:sz w:val="24"/>
        </w:rPr>
        <w:t>7</w:t>
      </w:r>
      <w:r>
        <w:rPr>
          <w:rFonts w:eastAsiaTheme="minorEastAsia" w:hint="eastAsia"/>
          <w:sz w:val="24"/>
        </w:rPr>
        <w:t>月</w:t>
      </w:r>
      <w:r>
        <w:rPr>
          <w:rFonts w:eastAsiaTheme="minorEastAsia" w:hint="eastAsia"/>
          <w:sz w:val="24"/>
        </w:rPr>
        <w:t>23</w:t>
      </w:r>
      <w:r>
        <w:rPr>
          <w:rFonts w:eastAsiaTheme="minorEastAsia" w:hint="eastAsia"/>
          <w:sz w:val="24"/>
        </w:rPr>
        <w:t>日—</w:t>
      </w:r>
      <w:r>
        <w:rPr>
          <w:rFonts w:eastAsiaTheme="minorEastAsia" w:hint="eastAsia"/>
          <w:sz w:val="24"/>
        </w:rPr>
        <w:t>25</w:t>
      </w:r>
      <w:r>
        <w:rPr>
          <w:rFonts w:eastAsiaTheme="minorEastAsia" w:hint="eastAsia"/>
          <w:sz w:val="24"/>
        </w:rPr>
        <w:t>日举办（</w:t>
      </w:r>
      <w:r>
        <w:rPr>
          <w:rFonts w:eastAsiaTheme="minorEastAsia" w:hint="eastAsia"/>
          <w:sz w:val="24"/>
        </w:rPr>
        <w:t>7</w:t>
      </w:r>
      <w:r>
        <w:rPr>
          <w:rFonts w:eastAsiaTheme="minorEastAsia" w:hint="eastAsia"/>
          <w:sz w:val="24"/>
        </w:rPr>
        <w:t>月</w:t>
      </w:r>
      <w:r>
        <w:rPr>
          <w:rFonts w:eastAsiaTheme="minorEastAsia" w:hint="eastAsia"/>
          <w:sz w:val="24"/>
        </w:rPr>
        <w:t>23</w:t>
      </w:r>
      <w:r>
        <w:rPr>
          <w:rFonts w:eastAsiaTheme="minorEastAsia" w:hint="eastAsia"/>
          <w:sz w:val="24"/>
        </w:rPr>
        <w:t>日报到，</w:t>
      </w:r>
      <w:r>
        <w:rPr>
          <w:rFonts w:eastAsiaTheme="minorEastAsia" w:hint="eastAsia"/>
          <w:sz w:val="24"/>
        </w:rPr>
        <w:t>7</w:t>
      </w:r>
      <w:r>
        <w:rPr>
          <w:rFonts w:eastAsiaTheme="minorEastAsia" w:hint="eastAsia"/>
          <w:sz w:val="24"/>
        </w:rPr>
        <w:t>月</w:t>
      </w:r>
      <w:r>
        <w:rPr>
          <w:rFonts w:eastAsiaTheme="minorEastAsia" w:hint="eastAsia"/>
          <w:sz w:val="24"/>
        </w:rPr>
        <w:t>24</w:t>
      </w:r>
      <w:r>
        <w:rPr>
          <w:rFonts w:eastAsiaTheme="minorEastAsia" w:hint="eastAsia"/>
          <w:sz w:val="24"/>
        </w:rPr>
        <w:t>日大会交流，</w:t>
      </w:r>
      <w:r>
        <w:rPr>
          <w:rFonts w:eastAsiaTheme="minorEastAsia" w:hint="eastAsia"/>
          <w:sz w:val="24"/>
        </w:rPr>
        <w:t>7</w:t>
      </w:r>
      <w:r>
        <w:rPr>
          <w:rFonts w:eastAsiaTheme="minorEastAsia" w:hint="eastAsia"/>
          <w:sz w:val="24"/>
        </w:rPr>
        <w:t>月</w:t>
      </w:r>
      <w:r>
        <w:rPr>
          <w:rFonts w:eastAsiaTheme="minorEastAsia" w:hint="eastAsia"/>
          <w:sz w:val="24"/>
        </w:rPr>
        <w:t>25</w:t>
      </w:r>
      <w:r>
        <w:rPr>
          <w:rFonts w:eastAsiaTheme="minorEastAsia" w:hint="eastAsia"/>
          <w:sz w:val="24"/>
        </w:rPr>
        <w:t>日上午现场参观，下午离会）</w:t>
      </w:r>
    </w:p>
    <w:p w14:paraId="77406F2B" w14:textId="77777777" w:rsidR="001A0649" w:rsidRDefault="00000000">
      <w:pPr>
        <w:spacing w:line="360" w:lineRule="auto"/>
        <w:ind w:firstLineChars="175" w:firstLine="420"/>
        <w:rPr>
          <w:rFonts w:eastAsiaTheme="minorEastAsia"/>
          <w:sz w:val="24"/>
        </w:rPr>
      </w:pPr>
      <w:r>
        <w:rPr>
          <w:rFonts w:eastAsiaTheme="minorEastAsia" w:hint="eastAsia"/>
          <w:sz w:val="24"/>
        </w:rPr>
        <w:t>（二）地点</w:t>
      </w:r>
    </w:p>
    <w:p w14:paraId="7DF5AC48" w14:textId="77777777" w:rsidR="001A0649" w:rsidRDefault="00000000">
      <w:pPr>
        <w:spacing w:line="360" w:lineRule="auto"/>
        <w:ind w:firstLineChars="175" w:firstLine="420"/>
        <w:rPr>
          <w:rFonts w:eastAsiaTheme="minorEastAsia"/>
          <w:sz w:val="24"/>
        </w:rPr>
      </w:pPr>
      <w:r>
        <w:rPr>
          <w:rFonts w:eastAsiaTheme="minorEastAsia" w:hint="eastAsia"/>
          <w:sz w:val="24"/>
        </w:rPr>
        <w:t>湖南省益阳市南县万豪国际酒店</w:t>
      </w:r>
    </w:p>
    <w:p w14:paraId="54DF3EB7" w14:textId="77777777" w:rsidR="001A0649" w:rsidRDefault="00000000">
      <w:pPr>
        <w:spacing w:line="360" w:lineRule="auto"/>
        <w:rPr>
          <w:rFonts w:eastAsiaTheme="minorEastAsia"/>
          <w:sz w:val="24"/>
        </w:rPr>
      </w:pPr>
      <w:r>
        <w:rPr>
          <w:rFonts w:eastAsiaTheme="minorEastAsia" w:hint="eastAsia"/>
          <w:sz w:val="24"/>
        </w:rPr>
        <w:t>四、会议内容</w:t>
      </w:r>
    </w:p>
    <w:p w14:paraId="1375D65D" w14:textId="77777777" w:rsidR="001A0649" w:rsidRDefault="00000000">
      <w:pPr>
        <w:spacing w:line="360" w:lineRule="auto"/>
        <w:ind w:firstLineChars="175" w:firstLine="420"/>
        <w:rPr>
          <w:rFonts w:eastAsiaTheme="minorEastAsia"/>
          <w:sz w:val="24"/>
        </w:rPr>
      </w:pPr>
      <w:r>
        <w:rPr>
          <w:rFonts w:eastAsiaTheme="minorEastAsia" w:hint="eastAsia"/>
          <w:sz w:val="24"/>
        </w:rPr>
        <w:t>（一）报告交流</w:t>
      </w:r>
    </w:p>
    <w:p w14:paraId="2AAD6622" w14:textId="77777777" w:rsidR="001A0649" w:rsidRDefault="00000000">
      <w:pPr>
        <w:spacing w:line="360" w:lineRule="auto"/>
        <w:ind w:firstLineChars="175" w:firstLine="420"/>
        <w:rPr>
          <w:rFonts w:eastAsiaTheme="minorEastAsia"/>
          <w:sz w:val="24"/>
        </w:rPr>
      </w:pPr>
      <w:r>
        <w:rPr>
          <w:rFonts w:eastAsiaTheme="minorEastAsia" w:hint="eastAsia"/>
          <w:sz w:val="24"/>
        </w:rPr>
        <w:t>围绕</w:t>
      </w:r>
      <w:proofErr w:type="gramStart"/>
      <w:r>
        <w:rPr>
          <w:rFonts w:eastAsiaTheme="minorEastAsia" w:hint="eastAsia"/>
          <w:sz w:val="24"/>
        </w:rPr>
        <w:t>稻渔综合</w:t>
      </w:r>
      <w:proofErr w:type="gramEnd"/>
      <w:r>
        <w:rPr>
          <w:rFonts w:eastAsiaTheme="minorEastAsia" w:hint="eastAsia"/>
          <w:sz w:val="24"/>
        </w:rPr>
        <w:t>种养基础理论和生态效应研究、适宜水稻和水产品种选育与推广、水稻优质丰产绿色高效栽培与水产健康养殖技术集成及推广应用、</w:t>
      </w:r>
      <w:proofErr w:type="gramStart"/>
      <w:r>
        <w:rPr>
          <w:rFonts w:eastAsiaTheme="minorEastAsia" w:hint="eastAsia"/>
          <w:sz w:val="24"/>
        </w:rPr>
        <w:t>稻渔综合</w:t>
      </w:r>
      <w:proofErr w:type="gramEnd"/>
      <w:r>
        <w:rPr>
          <w:rFonts w:eastAsiaTheme="minorEastAsia" w:hint="eastAsia"/>
          <w:sz w:val="24"/>
        </w:rPr>
        <w:t>种养产业融合发展等领域开展报告交流。</w:t>
      </w:r>
    </w:p>
    <w:p w14:paraId="5933F09B" w14:textId="77777777" w:rsidR="001A0649" w:rsidRDefault="00000000">
      <w:pPr>
        <w:spacing w:line="360" w:lineRule="auto"/>
        <w:ind w:firstLineChars="175" w:firstLine="420"/>
        <w:rPr>
          <w:rFonts w:eastAsiaTheme="minorEastAsia"/>
          <w:sz w:val="24"/>
        </w:rPr>
      </w:pPr>
      <w:r>
        <w:rPr>
          <w:rFonts w:eastAsiaTheme="minorEastAsia" w:hint="eastAsia"/>
          <w:sz w:val="24"/>
        </w:rPr>
        <w:t>报告交流形式包括专题报告、墙报、研究生专场。专题报告和研究生专场报告根据论文征集遴选情况及相关单位和专家推荐情况产生。</w:t>
      </w:r>
    </w:p>
    <w:p w14:paraId="38A24460" w14:textId="77777777" w:rsidR="001A0649" w:rsidRDefault="00000000">
      <w:pPr>
        <w:spacing w:line="360" w:lineRule="auto"/>
        <w:ind w:firstLineChars="175" w:firstLine="420"/>
        <w:rPr>
          <w:rFonts w:eastAsiaTheme="minorEastAsia"/>
          <w:sz w:val="24"/>
        </w:rPr>
      </w:pPr>
      <w:r>
        <w:rPr>
          <w:rFonts w:eastAsiaTheme="minorEastAsia" w:hint="eastAsia"/>
          <w:sz w:val="24"/>
        </w:rPr>
        <w:t>（二）现场参观</w:t>
      </w:r>
    </w:p>
    <w:p w14:paraId="4425D717" w14:textId="77777777" w:rsidR="001A0649" w:rsidRDefault="00000000">
      <w:pPr>
        <w:spacing w:line="360" w:lineRule="auto"/>
        <w:ind w:firstLineChars="175" w:firstLine="420"/>
        <w:rPr>
          <w:rFonts w:eastAsiaTheme="minorEastAsia"/>
          <w:sz w:val="24"/>
        </w:rPr>
      </w:pPr>
      <w:r>
        <w:rPr>
          <w:rFonts w:eastAsiaTheme="minorEastAsia" w:hint="eastAsia"/>
          <w:sz w:val="24"/>
        </w:rPr>
        <w:t>组织参会人员现场参观湖南省</w:t>
      </w:r>
      <w:proofErr w:type="gramStart"/>
      <w:r>
        <w:rPr>
          <w:rFonts w:eastAsiaTheme="minorEastAsia" w:hint="eastAsia"/>
          <w:sz w:val="24"/>
        </w:rPr>
        <w:t>稻渔综合</w:t>
      </w:r>
      <w:proofErr w:type="gramEnd"/>
      <w:r>
        <w:rPr>
          <w:rFonts w:eastAsiaTheme="minorEastAsia" w:hint="eastAsia"/>
          <w:sz w:val="24"/>
        </w:rPr>
        <w:t>种养相关基地、水产企业等。</w:t>
      </w:r>
    </w:p>
    <w:p w14:paraId="7AB95A61" w14:textId="77777777" w:rsidR="001A0649" w:rsidRDefault="00000000">
      <w:pPr>
        <w:spacing w:line="360" w:lineRule="auto"/>
        <w:ind w:firstLineChars="175" w:firstLine="420"/>
        <w:rPr>
          <w:rFonts w:eastAsiaTheme="minorEastAsia"/>
          <w:sz w:val="24"/>
        </w:rPr>
      </w:pPr>
      <w:r>
        <w:rPr>
          <w:rFonts w:eastAsiaTheme="minorEastAsia" w:hint="eastAsia"/>
          <w:sz w:val="24"/>
        </w:rPr>
        <w:t>（三）宣传推介</w:t>
      </w:r>
    </w:p>
    <w:p w14:paraId="33CD30F4" w14:textId="77777777" w:rsidR="001A0649" w:rsidRDefault="00000000">
      <w:pPr>
        <w:spacing w:line="360" w:lineRule="auto"/>
        <w:ind w:firstLineChars="175" w:firstLine="420"/>
        <w:rPr>
          <w:rFonts w:eastAsiaTheme="minorEastAsia"/>
          <w:sz w:val="24"/>
        </w:rPr>
      </w:pPr>
      <w:r>
        <w:rPr>
          <w:rFonts w:eastAsiaTheme="minorEastAsia" w:hint="eastAsia"/>
          <w:sz w:val="24"/>
        </w:rPr>
        <w:t>为相关企事业单位提供场地，宣传推介</w:t>
      </w:r>
      <w:proofErr w:type="gramStart"/>
      <w:r>
        <w:rPr>
          <w:rFonts w:eastAsiaTheme="minorEastAsia" w:hint="eastAsia"/>
          <w:sz w:val="24"/>
        </w:rPr>
        <w:t>稻渔综合</w:t>
      </w:r>
      <w:proofErr w:type="gramEnd"/>
      <w:r>
        <w:rPr>
          <w:rFonts w:eastAsiaTheme="minorEastAsia" w:hint="eastAsia"/>
          <w:sz w:val="24"/>
        </w:rPr>
        <w:t>种养相关技术和产品，促进产学研对接和成果转化。</w:t>
      </w:r>
    </w:p>
    <w:p w14:paraId="61DBC1E7" w14:textId="77777777" w:rsidR="001A0649" w:rsidRDefault="00000000">
      <w:pPr>
        <w:spacing w:line="360" w:lineRule="auto"/>
        <w:rPr>
          <w:rFonts w:eastAsiaTheme="minorEastAsia"/>
          <w:sz w:val="24"/>
        </w:rPr>
      </w:pPr>
      <w:r>
        <w:rPr>
          <w:rFonts w:eastAsiaTheme="minorEastAsia" w:hint="eastAsia"/>
          <w:sz w:val="24"/>
        </w:rPr>
        <w:t>五、参会人员</w:t>
      </w:r>
    </w:p>
    <w:p w14:paraId="46AA9CC6" w14:textId="77777777" w:rsidR="001A0649" w:rsidRDefault="00000000">
      <w:pPr>
        <w:spacing w:line="360" w:lineRule="auto"/>
        <w:ind w:firstLineChars="175" w:firstLine="420"/>
        <w:rPr>
          <w:rFonts w:eastAsiaTheme="minorEastAsia"/>
          <w:sz w:val="24"/>
        </w:rPr>
      </w:pPr>
      <w:r>
        <w:rPr>
          <w:rFonts w:eastAsiaTheme="minorEastAsia" w:hint="eastAsia"/>
          <w:sz w:val="24"/>
        </w:rPr>
        <w:t>中国水产学会</w:t>
      </w:r>
      <w:proofErr w:type="gramStart"/>
      <w:r>
        <w:rPr>
          <w:rFonts w:eastAsiaTheme="minorEastAsia" w:hint="eastAsia"/>
          <w:sz w:val="24"/>
        </w:rPr>
        <w:t>稻渔综合</w:t>
      </w:r>
      <w:proofErr w:type="gramEnd"/>
      <w:r>
        <w:rPr>
          <w:rFonts w:eastAsiaTheme="minorEastAsia" w:hint="eastAsia"/>
          <w:sz w:val="24"/>
        </w:rPr>
        <w:t>种养专业委员会委员；有关省区市渔业主管部门、水产技术推广部门</w:t>
      </w:r>
      <w:proofErr w:type="gramStart"/>
      <w:r>
        <w:rPr>
          <w:rFonts w:eastAsiaTheme="minorEastAsia" w:hint="eastAsia"/>
          <w:sz w:val="24"/>
        </w:rPr>
        <w:t>稻渔综合</w:t>
      </w:r>
      <w:proofErr w:type="gramEnd"/>
      <w:r>
        <w:rPr>
          <w:rFonts w:eastAsiaTheme="minorEastAsia" w:hint="eastAsia"/>
          <w:sz w:val="24"/>
        </w:rPr>
        <w:t>种养相关工作负责同志；水稻种植和水产养殖相关科研教学单位专家学者和在校研究生；从事</w:t>
      </w:r>
      <w:proofErr w:type="gramStart"/>
      <w:r>
        <w:rPr>
          <w:rFonts w:eastAsiaTheme="minorEastAsia" w:hint="eastAsia"/>
          <w:sz w:val="24"/>
        </w:rPr>
        <w:t>稻渔综合</w:t>
      </w:r>
      <w:proofErr w:type="gramEnd"/>
      <w:r>
        <w:rPr>
          <w:rFonts w:eastAsiaTheme="minorEastAsia" w:hint="eastAsia"/>
          <w:sz w:val="24"/>
        </w:rPr>
        <w:t>种养相关领域生产经营的企业管理和技术人员；</w:t>
      </w:r>
      <w:proofErr w:type="gramStart"/>
      <w:r>
        <w:rPr>
          <w:rFonts w:eastAsiaTheme="minorEastAsia" w:hint="eastAsia"/>
          <w:sz w:val="24"/>
        </w:rPr>
        <w:t>稻渔综合</w:t>
      </w:r>
      <w:proofErr w:type="gramEnd"/>
      <w:r>
        <w:rPr>
          <w:rFonts w:eastAsiaTheme="minorEastAsia" w:hint="eastAsia"/>
          <w:sz w:val="24"/>
        </w:rPr>
        <w:t>种养共富主体典型案例经营主体负责人；媒体代表等。会议规模控制在</w:t>
      </w:r>
      <w:r>
        <w:rPr>
          <w:rFonts w:eastAsiaTheme="minorEastAsia" w:hint="eastAsia"/>
          <w:sz w:val="24"/>
        </w:rPr>
        <w:t>300</w:t>
      </w:r>
      <w:r>
        <w:rPr>
          <w:rFonts w:eastAsiaTheme="minorEastAsia" w:hint="eastAsia"/>
          <w:sz w:val="24"/>
        </w:rPr>
        <w:t>人以内，会务组将根据报名顺序确定参会人员。</w:t>
      </w:r>
    </w:p>
    <w:p w14:paraId="1A4D3A50" w14:textId="77777777" w:rsidR="001A0649" w:rsidRDefault="00000000">
      <w:pPr>
        <w:spacing w:line="360" w:lineRule="auto"/>
        <w:rPr>
          <w:rFonts w:eastAsiaTheme="minorEastAsia"/>
          <w:sz w:val="24"/>
        </w:rPr>
      </w:pPr>
      <w:r>
        <w:rPr>
          <w:rFonts w:eastAsiaTheme="minorEastAsia" w:hint="eastAsia"/>
          <w:sz w:val="24"/>
        </w:rPr>
        <w:t>六、论文征集</w:t>
      </w:r>
    </w:p>
    <w:p w14:paraId="1FC2D57F" w14:textId="77777777" w:rsidR="001A0649" w:rsidRDefault="00000000">
      <w:pPr>
        <w:spacing w:line="360" w:lineRule="auto"/>
        <w:ind w:firstLineChars="175" w:firstLine="420"/>
        <w:rPr>
          <w:rFonts w:eastAsiaTheme="minorEastAsia"/>
          <w:sz w:val="24"/>
        </w:rPr>
      </w:pPr>
      <w:r>
        <w:rPr>
          <w:rFonts w:eastAsiaTheme="minorEastAsia" w:hint="eastAsia"/>
          <w:sz w:val="24"/>
        </w:rPr>
        <w:t>会议征集论文摘要（附件</w:t>
      </w:r>
      <w:r>
        <w:rPr>
          <w:rFonts w:eastAsiaTheme="minorEastAsia" w:hint="eastAsia"/>
          <w:sz w:val="24"/>
        </w:rPr>
        <w:t>1</w:t>
      </w:r>
      <w:r>
        <w:rPr>
          <w:rFonts w:eastAsiaTheme="minorEastAsia" w:hint="eastAsia"/>
          <w:sz w:val="24"/>
        </w:rPr>
        <w:t>，请按照模板固定格式填写），并编印《</w:t>
      </w:r>
      <w:r>
        <w:rPr>
          <w:rFonts w:eastAsiaTheme="minorEastAsia" w:hint="eastAsia"/>
          <w:sz w:val="24"/>
        </w:rPr>
        <w:t>2026</w:t>
      </w:r>
      <w:r>
        <w:rPr>
          <w:rFonts w:eastAsiaTheme="minorEastAsia" w:hint="eastAsia"/>
          <w:sz w:val="24"/>
        </w:rPr>
        <w:t>稻渔综合种养科技创新与产业发展大会暨中国水产学会稻渔综合种养专业委员会学术年会论文摘要集》，经遴选后可在会上作专题报告交流。鼓励提交论文全文，优秀论文将推荐到《水产学报》等期刊发表，以专辑或专栏形式出版。</w:t>
      </w:r>
    </w:p>
    <w:p w14:paraId="10853917" w14:textId="77777777" w:rsidR="001A0649" w:rsidRDefault="00000000">
      <w:pPr>
        <w:spacing w:line="360" w:lineRule="auto"/>
        <w:ind w:firstLineChars="175" w:firstLine="420"/>
        <w:rPr>
          <w:rFonts w:eastAsiaTheme="minorEastAsia"/>
          <w:sz w:val="24"/>
        </w:rPr>
      </w:pPr>
      <w:r>
        <w:rPr>
          <w:rFonts w:eastAsiaTheme="minorEastAsia" w:hint="eastAsia"/>
          <w:sz w:val="24"/>
        </w:rPr>
        <w:lastRenderedPageBreak/>
        <w:t>论文摘要电子版请于</w:t>
      </w:r>
      <w:r>
        <w:rPr>
          <w:rFonts w:eastAsiaTheme="minorEastAsia" w:hint="eastAsia"/>
          <w:sz w:val="24"/>
        </w:rPr>
        <w:t>6</w:t>
      </w:r>
      <w:r>
        <w:rPr>
          <w:rFonts w:eastAsiaTheme="minorEastAsia" w:hint="eastAsia"/>
          <w:sz w:val="24"/>
        </w:rPr>
        <w:t>月</w:t>
      </w:r>
      <w:r>
        <w:rPr>
          <w:rFonts w:eastAsiaTheme="minorEastAsia" w:hint="eastAsia"/>
          <w:sz w:val="24"/>
        </w:rPr>
        <w:t>21</w:t>
      </w:r>
      <w:r>
        <w:rPr>
          <w:rFonts w:eastAsiaTheme="minorEastAsia" w:hint="eastAsia"/>
          <w:sz w:val="24"/>
        </w:rPr>
        <w:t>日前提交至大会邮箱</w:t>
      </w:r>
      <w:r>
        <w:rPr>
          <w:rFonts w:eastAsiaTheme="minorEastAsia" w:hint="eastAsia"/>
          <w:sz w:val="24"/>
        </w:rPr>
        <w:t>daoyudahui@163.com,</w:t>
      </w:r>
      <w:r>
        <w:rPr>
          <w:rFonts w:eastAsiaTheme="minorEastAsia" w:hint="eastAsia"/>
          <w:sz w:val="24"/>
        </w:rPr>
        <w:t>逾期不予受理。</w:t>
      </w:r>
    </w:p>
    <w:p w14:paraId="61EBD390" w14:textId="77777777" w:rsidR="001A0649" w:rsidRDefault="00000000">
      <w:pPr>
        <w:spacing w:line="360" w:lineRule="auto"/>
        <w:rPr>
          <w:rFonts w:eastAsiaTheme="minorEastAsia"/>
          <w:sz w:val="24"/>
        </w:rPr>
      </w:pPr>
      <w:r>
        <w:rPr>
          <w:rFonts w:eastAsiaTheme="minorEastAsia" w:hint="eastAsia"/>
          <w:sz w:val="24"/>
        </w:rPr>
        <w:t>七、报名注册和缴费</w:t>
      </w:r>
    </w:p>
    <w:p w14:paraId="2F201B99" w14:textId="77777777" w:rsidR="001A0649" w:rsidRDefault="00000000">
      <w:pPr>
        <w:spacing w:line="360" w:lineRule="auto"/>
        <w:ind w:firstLineChars="175" w:firstLine="420"/>
        <w:rPr>
          <w:rFonts w:eastAsiaTheme="minorEastAsia"/>
          <w:sz w:val="24"/>
        </w:rPr>
      </w:pPr>
      <w:r>
        <w:rPr>
          <w:rFonts w:eastAsiaTheme="minorEastAsia" w:hint="eastAsia"/>
          <w:sz w:val="24"/>
        </w:rPr>
        <w:t>（一）请参会人员填写参会回执（附件</w:t>
      </w:r>
      <w:r>
        <w:rPr>
          <w:rFonts w:eastAsiaTheme="minorEastAsia" w:hint="eastAsia"/>
          <w:sz w:val="24"/>
        </w:rPr>
        <w:t>2</w:t>
      </w:r>
      <w:r>
        <w:rPr>
          <w:rFonts w:eastAsiaTheme="minorEastAsia" w:hint="eastAsia"/>
          <w:sz w:val="24"/>
        </w:rPr>
        <w:t>），于</w:t>
      </w:r>
      <w:r>
        <w:rPr>
          <w:rFonts w:eastAsiaTheme="minorEastAsia" w:hint="eastAsia"/>
          <w:sz w:val="24"/>
        </w:rPr>
        <w:t>6</w:t>
      </w:r>
      <w:r>
        <w:rPr>
          <w:rFonts w:eastAsiaTheme="minorEastAsia" w:hint="eastAsia"/>
          <w:sz w:val="24"/>
        </w:rPr>
        <w:t>月</w:t>
      </w:r>
      <w:r>
        <w:rPr>
          <w:rFonts w:eastAsiaTheme="minorEastAsia" w:hint="eastAsia"/>
          <w:sz w:val="24"/>
        </w:rPr>
        <w:t>21</w:t>
      </w:r>
      <w:r>
        <w:rPr>
          <w:rFonts w:eastAsiaTheme="minorEastAsia" w:hint="eastAsia"/>
          <w:sz w:val="24"/>
        </w:rPr>
        <w:t>日前发送至大会邮箱</w:t>
      </w:r>
      <w:r>
        <w:rPr>
          <w:rFonts w:eastAsiaTheme="minorEastAsia" w:hint="eastAsia"/>
          <w:sz w:val="24"/>
        </w:rPr>
        <w:t>daoyudahui@163.com</w:t>
      </w:r>
      <w:r>
        <w:rPr>
          <w:rFonts w:eastAsiaTheme="minorEastAsia" w:hint="eastAsia"/>
          <w:sz w:val="24"/>
        </w:rPr>
        <w:t>。</w:t>
      </w:r>
    </w:p>
    <w:p w14:paraId="7DCF7FB7" w14:textId="77777777" w:rsidR="001A0649" w:rsidRDefault="00000000">
      <w:pPr>
        <w:spacing w:line="360" w:lineRule="auto"/>
        <w:ind w:firstLineChars="175" w:firstLine="420"/>
        <w:rPr>
          <w:rFonts w:eastAsiaTheme="minorEastAsia"/>
          <w:sz w:val="24"/>
        </w:rPr>
      </w:pPr>
      <w:r>
        <w:rPr>
          <w:rFonts w:eastAsiaTheme="minorEastAsia" w:hint="eastAsia"/>
          <w:sz w:val="24"/>
        </w:rPr>
        <w:t>（二）参会代表需缴纳会议注册费。标准为：会议代表</w:t>
      </w:r>
      <w:r>
        <w:rPr>
          <w:rFonts w:eastAsiaTheme="minorEastAsia" w:hint="eastAsia"/>
          <w:sz w:val="24"/>
        </w:rPr>
        <w:t>1500</w:t>
      </w:r>
      <w:r>
        <w:rPr>
          <w:rFonts w:eastAsiaTheme="minorEastAsia" w:hint="eastAsia"/>
          <w:sz w:val="24"/>
        </w:rPr>
        <w:t>元</w:t>
      </w:r>
      <w:r>
        <w:rPr>
          <w:rFonts w:eastAsiaTheme="minorEastAsia" w:hint="eastAsia"/>
          <w:sz w:val="24"/>
        </w:rPr>
        <w:t>/</w:t>
      </w:r>
      <w:r>
        <w:rPr>
          <w:rFonts w:eastAsiaTheme="minorEastAsia" w:hint="eastAsia"/>
          <w:sz w:val="24"/>
        </w:rPr>
        <w:t>人，学生代表</w:t>
      </w:r>
      <w:r>
        <w:rPr>
          <w:rFonts w:eastAsiaTheme="minorEastAsia" w:hint="eastAsia"/>
          <w:sz w:val="24"/>
        </w:rPr>
        <w:t>1000</w:t>
      </w:r>
      <w:r>
        <w:rPr>
          <w:rFonts w:eastAsiaTheme="minorEastAsia" w:hint="eastAsia"/>
          <w:sz w:val="24"/>
        </w:rPr>
        <w:t>元</w:t>
      </w:r>
      <w:r>
        <w:rPr>
          <w:rFonts w:eastAsiaTheme="minorEastAsia" w:hint="eastAsia"/>
          <w:sz w:val="24"/>
        </w:rPr>
        <w:t>/</w:t>
      </w:r>
      <w:r>
        <w:rPr>
          <w:rFonts w:eastAsiaTheme="minorEastAsia" w:hint="eastAsia"/>
          <w:sz w:val="24"/>
        </w:rPr>
        <w:t>人（需凭证明）。注册费用于印制会议资料、租用会场、使用车辆、会议期间代表用餐等。</w:t>
      </w:r>
    </w:p>
    <w:p w14:paraId="1C638618" w14:textId="77777777" w:rsidR="001A0649" w:rsidRDefault="00000000">
      <w:pPr>
        <w:spacing w:line="360" w:lineRule="auto"/>
        <w:ind w:firstLineChars="175" w:firstLine="420"/>
        <w:rPr>
          <w:rFonts w:eastAsiaTheme="minorEastAsia"/>
          <w:sz w:val="24"/>
        </w:rPr>
      </w:pPr>
      <w:r>
        <w:rPr>
          <w:rFonts w:eastAsiaTheme="minorEastAsia" w:hint="eastAsia"/>
          <w:sz w:val="24"/>
        </w:rPr>
        <w:t>（三）本次会议采取现场缴费，扫码、刷卡均可，不收取现金。</w:t>
      </w:r>
    </w:p>
    <w:p w14:paraId="311C0EE0" w14:textId="77777777" w:rsidR="001A0649" w:rsidRDefault="00000000">
      <w:pPr>
        <w:spacing w:line="360" w:lineRule="auto"/>
        <w:rPr>
          <w:rFonts w:eastAsiaTheme="minorEastAsia"/>
          <w:sz w:val="24"/>
        </w:rPr>
      </w:pPr>
      <w:r>
        <w:rPr>
          <w:rFonts w:eastAsiaTheme="minorEastAsia" w:hint="eastAsia"/>
          <w:sz w:val="24"/>
        </w:rPr>
        <w:t>八、其他事项</w:t>
      </w:r>
    </w:p>
    <w:p w14:paraId="1C737E25" w14:textId="77777777" w:rsidR="001A0649" w:rsidRDefault="00000000">
      <w:pPr>
        <w:spacing w:line="360" w:lineRule="auto"/>
        <w:ind w:firstLineChars="175" w:firstLine="420"/>
        <w:rPr>
          <w:rFonts w:eastAsiaTheme="minorEastAsia"/>
          <w:sz w:val="24"/>
        </w:rPr>
      </w:pPr>
      <w:r>
        <w:rPr>
          <w:rFonts w:eastAsiaTheme="minorEastAsia" w:hint="eastAsia"/>
          <w:sz w:val="24"/>
        </w:rPr>
        <w:t>（一）为保障代表顺利参会，本次会议提供会议酒店往返长沙、岳阳、常德等三个城市机场和高铁枢纽站统一接送站服务。</w:t>
      </w:r>
    </w:p>
    <w:p w14:paraId="15BB11F5" w14:textId="77777777" w:rsidR="001A0649" w:rsidRDefault="00000000">
      <w:pPr>
        <w:spacing w:line="360" w:lineRule="auto"/>
        <w:ind w:firstLineChars="175" w:firstLine="420"/>
        <w:rPr>
          <w:rFonts w:eastAsiaTheme="minorEastAsia"/>
          <w:sz w:val="24"/>
        </w:rPr>
      </w:pPr>
      <w:r>
        <w:rPr>
          <w:rFonts w:eastAsiaTheme="minorEastAsia" w:hint="eastAsia"/>
          <w:sz w:val="24"/>
        </w:rPr>
        <w:t>（二）大会统一安排食宿，住宿费用自理。</w:t>
      </w:r>
    </w:p>
    <w:p w14:paraId="44ACA68A" w14:textId="77777777" w:rsidR="001A0649" w:rsidRDefault="00000000">
      <w:pPr>
        <w:spacing w:line="360" w:lineRule="auto"/>
        <w:ind w:firstLineChars="175" w:firstLine="420"/>
        <w:rPr>
          <w:rFonts w:eastAsiaTheme="minorEastAsia"/>
          <w:sz w:val="24"/>
        </w:rPr>
      </w:pPr>
      <w:r>
        <w:rPr>
          <w:rFonts w:eastAsiaTheme="minorEastAsia" w:hint="eastAsia"/>
          <w:sz w:val="24"/>
        </w:rPr>
        <w:t>（三）申请参加墙报交流需由申请人自行制作并带至会场统一张贴，尺寸</w:t>
      </w:r>
      <w:r>
        <w:rPr>
          <w:rFonts w:eastAsiaTheme="minorEastAsia" w:hint="eastAsia"/>
          <w:sz w:val="24"/>
        </w:rPr>
        <w:t>90 cm</w:t>
      </w:r>
      <w:r>
        <w:rPr>
          <w:rFonts w:eastAsiaTheme="minorEastAsia" w:hint="eastAsia"/>
          <w:sz w:val="24"/>
        </w:rPr>
        <w:t>（宽）×</w:t>
      </w:r>
      <w:r>
        <w:rPr>
          <w:rFonts w:eastAsiaTheme="minorEastAsia" w:hint="eastAsia"/>
          <w:sz w:val="24"/>
        </w:rPr>
        <w:t>120 cm</w:t>
      </w:r>
      <w:r>
        <w:rPr>
          <w:rFonts w:eastAsiaTheme="minorEastAsia" w:hint="eastAsia"/>
          <w:sz w:val="24"/>
        </w:rPr>
        <w:t>（高），单面彩印。</w:t>
      </w:r>
    </w:p>
    <w:p w14:paraId="2E7DE15D" w14:textId="77777777" w:rsidR="001A0649" w:rsidRDefault="00000000">
      <w:pPr>
        <w:spacing w:line="360" w:lineRule="auto"/>
        <w:ind w:firstLineChars="175" w:firstLine="420"/>
        <w:rPr>
          <w:rFonts w:eastAsiaTheme="minorEastAsia"/>
          <w:sz w:val="24"/>
        </w:rPr>
      </w:pPr>
      <w:r>
        <w:rPr>
          <w:rFonts w:eastAsiaTheme="minorEastAsia" w:hint="eastAsia"/>
          <w:sz w:val="24"/>
        </w:rPr>
        <w:t>（四）大会可为参会代表或作报告代表开具参会证明或报告证明。</w:t>
      </w:r>
    </w:p>
    <w:p w14:paraId="2E3B6F79" w14:textId="77777777" w:rsidR="001A0649" w:rsidRDefault="00000000">
      <w:pPr>
        <w:spacing w:line="360" w:lineRule="auto"/>
        <w:rPr>
          <w:rFonts w:eastAsiaTheme="minorEastAsia"/>
          <w:sz w:val="24"/>
        </w:rPr>
      </w:pPr>
      <w:r>
        <w:rPr>
          <w:rFonts w:eastAsiaTheme="minorEastAsia" w:hint="eastAsia"/>
          <w:sz w:val="24"/>
        </w:rPr>
        <w:t>九、联系方式</w:t>
      </w:r>
    </w:p>
    <w:p w14:paraId="393041C2" w14:textId="77777777" w:rsidR="001A0649" w:rsidRDefault="00000000">
      <w:pPr>
        <w:spacing w:line="360" w:lineRule="auto"/>
        <w:ind w:firstLineChars="175" w:firstLine="420"/>
        <w:rPr>
          <w:rFonts w:eastAsiaTheme="minorEastAsia"/>
          <w:sz w:val="24"/>
        </w:rPr>
      </w:pPr>
      <w:r>
        <w:rPr>
          <w:rFonts w:eastAsiaTheme="minorEastAsia" w:hint="eastAsia"/>
          <w:sz w:val="24"/>
        </w:rPr>
        <w:t>中国水产学会产业发展处杨霖坤（</w:t>
      </w:r>
      <w:r>
        <w:rPr>
          <w:rFonts w:eastAsiaTheme="minorEastAsia" w:hint="eastAsia"/>
          <w:sz w:val="24"/>
        </w:rPr>
        <w:t>010-59195486</w:t>
      </w:r>
      <w:r>
        <w:rPr>
          <w:rFonts w:eastAsiaTheme="minorEastAsia" w:hint="eastAsia"/>
          <w:sz w:val="24"/>
        </w:rPr>
        <w:t>）、张翔（</w:t>
      </w:r>
      <w:r>
        <w:rPr>
          <w:rFonts w:eastAsiaTheme="minorEastAsia" w:hint="eastAsia"/>
          <w:sz w:val="24"/>
        </w:rPr>
        <w:t>010-59195173</w:t>
      </w:r>
      <w:r>
        <w:rPr>
          <w:rFonts w:eastAsiaTheme="minorEastAsia" w:hint="eastAsia"/>
          <w:sz w:val="24"/>
        </w:rPr>
        <w:t>）。</w:t>
      </w:r>
    </w:p>
    <w:p w14:paraId="0B57904A" w14:textId="77777777" w:rsidR="001A0649" w:rsidRDefault="00000000">
      <w:pPr>
        <w:spacing w:line="360" w:lineRule="auto"/>
        <w:jc w:val="right"/>
        <w:rPr>
          <w:rStyle w:val="vm"/>
          <w:rFonts w:eastAsiaTheme="minorEastAsia"/>
          <w:szCs w:val="21"/>
        </w:rPr>
      </w:pPr>
      <w:r>
        <w:rPr>
          <w:rStyle w:val="vm"/>
          <w:rFonts w:eastAsiaTheme="minorEastAsia" w:hint="eastAsia"/>
          <w:szCs w:val="21"/>
        </w:rPr>
        <w:t>转摘自中国水产学会</w:t>
      </w:r>
    </w:p>
    <w:p w14:paraId="39470E12" w14:textId="77777777" w:rsidR="001A0649" w:rsidRDefault="00000000">
      <w:pPr>
        <w:spacing w:line="276" w:lineRule="auto"/>
        <w:jc w:val="left"/>
        <w:outlineLvl w:val="0"/>
        <w:rPr>
          <w:rFonts w:eastAsia="黑体"/>
          <w:b/>
          <w:bCs/>
          <w:sz w:val="32"/>
          <w:szCs w:val="32"/>
          <w:bdr w:val="single" w:sz="4" w:space="0" w:color="auto"/>
        </w:rPr>
      </w:pPr>
      <w:bookmarkStart w:id="31" w:name="_Toc221758906"/>
      <w:bookmarkStart w:id="32" w:name="_Toc227070481"/>
      <w:bookmarkStart w:id="33" w:name="_Toc208688089"/>
      <w:bookmarkStart w:id="34" w:name="_Toc206748070"/>
      <w:bookmarkStart w:id="35" w:name="_Toc225807399"/>
      <w:bookmarkStart w:id="36" w:name="_Toc227072511"/>
      <w:r>
        <w:rPr>
          <w:rFonts w:eastAsia="黑体"/>
          <w:b/>
          <w:bCs/>
          <w:sz w:val="32"/>
          <w:szCs w:val="32"/>
          <w:bdr w:val="single" w:sz="4" w:space="0" w:color="auto"/>
        </w:rPr>
        <w:t>研究进展</w:t>
      </w:r>
      <w:bookmarkEnd w:id="31"/>
      <w:bookmarkEnd w:id="32"/>
      <w:bookmarkEnd w:id="33"/>
      <w:bookmarkEnd w:id="34"/>
      <w:bookmarkEnd w:id="35"/>
      <w:bookmarkEnd w:id="36"/>
    </w:p>
    <w:p w14:paraId="3F51C847" w14:textId="77777777" w:rsidR="006155AC" w:rsidRDefault="00000000">
      <w:pPr>
        <w:jc w:val="center"/>
        <w:outlineLvl w:val="1"/>
        <w:rPr>
          <w:rFonts w:ascii="黑体" w:eastAsia="黑体" w:hAnsi="黑体" w:cs="黑体"/>
          <w:b/>
          <w:bCs/>
          <w:sz w:val="32"/>
          <w:szCs w:val="32"/>
        </w:rPr>
      </w:pPr>
      <w:bookmarkStart w:id="37" w:name="_Toc227072512"/>
      <w:r>
        <w:rPr>
          <w:rFonts w:ascii="黑体" w:eastAsia="黑体" w:hAnsi="黑体" w:cs="黑体" w:hint="eastAsia"/>
          <w:b/>
          <w:bCs/>
          <w:sz w:val="32"/>
          <w:szCs w:val="32"/>
        </w:rPr>
        <w:t>基于技术、经济评价视角的鱼粉替代研究进展</w:t>
      </w:r>
    </w:p>
    <w:p w14:paraId="75F3A24D" w14:textId="37291D32" w:rsidR="001A0649" w:rsidRDefault="00000000">
      <w:pPr>
        <w:jc w:val="center"/>
        <w:outlineLvl w:val="1"/>
        <w:rPr>
          <w:rFonts w:ascii="黑体" w:eastAsia="黑体" w:hAnsi="黑体" w:cs="黑体" w:hint="eastAsia"/>
          <w:b/>
          <w:bCs/>
          <w:sz w:val="32"/>
          <w:szCs w:val="32"/>
        </w:rPr>
      </w:pPr>
      <w:r>
        <w:rPr>
          <w:rFonts w:ascii="黑体" w:eastAsia="黑体" w:hAnsi="黑体" w:cs="黑体" w:hint="eastAsia"/>
          <w:b/>
          <w:bCs/>
          <w:sz w:val="32"/>
          <w:szCs w:val="32"/>
        </w:rPr>
        <w:t>——以</w:t>
      </w:r>
      <w:proofErr w:type="gramStart"/>
      <w:r>
        <w:rPr>
          <w:rFonts w:ascii="黑体" w:eastAsia="黑体" w:hAnsi="黑体" w:cs="黑体" w:hint="eastAsia"/>
          <w:b/>
          <w:bCs/>
          <w:sz w:val="32"/>
          <w:szCs w:val="32"/>
        </w:rPr>
        <w:t>凡纳滨对虾</w:t>
      </w:r>
      <w:proofErr w:type="gramEnd"/>
      <w:r>
        <w:rPr>
          <w:rFonts w:ascii="黑体" w:eastAsia="黑体" w:hAnsi="黑体" w:cs="黑体" w:hint="eastAsia"/>
          <w:b/>
          <w:bCs/>
          <w:sz w:val="32"/>
          <w:szCs w:val="32"/>
        </w:rPr>
        <w:t>为例</w:t>
      </w:r>
      <w:bookmarkEnd w:id="37"/>
    </w:p>
    <w:p w14:paraId="1EA6550B" w14:textId="77777777" w:rsidR="001A0649" w:rsidRDefault="00000000">
      <w:pPr>
        <w:jc w:val="center"/>
        <w:rPr>
          <w:szCs w:val="21"/>
          <w:vertAlign w:val="superscript"/>
        </w:rPr>
      </w:pPr>
      <w:r>
        <w:rPr>
          <w:szCs w:val="21"/>
        </w:rPr>
        <w:t>陈邦兴</w:t>
      </w:r>
      <w:r>
        <w:rPr>
          <w:szCs w:val="21"/>
        </w:rPr>
        <w:t xml:space="preserve"> </w:t>
      </w:r>
      <w:r>
        <w:rPr>
          <w:szCs w:val="21"/>
        </w:rPr>
        <w:t>李亮</w:t>
      </w:r>
      <w:r>
        <w:rPr>
          <w:szCs w:val="21"/>
        </w:rPr>
        <w:t xml:space="preserve"> </w:t>
      </w:r>
      <w:r>
        <w:rPr>
          <w:szCs w:val="21"/>
        </w:rPr>
        <w:t>张海清</w:t>
      </w:r>
      <w:r>
        <w:rPr>
          <w:szCs w:val="21"/>
        </w:rPr>
        <w:t xml:space="preserve"> </w:t>
      </w:r>
      <w:proofErr w:type="gramStart"/>
      <w:r>
        <w:rPr>
          <w:szCs w:val="21"/>
        </w:rPr>
        <w:t>杨怀宇</w:t>
      </w:r>
      <w:proofErr w:type="gramEnd"/>
      <w:r>
        <w:rPr>
          <w:szCs w:val="21"/>
        </w:rPr>
        <w:t xml:space="preserve"> </w:t>
      </w:r>
      <w:r>
        <w:rPr>
          <w:szCs w:val="21"/>
        </w:rPr>
        <w:t>张薇</w:t>
      </w:r>
      <w:r>
        <w:rPr>
          <w:szCs w:val="21"/>
          <w:vertAlign w:val="superscript"/>
        </w:rPr>
        <w:t>*</w:t>
      </w:r>
    </w:p>
    <w:p w14:paraId="6E193E37" w14:textId="77777777" w:rsidR="001A0649" w:rsidRDefault="00000000">
      <w:pPr>
        <w:jc w:val="center"/>
        <w:rPr>
          <w:szCs w:val="21"/>
        </w:rPr>
      </w:pPr>
      <w:r>
        <w:rPr>
          <w:rFonts w:hint="eastAsia"/>
          <w:szCs w:val="21"/>
        </w:rPr>
        <w:t>(</w:t>
      </w:r>
      <w:r>
        <w:rPr>
          <w:szCs w:val="21"/>
        </w:rPr>
        <w:t>上海海洋大学经济管理学院，上海</w:t>
      </w:r>
      <w:r>
        <w:rPr>
          <w:szCs w:val="21"/>
        </w:rPr>
        <w:t>201306</w:t>
      </w:r>
      <w:r>
        <w:rPr>
          <w:rFonts w:hint="eastAsia"/>
          <w:szCs w:val="21"/>
        </w:rPr>
        <w:t>)</w:t>
      </w:r>
    </w:p>
    <w:p w14:paraId="5974BF29" w14:textId="77777777" w:rsidR="001A0649" w:rsidRDefault="00000000">
      <w:pPr>
        <w:rPr>
          <w:szCs w:val="21"/>
        </w:rPr>
      </w:pPr>
      <w:r>
        <w:rPr>
          <w:b/>
          <w:bCs/>
          <w:szCs w:val="21"/>
        </w:rPr>
        <w:t>摘要</w:t>
      </w:r>
      <w:r>
        <w:rPr>
          <w:szCs w:val="21"/>
        </w:rPr>
        <w:t>：文章综述了水产饲料，特别</w:t>
      </w:r>
      <w:proofErr w:type="gramStart"/>
      <w:r>
        <w:rPr>
          <w:szCs w:val="21"/>
        </w:rPr>
        <w:t>是凡纳滨对虾</w:t>
      </w:r>
      <w:proofErr w:type="gramEnd"/>
      <w:r>
        <w:rPr>
          <w:szCs w:val="21"/>
        </w:rPr>
        <w:t>饲料中鱼粉替代的研究进展。针对鱼粉紧缺的问题，研究关注了植物蛋白、动物蛋白、单细胞蛋白及多源蛋白源组合的替代方案。探讨了</w:t>
      </w:r>
      <w:proofErr w:type="gramStart"/>
      <w:r>
        <w:rPr>
          <w:szCs w:val="21"/>
        </w:rPr>
        <w:t>凡纳滨对虾</w:t>
      </w:r>
      <w:proofErr w:type="gramEnd"/>
      <w:r>
        <w:rPr>
          <w:szCs w:val="21"/>
        </w:rPr>
        <w:t>对蛋白质需求、全球鱼粉紧缺的紧迫性，并介绍了替代物的应用研究。通过</w:t>
      </w:r>
      <w:r>
        <w:rPr>
          <w:szCs w:val="21"/>
        </w:rPr>
        <w:t>Meta</w:t>
      </w:r>
      <w:r>
        <w:rPr>
          <w:szCs w:val="21"/>
        </w:rPr>
        <w:t>分析在该领域的应用，指出了可能遇到的问题和解决方法。目前针对</w:t>
      </w:r>
      <w:proofErr w:type="gramStart"/>
      <w:r>
        <w:rPr>
          <w:szCs w:val="21"/>
        </w:rPr>
        <w:t>凡纳滨对虾</w:t>
      </w:r>
      <w:proofErr w:type="gramEnd"/>
      <w:r>
        <w:rPr>
          <w:szCs w:val="21"/>
        </w:rPr>
        <w:t>的鱼粉替代研究主要集中于生长性能和营养代谢等的影响，经济性评估不足。未来研究需进一步关注替代蛋白源的经济可行性，优化多元蛋白组合，并加强功能性添加剂的应用，为水产养殖业的可持续发展提供有力支持。</w:t>
      </w:r>
    </w:p>
    <w:p w14:paraId="6ED67969" w14:textId="77777777" w:rsidR="001A0649" w:rsidRDefault="00000000">
      <w:pPr>
        <w:rPr>
          <w:szCs w:val="21"/>
        </w:rPr>
      </w:pPr>
      <w:r>
        <w:rPr>
          <w:b/>
          <w:bCs/>
          <w:szCs w:val="21"/>
        </w:rPr>
        <w:t>关键词</w:t>
      </w:r>
      <w:r>
        <w:rPr>
          <w:szCs w:val="21"/>
        </w:rPr>
        <w:t>：</w:t>
      </w:r>
      <w:proofErr w:type="gramStart"/>
      <w:r>
        <w:rPr>
          <w:szCs w:val="21"/>
        </w:rPr>
        <w:t>凡纳滨对虾</w:t>
      </w:r>
      <w:proofErr w:type="gramEnd"/>
      <w:r>
        <w:rPr>
          <w:szCs w:val="21"/>
        </w:rPr>
        <w:t>；鱼粉替代；</w:t>
      </w:r>
      <w:r>
        <w:rPr>
          <w:szCs w:val="21"/>
        </w:rPr>
        <w:t>meta</w:t>
      </w:r>
      <w:r>
        <w:rPr>
          <w:szCs w:val="21"/>
        </w:rPr>
        <w:t>分析；水产养殖业；水产饲料</w:t>
      </w:r>
    </w:p>
    <w:p w14:paraId="34FC921A" w14:textId="77777777" w:rsidR="001A0649" w:rsidRDefault="00000000">
      <w:pPr>
        <w:jc w:val="center"/>
        <w:rPr>
          <w:b/>
          <w:bCs/>
          <w:sz w:val="24"/>
        </w:rPr>
      </w:pPr>
      <w:r>
        <w:rPr>
          <w:b/>
          <w:bCs/>
          <w:sz w:val="24"/>
        </w:rPr>
        <w:t xml:space="preserve">Research Progress on Fishmeal Substitution from Technical and Economic Perspectives: A Case Study of </w:t>
      </w:r>
      <w:r>
        <w:rPr>
          <w:b/>
          <w:bCs/>
          <w:i/>
          <w:iCs/>
          <w:sz w:val="24"/>
        </w:rPr>
        <w:t xml:space="preserve">Penaeus </w:t>
      </w:r>
      <w:proofErr w:type="spellStart"/>
      <w:r>
        <w:rPr>
          <w:b/>
          <w:bCs/>
          <w:i/>
          <w:iCs/>
          <w:sz w:val="24"/>
        </w:rPr>
        <w:t>vannamei</w:t>
      </w:r>
      <w:proofErr w:type="spellEnd"/>
    </w:p>
    <w:p w14:paraId="587DCB15" w14:textId="77777777" w:rsidR="001A0649" w:rsidRDefault="00000000">
      <w:pPr>
        <w:jc w:val="center"/>
        <w:rPr>
          <w:szCs w:val="21"/>
        </w:rPr>
      </w:pPr>
      <w:r>
        <w:rPr>
          <w:szCs w:val="21"/>
        </w:rPr>
        <w:t xml:space="preserve">CHEN </w:t>
      </w:r>
      <w:proofErr w:type="spellStart"/>
      <w:r>
        <w:rPr>
          <w:szCs w:val="21"/>
        </w:rPr>
        <w:t>Bangxing</w:t>
      </w:r>
      <w:proofErr w:type="spellEnd"/>
      <w:r>
        <w:rPr>
          <w:szCs w:val="21"/>
        </w:rPr>
        <w:t xml:space="preserve"> LI Liang ZHANG Haiqing YANG </w:t>
      </w:r>
      <w:proofErr w:type="spellStart"/>
      <w:r>
        <w:rPr>
          <w:szCs w:val="21"/>
        </w:rPr>
        <w:t>Huaiyu</w:t>
      </w:r>
      <w:proofErr w:type="spellEnd"/>
      <w:r>
        <w:rPr>
          <w:szCs w:val="21"/>
        </w:rPr>
        <w:t xml:space="preserve"> ZHANG Wei*</w:t>
      </w:r>
    </w:p>
    <w:p w14:paraId="6CE4C416" w14:textId="77777777" w:rsidR="001A0649" w:rsidRDefault="00000000">
      <w:pPr>
        <w:jc w:val="center"/>
        <w:rPr>
          <w:szCs w:val="21"/>
        </w:rPr>
      </w:pPr>
      <w:r>
        <w:rPr>
          <w:szCs w:val="21"/>
        </w:rPr>
        <w:t>(</w:t>
      </w:r>
      <w:r>
        <w:rPr>
          <w:i/>
          <w:iCs/>
          <w:szCs w:val="21"/>
        </w:rPr>
        <w:t xml:space="preserve">College of Economics and Management, Shanghai Ocean University, Shanghai </w:t>
      </w:r>
      <w:r>
        <w:rPr>
          <w:szCs w:val="21"/>
        </w:rPr>
        <w:t xml:space="preserve">201306, </w:t>
      </w:r>
      <w:r>
        <w:rPr>
          <w:i/>
          <w:iCs/>
          <w:szCs w:val="21"/>
        </w:rPr>
        <w:t>China</w:t>
      </w:r>
      <w:r>
        <w:rPr>
          <w:szCs w:val="21"/>
        </w:rPr>
        <w:t>)</w:t>
      </w:r>
    </w:p>
    <w:p w14:paraId="1F436992" w14:textId="77777777" w:rsidR="001A0649" w:rsidRDefault="00000000">
      <w:pPr>
        <w:rPr>
          <w:szCs w:val="21"/>
        </w:rPr>
      </w:pPr>
      <w:r>
        <w:rPr>
          <w:b/>
          <w:bCs/>
          <w:szCs w:val="21"/>
        </w:rPr>
        <w:lastRenderedPageBreak/>
        <w:t>Abstract</w:t>
      </w:r>
      <w:r>
        <w:rPr>
          <w:rFonts w:hint="eastAsia"/>
          <w:szCs w:val="21"/>
        </w:rPr>
        <w:t xml:space="preserve">: </w:t>
      </w:r>
      <w:r>
        <w:rPr>
          <w:szCs w:val="21"/>
        </w:rPr>
        <w:t xml:space="preserve">In this paper, we reviewed the research progress of fishmeal substitution in the feed of </w:t>
      </w:r>
      <w:r>
        <w:rPr>
          <w:i/>
          <w:iCs/>
          <w:szCs w:val="21"/>
        </w:rPr>
        <w:t xml:space="preserve">Penaeus </w:t>
      </w:r>
      <w:proofErr w:type="spellStart"/>
      <w:r>
        <w:rPr>
          <w:i/>
          <w:iCs/>
          <w:szCs w:val="21"/>
        </w:rPr>
        <w:t>vannamei</w:t>
      </w:r>
      <w:proofErr w:type="spellEnd"/>
      <w:r>
        <w:rPr>
          <w:szCs w:val="21"/>
        </w:rPr>
        <w:t xml:space="preserve"> shrimp. In response to the fishmeal shortage, research has focused on alternatives to plant, animal and single-cell proteins. The urgency of the protein demand and global fishmeal shortage of </w:t>
      </w:r>
      <w:r>
        <w:rPr>
          <w:i/>
          <w:iCs/>
          <w:szCs w:val="21"/>
        </w:rPr>
        <w:t xml:space="preserve">Penaeus </w:t>
      </w:r>
      <w:proofErr w:type="spellStart"/>
      <w:r>
        <w:rPr>
          <w:i/>
          <w:iCs/>
          <w:szCs w:val="21"/>
        </w:rPr>
        <w:t>vannamei</w:t>
      </w:r>
      <w:proofErr w:type="spellEnd"/>
      <w:r>
        <w:rPr>
          <w:szCs w:val="21"/>
        </w:rPr>
        <w:t xml:space="preserve"> shrimp was discussed, and the application research of three types of substitutes, including animal protein, plant protein, and single-cell protein, was introduced. This paper also points out possible problems and solutions through meta-analysis of the application in this field. Future research needs to pay further attention to technical and economic feasibility of alternative protein sources to provide strong support for the sustainable development of the aquaculture industry.</w:t>
      </w:r>
    </w:p>
    <w:p w14:paraId="7835B6F7" w14:textId="77777777" w:rsidR="001A0649" w:rsidRDefault="00000000">
      <w:pPr>
        <w:rPr>
          <w:szCs w:val="21"/>
        </w:rPr>
      </w:pPr>
      <w:r>
        <w:rPr>
          <w:b/>
          <w:bCs/>
          <w:szCs w:val="21"/>
        </w:rPr>
        <w:t>Key words</w:t>
      </w:r>
      <w:r>
        <w:rPr>
          <w:rFonts w:hint="eastAsia"/>
          <w:szCs w:val="21"/>
        </w:rPr>
        <w:t xml:space="preserve">: </w:t>
      </w:r>
      <w:r>
        <w:rPr>
          <w:i/>
          <w:iCs/>
          <w:szCs w:val="21"/>
        </w:rPr>
        <w:t xml:space="preserve">Penaeus </w:t>
      </w:r>
      <w:proofErr w:type="spellStart"/>
      <w:r>
        <w:rPr>
          <w:i/>
          <w:iCs/>
          <w:szCs w:val="21"/>
        </w:rPr>
        <w:t>vannamei</w:t>
      </w:r>
      <w:proofErr w:type="spellEnd"/>
      <w:r>
        <w:rPr>
          <w:szCs w:val="21"/>
        </w:rPr>
        <w:t>; fishmeal substitution; meta-analysis; aquaculture industry; aquafeed</w:t>
      </w:r>
    </w:p>
    <w:p w14:paraId="3FB91306" w14:textId="77777777" w:rsidR="001A0649" w:rsidRDefault="001A0649">
      <w:pPr>
        <w:rPr>
          <w:rFonts w:ascii="宋体" w:hAnsi="宋体" w:cs="宋体" w:hint="eastAsia"/>
          <w:sz w:val="24"/>
        </w:rPr>
      </w:pPr>
    </w:p>
    <w:p w14:paraId="3A1B993C" w14:textId="77777777" w:rsidR="001A0649" w:rsidRDefault="00000000">
      <w:pPr>
        <w:spacing w:line="360" w:lineRule="auto"/>
        <w:ind w:firstLineChars="200" w:firstLine="480"/>
        <w:rPr>
          <w:sz w:val="24"/>
        </w:rPr>
      </w:pPr>
      <w:r>
        <w:rPr>
          <w:sz w:val="24"/>
        </w:rPr>
        <w:t>我国作为全球最大的水产养殖国，扮演着满足国内乃至全球对水产品需求的重要角色。根据国家统计局数据，我国水产养殖产业规模呈现出快速增长的趋势，从</w:t>
      </w:r>
      <w:r>
        <w:rPr>
          <w:sz w:val="24"/>
        </w:rPr>
        <w:t>1978—2023</w:t>
      </w:r>
      <w:r>
        <w:rPr>
          <w:sz w:val="24"/>
        </w:rPr>
        <w:t>年，水产养殖年产量从</w:t>
      </w:r>
      <w:r>
        <w:rPr>
          <w:sz w:val="24"/>
        </w:rPr>
        <w:t>121</w:t>
      </w:r>
      <w:r>
        <w:rPr>
          <w:sz w:val="24"/>
        </w:rPr>
        <w:t>万吨急剧增长到</w:t>
      </w:r>
      <w:r>
        <w:rPr>
          <w:sz w:val="24"/>
        </w:rPr>
        <w:t>5809</w:t>
      </w:r>
      <w:r>
        <w:rPr>
          <w:sz w:val="24"/>
        </w:rPr>
        <w:t>万吨，占全球总产量的三分之一。按照</w:t>
      </w:r>
      <w:r>
        <w:rPr>
          <w:sz w:val="24"/>
        </w:rPr>
        <w:t>2024</w:t>
      </w:r>
      <w:r>
        <w:rPr>
          <w:sz w:val="24"/>
        </w:rPr>
        <w:t>年中国渔业统计年鉴记录，该产业年度总产值已达到</w:t>
      </w:r>
      <w:r>
        <w:rPr>
          <w:sz w:val="24"/>
        </w:rPr>
        <w:t>13063</w:t>
      </w:r>
      <w:r>
        <w:rPr>
          <w:sz w:val="24"/>
        </w:rPr>
        <w:t>亿元，创造了</w:t>
      </w:r>
      <w:r>
        <w:rPr>
          <w:sz w:val="24"/>
        </w:rPr>
        <w:t>444</w:t>
      </w:r>
      <w:r>
        <w:rPr>
          <w:sz w:val="24"/>
        </w:rPr>
        <w:t>万个就业岗位，很好地呈现了其在推动国民经济发展及解决劳动力就业方面的贡献。然而随着产业规模不断扩大，饲料原料供应不足的问题越来越凸显，这一挑战包含技术可行性、经济效益及环境可持续性等多方面的复杂因素。本研究从技术与经济评估两个视角出发，系统分析各类鱼粉替代原料在我国水产养殖领域的应用潜力，为推动行业可持续发展提供科学依据和实践指导。</w:t>
      </w:r>
    </w:p>
    <w:p w14:paraId="4FD25449" w14:textId="77777777" w:rsidR="001A0649" w:rsidRDefault="00000000">
      <w:pPr>
        <w:spacing w:line="360" w:lineRule="auto"/>
        <w:ind w:firstLineChars="200" w:firstLine="480"/>
        <w:rPr>
          <w:sz w:val="24"/>
        </w:rPr>
      </w:pPr>
      <w:r>
        <w:rPr>
          <w:sz w:val="24"/>
        </w:rPr>
        <w:t>文章以</w:t>
      </w:r>
      <w:proofErr w:type="gramStart"/>
      <w:r>
        <w:rPr>
          <w:sz w:val="24"/>
        </w:rPr>
        <w:t>凡纳滨对虾</w:t>
      </w:r>
      <w:proofErr w:type="gramEnd"/>
      <w:r>
        <w:rPr>
          <w:sz w:val="24"/>
        </w:rPr>
        <w:t>(</w:t>
      </w:r>
      <w:r>
        <w:rPr>
          <w:i/>
          <w:iCs/>
          <w:sz w:val="24"/>
        </w:rPr>
        <w:t xml:space="preserve">Penaeus </w:t>
      </w:r>
      <w:proofErr w:type="spellStart"/>
      <w:r>
        <w:rPr>
          <w:i/>
          <w:iCs/>
          <w:sz w:val="24"/>
        </w:rPr>
        <w:t>vanmamei</w:t>
      </w:r>
      <w:proofErr w:type="spellEnd"/>
      <w:r>
        <w:rPr>
          <w:sz w:val="24"/>
        </w:rPr>
        <w:t>)</w:t>
      </w:r>
      <w:r>
        <w:rPr>
          <w:sz w:val="24"/>
        </w:rPr>
        <w:t>为试验对象，系统地评估在其养殖生产过程中采用鱼粉替代原料所有的技术可行性以及经济合理性，之所以选择该品种作为研究载体，主要是基于以下因素：第一，从</w:t>
      </w:r>
      <w:r>
        <w:rPr>
          <w:sz w:val="24"/>
        </w:rPr>
        <w:t>2021</w:t>
      </w:r>
      <w:r>
        <w:rPr>
          <w:sz w:val="24"/>
        </w:rPr>
        <w:t>年全球鱼粉消费结构来看，下游需求主要是水产饲料，占比约为</w:t>
      </w:r>
      <w:r>
        <w:rPr>
          <w:sz w:val="24"/>
        </w:rPr>
        <w:t>90%</w:t>
      </w:r>
      <w:r>
        <w:rPr>
          <w:sz w:val="24"/>
        </w:rPr>
        <w:t>。</w:t>
      </w:r>
      <w:r>
        <w:rPr>
          <w:sz w:val="24"/>
        </w:rPr>
        <w:t>2021</w:t>
      </w:r>
      <w:r>
        <w:rPr>
          <w:sz w:val="24"/>
        </w:rPr>
        <w:t>年虾类超越鲑鱼成为全球海洋原料资源最大用户，其鱼粉使用量占比到达</w:t>
      </w:r>
      <w:r>
        <w:rPr>
          <w:sz w:val="24"/>
        </w:rPr>
        <w:t>17%</w:t>
      </w:r>
      <w:r>
        <w:rPr>
          <w:sz w:val="24"/>
        </w:rPr>
        <w:t>；第二，</w:t>
      </w:r>
      <w:proofErr w:type="gramStart"/>
      <w:r>
        <w:rPr>
          <w:sz w:val="24"/>
        </w:rPr>
        <w:t>凡纳滨对虾</w:t>
      </w:r>
      <w:proofErr w:type="gramEnd"/>
      <w:r>
        <w:rPr>
          <w:sz w:val="24"/>
        </w:rPr>
        <w:t>是我国虾类养殖业中的主导品种，其</w:t>
      </w:r>
      <w:r>
        <w:rPr>
          <w:sz w:val="24"/>
        </w:rPr>
        <w:t>2023</w:t>
      </w:r>
      <w:r>
        <w:rPr>
          <w:sz w:val="24"/>
        </w:rPr>
        <w:t>年养殖产量占到了虾类总产量的</w:t>
      </w:r>
      <w:r>
        <w:rPr>
          <w:sz w:val="24"/>
        </w:rPr>
        <w:t>23%</w:t>
      </w:r>
      <w:r>
        <w:rPr>
          <w:sz w:val="24"/>
        </w:rPr>
        <w:t>；第三，饲料成本在</w:t>
      </w:r>
      <w:proofErr w:type="gramStart"/>
      <w:r>
        <w:rPr>
          <w:sz w:val="24"/>
        </w:rPr>
        <w:t>凡纳滨对虾</w:t>
      </w:r>
      <w:proofErr w:type="gramEnd"/>
      <w:r>
        <w:rPr>
          <w:sz w:val="24"/>
        </w:rPr>
        <w:t>养殖成本中的占比为</w:t>
      </w:r>
      <w:r>
        <w:rPr>
          <w:sz w:val="24"/>
        </w:rPr>
        <w:t>40%</w:t>
      </w:r>
      <w:r>
        <w:rPr>
          <w:sz w:val="24"/>
        </w:rPr>
        <w:t>及以上。鱼粉为</w:t>
      </w:r>
      <w:proofErr w:type="gramStart"/>
      <w:r>
        <w:rPr>
          <w:sz w:val="24"/>
        </w:rPr>
        <w:t>凡纳滨对虾</w:t>
      </w:r>
      <w:proofErr w:type="gramEnd"/>
      <w:r>
        <w:rPr>
          <w:sz w:val="24"/>
        </w:rPr>
        <w:t>饲料的主要蛋白源，是构成虾体组织器官重要的物质和生物活性物质</w:t>
      </w:r>
      <w:r>
        <w:rPr>
          <w:sz w:val="24"/>
          <w:vertAlign w:val="superscript"/>
        </w:rPr>
        <w:t>[1]</w:t>
      </w:r>
      <w:r>
        <w:rPr>
          <w:sz w:val="24"/>
        </w:rPr>
        <w:t>。</w:t>
      </w:r>
    </w:p>
    <w:p w14:paraId="52F844EB" w14:textId="77777777" w:rsidR="001A0649" w:rsidRDefault="00000000">
      <w:pPr>
        <w:spacing w:line="360" w:lineRule="auto"/>
        <w:rPr>
          <w:sz w:val="24"/>
        </w:rPr>
      </w:pPr>
      <w:r>
        <w:rPr>
          <w:sz w:val="24"/>
        </w:rPr>
        <w:t>1</w:t>
      </w:r>
      <w:r>
        <w:rPr>
          <w:sz w:val="24"/>
        </w:rPr>
        <w:t>研究背景</w:t>
      </w:r>
    </w:p>
    <w:p w14:paraId="1978C164" w14:textId="77777777" w:rsidR="001A0649" w:rsidRDefault="00000000">
      <w:pPr>
        <w:numPr>
          <w:ilvl w:val="1"/>
          <w:numId w:val="0"/>
        </w:numPr>
        <w:spacing w:line="360" w:lineRule="auto"/>
        <w:rPr>
          <w:sz w:val="24"/>
        </w:rPr>
      </w:pPr>
      <w:r>
        <w:rPr>
          <w:sz w:val="24"/>
        </w:rPr>
        <w:t>1.1</w:t>
      </w:r>
      <w:r>
        <w:rPr>
          <w:sz w:val="24"/>
        </w:rPr>
        <w:t>鱼粉供需矛盾加剧</w:t>
      </w:r>
    </w:p>
    <w:p w14:paraId="489FE0E2" w14:textId="77777777" w:rsidR="001A0649" w:rsidRDefault="00000000">
      <w:pPr>
        <w:spacing w:line="360" w:lineRule="auto"/>
        <w:ind w:firstLineChars="200" w:firstLine="480"/>
        <w:rPr>
          <w:sz w:val="24"/>
        </w:rPr>
      </w:pPr>
      <w:r>
        <w:rPr>
          <w:sz w:val="24"/>
        </w:rPr>
        <w:t>随着我国水产养殖规模不断持续扩大，水产饲料产业也呈现出快速发展的态势，这种情况使得对饲料蛋白原料鱼粉的需求有所增加。鱼粉作为水产饲料中不可替代的高品质蛋白质来源，在全球范围内大概有</w:t>
      </w:r>
      <w:r>
        <w:rPr>
          <w:sz w:val="24"/>
        </w:rPr>
        <w:t>2/3</w:t>
      </w:r>
      <w:r>
        <w:rPr>
          <w:sz w:val="24"/>
        </w:rPr>
        <w:t>以上被用于水产饲料生产，我国这一比例大约是</w:t>
      </w:r>
      <w:r>
        <w:rPr>
          <w:sz w:val="24"/>
        </w:rPr>
        <w:t>60%</w:t>
      </w:r>
      <w:r>
        <w:rPr>
          <w:sz w:val="24"/>
          <w:vertAlign w:val="superscript"/>
        </w:rPr>
        <w:t>[2]</w:t>
      </w:r>
      <w:r>
        <w:rPr>
          <w:sz w:val="24"/>
        </w:rPr>
        <w:t>。布瑞克农业数据库</w:t>
      </w:r>
      <w:r>
        <w:rPr>
          <w:sz w:val="24"/>
        </w:rPr>
        <w:t>2022</w:t>
      </w:r>
      <w:r>
        <w:rPr>
          <w:sz w:val="24"/>
        </w:rPr>
        <w:t>年度统计数据说明，全球鱼粉的供应与需求出现了失衡状况，当年鱼粉总需求量为</w:t>
      </w:r>
      <w:r>
        <w:rPr>
          <w:sz w:val="24"/>
        </w:rPr>
        <w:t>557.7</w:t>
      </w:r>
      <w:r>
        <w:rPr>
          <w:sz w:val="24"/>
        </w:rPr>
        <w:t>万吨，而实际产量仅有</w:t>
      </w:r>
      <w:r>
        <w:rPr>
          <w:sz w:val="24"/>
        </w:rPr>
        <w:t>491.6</w:t>
      </w:r>
      <w:r>
        <w:rPr>
          <w:sz w:val="24"/>
        </w:rPr>
        <w:t>万吨，造成这种供需缺口的主要原因是</w:t>
      </w:r>
      <w:r>
        <w:rPr>
          <w:sz w:val="24"/>
        </w:rPr>
        <w:lastRenderedPageBreak/>
        <w:t>全球范围内渔业资源存在过度开发。</w:t>
      </w:r>
    </w:p>
    <w:p w14:paraId="388329D9" w14:textId="77777777" w:rsidR="001A0649" w:rsidRDefault="00000000">
      <w:pPr>
        <w:spacing w:line="360" w:lineRule="auto"/>
        <w:rPr>
          <w:sz w:val="24"/>
        </w:rPr>
      </w:pPr>
      <w:r>
        <w:rPr>
          <w:sz w:val="24"/>
        </w:rPr>
        <w:t>1.2</w:t>
      </w:r>
      <w:r>
        <w:rPr>
          <w:sz w:val="24"/>
        </w:rPr>
        <w:t>鱼粉价格波动</w:t>
      </w:r>
    </w:p>
    <w:p w14:paraId="1AE94B51" w14:textId="77777777" w:rsidR="001A0649" w:rsidRDefault="00000000">
      <w:pPr>
        <w:spacing w:line="360" w:lineRule="auto"/>
        <w:ind w:firstLineChars="200" w:firstLine="480"/>
        <w:rPr>
          <w:sz w:val="24"/>
        </w:rPr>
      </w:pPr>
      <w:r>
        <w:rPr>
          <w:sz w:val="24"/>
        </w:rPr>
        <w:t>在过去的二十年时间里，全球鱼粉生产呈现波动中下降的态势</w:t>
      </w:r>
      <w:r>
        <w:rPr>
          <w:sz w:val="24"/>
          <w:vertAlign w:val="superscript"/>
        </w:rPr>
        <w:t>[3]</w:t>
      </w:r>
      <w:r>
        <w:rPr>
          <w:sz w:val="24"/>
        </w:rPr>
        <w:t>，而国际市场消费需求不断增长，推动了鱼粉价格持续上升。依据美联储经济数据库</w:t>
      </w:r>
      <w:r>
        <w:rPr>
          <w:rFonts w:hint="eastAsia"/>
          <w:sz w:val="24"/>
        </w:rPr>
        <w:t>（</w:t>
      </w:r>
      <w:r>
        <w:rPr>
          <w:sz w:val="24"/>
        </w:rPr>
        <w:t>federal reserve economic data</w:t>
      </w:r>
      <w:r>
        <w:rPr>
          <w:sz w:val="24"/>
        </w:rPr>
        <w:t>，</w:t>
      </w:r>
      <w:r>
        <w:rPr>
          <w:sz w:val="24"/>
        </w:rPr>
        <w:t>FRED</w:t>
      </w:r>
      <w:r>
        <w:rPr>
          <w:rFonts w:hint="eastAsia"/>
          <w:sz w:val="24"/>
        </w:rPr>
        <w:t>）</w:t>
      </w:r>
      <w:r>
        <w:rPr>
          <w:sz w:val="24"/>
        </w:rPr>
        <w:t>统计，在</w:t>
      </w:r>
      <w:r>
        <w:rPr>
          <w:sz w:val="24"/>
        </w:rPr>
        <w:t>1992</w:t>
      </w:r>
      <w:r>
        <w:rPr>
          <w:sz w:val="24"/>
        </w:rPr>
        <w:t>年</w:t>
      </w:r>
      <w:r>
        <w:rPr>
          <w:sz w:val="24"/>
        </w:rPr>
        <w:t>—2022</w:t>
      </w:r>
      <w:r>
        <w:rPr>
          <w:sz w:val="24"/>
        </w:rPr>
        <w:t>年这三十年期间，国际鱼粉市场价格从每吨</w:t>
      </w:r>
      <w:r>
        <w:rPr>
          <w:sz w:val="24"/>
        </w:rPr>
        <w:t>517</w:t>
      </w:r>
      <w:r>
        <w:rPr>
          <w:sz w:val="24"/>
        </w:rPr>
        <w:t>美元大幅攀升至每吨</w:t>
      </w:r>
      <w:r>
        <w:rPr>
          <w:sz w:val="24"/>
        </w:rPr>
        <w:t>1415</w:t>
      </w:r>
      <w:r>
        <w:rPr>
          <w:sz w:val="24"/>
        </w:rPr>
        <w:t>美元，累计上涨幅度接近</w:t>
      </w:r>
      <w:r>
        <w:rPr>
          <w:sz w:val="24"/>
        </w:rPr>
        <w:t>200%</w:t>
      </w:r>
      <w:r>
        <w:rPr>
          <w:sz w:val="24"/>
        </w:rPr>
        <w:t>。在水产养殖业的生产成本构成中，饲料支出通常会占到总成本的约</w:t>
      </w:r>
      <w:r>
        <w:rPr>
          <w:sz w:val="24"/>
        </w:rPr>
        <w:t>70%</w:t>
      </w:r>
      <w:r>
        <w:rPr>
          <w:sz w:val="24"/>
        </w:rPr>
        <w:t>。虽然不同养殖品种、不同地区生产成本存在一定差异，但是饲料成本作为核心支出项目的基本格局大体不变</w:t>
      </w:r>
      <w:r>
        <w:rPr>
          <w:sz w:val="24"/>
          <w:vertAlign w:val="superscript"/>
        </w:rPr>
        <w:t>[4]</w:t>
      </w:r>
      <w:r>
        <w:rPr>
          <w:sz w:val="24"/>
        </w:rPr>
        <w:t>。从上述分析可看出，鱼粉国际市场价格的大幅攀升，必然会造成下游水产养殖业生产成本的波动，进而限制该原料在水产饲料配方中的应用比例</w:t>
      </w:r>
      <w:r>
        <w:rPr>
          <w:sz w:val="24"/>
          <w:vertAlign w:val="superscript"/>
        </w:rPr>
        <w:t>[5]</w:t>
      </w:r>
      <w:r>
        <w:rPr>
          <w:sz w:val="24"/>
        </w:rPr>
        <w:t>。</w:t>
      </w:r>
    </w:p>
    <w:p w14:paraId="02FB21F8" w14:textId="77777777" w:rsidR="001A0649" w:rsidRDefault="00000000">
      <w:pPr>
        <w:spacing w:line="360" w:lineRule="auto"/>
        <w:rPr>
          <w:sz w:val="24"/>
        </w:rPr>
      </w:pPr>
      <w:r>
        <w:rPr>
          <w:sz w:val="24"/>
        </w:rPr>
        <w:t>1.3</w:t>
      </w:r>
      <w:r>
        <w:rPr>
          <w:sz w:val="24"/>
        </w:rPr>
        <w:t>可持续水产养殖需求</w:t>
      </w:r>
    </w:p>
    <w:p w14:paraId="7752DBC4" w14:textId="77777777" w:rsidR="001A0649" w:rsidRDefault="00000000">
      <w:pPr>
        <w:spacing w:line="360" w:lineRule="auto"/>
        <w:ind w:firstLineChars="200" w:firstLine="480"/>
        <w:rPr>
          <w:sz w:val="24"/>
        </w:rPr>
      </w:pPr>
      <w:r>
        <w:rPr>
          <w:sz w:val="24"/>
        </w:rPr>
        <w:t>随着全球渔业资源的日益紧张和环境保护压力的日益增加，可持续水产养殖的需求变得尤为迫切。由联合国粮农组织</w:t>
      </w:r>
      <w:r>
        <w:rPr>
          <w:rFonts w:hint="eastAsia"/>
          <w:sz w:val="24"/>
        </w:rPr>
        <w:t>（</w:t>
      </w:r>
      <w:r>
        <w:rPr>
          <w:sz w:val="24"/>
        </w:rPr>
        <w:t>FAO</w:t>
      </w:r>
      <w:r>
        <w:rPr>
          <w:rFonts w:hint="eastAsia"/>
          <w:sz w:val="24"/>
        </w:rPr>
        <w:t>）</w:t>
      </w:r>
      <w:r>
        <w:rPr>
          <w:sz w:val="24"/>
        </w:rPr>
        <w:t>数据可知，全球水产品消费量从</w:t>
      </w:r>
      <w:r>
        <w:rPr>
          <w:sz w:val="24"/>
        </w:rPr>
        <w:t>1961</w:t>
      </w:r>
      <w:r>
        <w:rPr>
          <w:sz w:val="24"/>
        </w:rPr>
        <w:t>年的人均</w:t>
      </w:r>
      <w:r>
        <w:rPr>
          <w:sz w:val="24"/>
        </w:rPr>
        <w:t>9.9kg</w:t>
      </w:r>
      <w:r>
        <w:rPr>
          <w:sz w:val="24"/>
        </w:rPr>
        <w:t>增长至</w:t>
      </w:r>
      <w:r>
        <w:rPr>
          <w:sz w:val="24"/>
        </w:rPr>
        <w:t>2022</w:t>
      </w:r>
      <w:r>
        <w:rPr>
          <w:sz w:val="24"/>
        </w:rPr>
        <w:t>年的</w:t>
      </w:r>
      <w:r>
        <w:rPr>
          <w:sz w:val="24"/>
        </w:rPr>
        <w:t>20.7kg</w:t>
      </w:r>
      <w:r>
        <w:rPr>
          <w:sz w:val="24"/>
        </w:rPr>
        <w:t>，预计在</w:t>
      </w:r>
      <w:r>
        <w:rPr>
          <w:sz w:val="24"/>
        </w:rPr>
        <w:t>2030</w:t>
      </w:r>
      <w:r>
        <w:rPr>
          <w:sz w:val="24"/>
        </w:rPr>
        <w:t>年将会达到</w:t>
      </w:r>
      <w:r>
        <w:rPr>
          <w:sz w:val="24"/>
        </w:rPr>
        <w:t>21.4kg</w:t>
      </w:r>
      <w:r>
        <w:rPr>
          <w:sz w:val="24"/>
        </w:rPr>
        <w:t>。对于水产养殖业的可持续发展，需要积极探索鱼粉等传统有限资源的替代品，如开发大豆浓缩蛋白、棉籽浓缩蛋白等植物蛋白；利用昆虫蛋白、畜禽加工副产品等动物蛋白；挖掘微藻、酵母蛋白等单细胞蛋白的潜力，以减少对海洋渔业资源的过度捕捞，保护海洋生态平衡</w:t>
      </w:r>
      <w:r>
        <w:rPr>
          <w:sz w:val="24"/>
          <w:vertAlign w:val="superscript"/>
        </w:rPr>
        <w:t>[6]</w:t>
      </w:r>
      <w:r>
        <w:rPr>
          <w:sz w:val="24"/>
        </w:rPr>
        <w:t>。同时也需要实施更加严格的环保措施，如优化水产养殖废水处理，减少化学品使用，推广生态养殖模式，确保水产养殖业绿色发展。在追求经济效益和生态效益的协调统一方面，通过技术创新、降低饲料成本等方式，提高养殖效率和生物健康水平，增强产业竞争力。</w:t>
      </w:r>
    </w:p>
    <w:p w14:paraId="40C5E2A5" w14:textId="77777777" w:rsidR="001A0649" w:rsidRDefault="00000000">
      <w:pPr>
        <w:spacing w:line="360" w:lineRule="auto"/>
        <w:rPr>
          <w:sz w:val="24"/>
        </w:rPr>
      </w:pPr>
      <w:r>
        <w:rPr>
          <w:sz w:val="24"/>
        </w:rPr>
        <w:t>1.4</w:t>
      </w:r>
      <w:r>
        <w:rPr>
          <w:sz w:val="24"/>
        </w:rPr>
        <w:t>鱼粉替代饲料研发困境</w:t>
      </w:r>
    </w:p>
    <w:p w14:paraId="0294A8D7" w14:textId="77777777" w:rsidR="001A0649" w:rsidRDefault="00000000">
      <w:pPr>
        <w:spacing w:line="360" w:lineRule="auto"/>
        <w:ind w:firstLineChars="200" w:firstLine="480"/>
        <w:rPr>
          <w:sz w:val="24"/>
        </w:rPr>
      </w:pPr>
      <w:r>
        <w:rPr>
          <w:sz w:val="24"/>
        </w:rPr>
        <w:t>考虑到全球鱼粉资源日益匮乏的实际情况，水产养殖行业迫切需要</w:t>
      </w:r>
      <w:proofErr w:type="gramStart"/>
      <w:r>
        <w:rPr>
          <w:sz w:val="24"/>
        </w:rPr>
        <w:t>研发新型</w:t>
      </w:r>
      <w:proofErr w:type="gramEnd"/>
      <w:r>
        <w:rPr>
          <w:sz w:val="24"/>
        </w:rPr>
        <w:t>替代饲料，减轻对传统鱼粉原料的过度依赖。鱼粉是由整鱼加工制成的优质动物蛋白源，粗蛋白含量在</w:t>
      </w:r>
      <w:r>
        <w:rPr>
          <w:sz w:val="24"/>
        </w:rPr>
        <w:t>55%</w:t>
      </w:r>
      <w:r>
        <w:rPr>
          <w:sz w:val="24"/>
        </w:rPr>
        <w:t>以上，其富含必需氨基酸、矿物质元素及多种维生素等营养成分，消化吸收特性良好，这些营养指标都超过了普通植物性蛋白饲料</w:t>
      </w:r>
      <w:r>
        <w:rPr>
          <w:sz w:val="24"/>
          <w:vertAlign w:val="superscript"/>
        </w:rPr>
        <w:t>[7]</w:t>
      </w:r>
      <w:r>
        <w:rPr>
          <w:sz w:val="24"/>
        </w:rPr>
        <w:t>。此外，鱼粉还含有被学界称为</w:t>
      </w:r>
      <w:r>
        <w:rPr>
          <w:sz w:val="24"/>
        </w:rPr>
        <w:t>“</w:t>
      </w:r>
      <w:r>
        <w:rPr>
          <w:sz w:val="24"/>
        </w:rPr>
        <w:t>鱼因子</w:t>
      </w:r>
      <w:r>
        <w:rPr>
          <w:sz w:val="24"/>
        </w:rPr>
        <w:t>”</w:t>
      </w:r>
      <w:r>
        <w:rPr>
          <w:sz w:val="24"/>
        </w:rPr>
        <w:t>的未知促生长物质，这些生物活性成分提高了其作为养殖饲料核心原料的应用价值。在替代方案上，当前研究主要集中于非鱼粉的动植物蛋白源及单细胞蛋白等多元化替代途径的开发</w:t>
      </w:r>
      <w:r>
        <w:rPr>
          <w:sz w:val="24"/>
          <w:vertAlign w:val="superscript"/>
        </w:rPr>
        <w:t>[3,5,8]</w:t>
      </w:r>
      <w:r>
        <w:rPr>
          <w:sz w:val="24"/>
        </w:rPr>
        <w:t>。相关研究显示，虽然替代原料缓解了对鱼粉资源的过分依赖，但他们在生产工艺可行性、经济成本和收益及环境可持续性等方面的综合表现，仍需进行系统性的科学评估。</w:t>
      </w:r>
    </w:p>
    <w:p w14:paraId="1C1DEBDE" w14:textId="77777777" w:rsidR="001A0649" w:rsidRDefault="00000000">
      <w:pPr>
        <w:spacing w:line="360" w:lineRule="auto"/>
        <w:rPr>
          <w:sz w:val="24"/>
        </w:rPr>
      </w:pPr>
      <w:r>
        <w:rPr>
          <w:sz w:val="24"/>
        </w:rPr>
        <w:lastRenderedPageBreak/>
        <w:t>1.5</w:t>
      </w:r>
      <w:r>
        <w:rPr>
          <w:sz w:val="24"/>
        </w:rPr>
        <w:t>水产饲料替代研究的多维平衡</w:t>
      </w:r>
    </w:p>
    <w:p w14:paraId="42EE5A20" w14:textId="77777777" w:rsidR="001A0649" w:rsidRDefault="00000000">
      <w:pPr>
        <w:spacing w:line="360" w:lineRule="auto"/>
        <w:ind w:firstLineChars="200" w:firstLine="480"/>
        <w:rPr>
          <w:sz w:val="24"/>
        </w:rPr>
      </w:pPr>
      <w:r>
        <w:rPr>
          <w:sz w:val="24"/>
        </w:rPr>
        <w:t>饲料替代的相关研究对水产养殖业发展意义重大，同时也会影响食品安全、资源管理及环境的可持续性。在技术层面，饲料替代研究要全面</w:t>
      </w:r>
      <w:proofErr w:type="gramStart"/>
      <w:r>
        <w:rPr>
          <w:sz w:val="24"/>
        </w:rPr>
        <w:t>考量</w:t>
      </w:r>
      <w:proofErr w:type="gramEnd"/>
      <w:r>
        <w:rPr>
          <w:sz w:val="24"/>
        </w:rPr>
        <w:t>替代品的营养价值、饲养效率及可行性。不同饲料替代品各有特点，有些需要特定养殖技术，也可能对养殖环境和生产效率造成不同影响。要深入了解这些替代品的性能与适用性，构建合理的饲料供给体系。从经济角度出发，饲料替代更得考虑成本效益问题，特别是与传统饲料对比之后，测算是否依然有成本和效益优势。此外，饲料替代研究要符合可持续发展理念，确保饲料替代品不会增加资源压力，不会对环境产生负面影响，以期实现海洋渔业资源的可持续利用。</w:t>
      </w:r>
    </w:p>
    <w:p w14:paraId="4D044A20" w14:textId="77777777" w:rsidR="001A0649" w:rsidRDefault="00000000">
      <w:pPr>
        <w:spacing w:line="360" w:lineRule="auto"/>
        <w:rPr>
          <w:sz w:val="24"/>
        </w:rPr>
      </w:pPr>
      <w:r>
        <w:rPr>
          <w:sz w:val="24"/>
        </w:rPr>
        <w:t>2</w:t>
      </w:r>
      <w:r>
        <w:rPr>
          <w:sz w:val="24"/>
        </w:rPr>
        <w:t>水产饲料中鱼粉替代研究进展</w:t>
      </w:r>
    </w:p>
    <w:p w14:paraId="389C98EC" w14:textId="77777777" w:rsidR="001A0649" w:rsidRDefault="00000000">
      <w:pPr>
        <w:spacing w:line="360" w:lineRule="auto"/>
        <w:ind w:firstLineChars="200" w:firstLine="480"/>
        <w:rPr>
          <w:sz w:val="24"/>
        </w:rPr>
      </w:pPr>
      <w:r>
        <w:rPr>
          <w:sz w:val="24"/>
        </w:rPr>
        <w:t>海洋环境严苛且复杂，加之资源有限，近年来全球可捕捞的海产品总量急剧下降</w:t>
      </w:r>
      <w:r>
        <w:rPr>
          <w:sz w:val="24"/>
          <w:vertAlign w:val="superscript"/>
        </w:rPr>
        <w:t>[9]</w:t>
      </w:r>
      <w:r>
        <w:rPr>
          <w:sz w:val="24"/>
        </w:rPr>
        <w:t>。为满足日益增长的水产品需求，大力发展水产养殖业势在必行。然而，随着集约化水产养殖规模的扩大，水产饲料的种类和产量持续增加</w:t>
      </w:r>
      <w:r>
        <w:rPr>
          <w:sz w:val="24"/>
          <w:vertAlign w:val="superscript"/>
        </w:rPr>
        <w:t>[10]</w:t>
      </w:r>
      <w:r>
        <w:rPr>
          <w:sz w:val="24"/>
        </w:rPr>
        <w:t>，导致优质饲料蛋白原料的供需矛盾日益突出，其价格亦不断攀升，从而制约了水产养殖业的可持续发展。因此，开发新型饲料蛋白源并寻求鱼粉替代品显得尤为重要。</w:t>
      </w:r>
    </w:p>
    <w:p w14:paraId="6AA373C4" w14:textId="77777777" w:rsidR="001A0649" w:rsidRDefault="00000000">
      <w:pPr>
        <w:spacing w:line="360" w:lineRule="auto"/>
        <w:ind w:firstLineChars="200" w:firstLine="480"/>
        <w:rPr>
          <w:sz w:val="24"/>
        </w:rPr>
      </w:pPr>
      <w:r>
        <w:rPr>
          <w:sz w:val="24"/>
        </w:rPr>
        <w:t>利用其他蛋白源替代鱼粉已成为当前研究热点。事实上，自</w:t>
      </w:r>
      <w:r>
        <w:rPr>
          <w:sz w:val="24"/>
        </w:rPr>
        <w:t>20</w:t>
      </w:r>
      <w:r>
        <w:rPr>
          <w:sz w:val="24"/>
        </w:rPr>
        <w:t>世纪</w:t>
      </w:r>
      <w:r>
        <w:rPr>
          <w:sz w:val="24"/>
        </w:rPr>
        <w:t>70</w:t>
      </w:r>
      <w:r>
        <w:rPr>
          <w:sz w:val="24"/>
        </w:rPr>
        <w:t>年代中期起，学术界就已开展鱼粉替代蛋白源的相关研究。探寻有成本效益的蛋白质资源以替代鱼粉，现已成为国内外水产养殖领域的重要研究方向</w:t>
      </w:r>
      <w:r>
        <w:rPr>
          <w:sz w:val="24"/>
          <w:vertAlign w:val="superscript"/>
        </w:rPr>
        <w:t>[11]</w:t>
      </w:r>
      <w:r>
        <w:rPr>
          <w:sz w:val="24"/>
        </w:rPr>
        <w:t>。在过去的几十年时间里，国内外众多学者针对鱼粉替代源开展了大量研究，并已取得若干突破性进展</w:t>
      </w:r>
      <w:r>
        <w:rPr>
          <w:sz w:val="24"/>
          <w:vertAlign w:val="superscript"/>
        </w:rPr>
        <w:t>[7]</w:t>
      </w:r>
      <w:r>
        <w:rPr>
          <w:sz w:val="24"/>
        </w:rPr>
        <w:t>。</w:t>
      </w:r>
    </w:p>
    <w:p w14:paraId="1B9D24D6" w14:textId="77777777" w:rsidR="001A0649" w:rsidRDefault="00000000">
      <w:pPr>
        <w:spacing w:line="360" w:lineRule="auto"/>
        <w:ind w:firstLineChars="200" w:firstLine="480"/>
        <w:rPr>
          <w:sz w:val="24"/>
        </w:rPr>
      </w:pPr>
      <w:r>
        <w:rPr>
          <w:sz w:val="24"/>
        </w:rPr>
        <w:t>目前蛋白来源可分为</w:t>
      </w:r>
      <w:r>
        <w:rPr>
          <w:sz w:val="24"/>
        </w:rPr>
        <w:t>4</w:t>
      </w:r>
      <w:r>
        <w:rPr>
          <w:sz w:val="24"/>
        </w:rPr>
        <w:t>大类：动物蛋白源、植物蛋白源、单细胞蛋白源和一些其他蛋白源</w:t>
      </w:r>
      <w:r>
        <w:rPr>
          <w:sz w:val="24"/>
          <w:vertAlign w:val="superscript"/>
        </w:rPr>
        <w:t>[3]</w:t>
      </w:r>
      <w:r>
        <w:rPr>
          <w:rFonts w:hint="eastAsia"/>
          <w:sz w:val="24"/>
        </w:rPr>
        <w:t>（</w:t>
      </w:r>
      <w:r>
        <w:rPr>
          <w:sz w:val="24"/>
        </w:rPr>
        <w:t>见表</w:t>
      </w:r>
      <w:r>
        <w:rPr>
          <w:sz w:val="24"/>
        </w:rPr>
        <w:t>1</w:t>
      </w:r>
      <w:r>
        <w:rPr>
          <w:rFonts w:hint="eastAsia"/>
          <w:sz w:val="24"/>
        </w:rPr>
        <w:t>）</w:t>
      </w:r>
      <w:r>
        <w:rPr>
          <w:sz w:val="24"/>
        </w:rPr>
        <w:t>。</w:t>
      </w:r>
    </w:p>
    <w:p w14:paraId="376208F1" w14:textId="77777777" w:rsidR="006155AC" w:rsidRDefault="006155AC" w:rsidP="006155AC">
      <w:pPr>
        <w:spacing w:line="360" w:lineRule="auto"/>
        <w:rPr>
          <w:sz w:val="24"/>
        </w:rPr>
      </w:pPr>
      <w:r>
        <w:rPr>
          <w:sz w:val="24"/>
        </w:rPr>
        <w:t>2.1</w:t>
      </w:r>
      <w:r>
        <w:rPr>
          <w:sz w:val="24"/>
        </w:rPr>
        <w:t>非鱼粉动物性蛋白源</w:t>
      </w:r>
    </w:p>
    <w:p w14:paraId="46FDC4A4" w14:textId="77777777" w:rsidR="006155AC" w:rsidRDefault="006155AC" w:rsidP="006155AC">
      <w:pPr>
        <w:spacing w:line="360" w:lineRule="auto"/>
        <w:ind w:firstLineChars="200" w:firstLine="480"/>
        <w:rPr>
          <w:sz w:val="24"/>
        </w:rPr>
      </w:pPr>
      <w:r>
        <w:rPr>
          <w:sz w:val="24"/>
        </w:rPr>
        <w:t>当下针对非鱼粉动物性蛋白源替代鱼粉的研究主要集中于</w:t>
      </w:r>
      <w:r>
        <w:rPr>
          <w:sz w:val="24"/>
        </w:rPr>
        <w:t>3</w:t>
      </w:r>
      <w:r>
        <w:rPr>
          <w:sz w:val="24"/>
        </w:rPr>
        <w:t>个方向：其一为源自畜禽加工副产物的蛋白质资源，包含血粉及肉骨粉等；其二是昆虫类生物质蛋白，如黄粉虫、黑水</w:t>
      </w:r>
      <w:proofErr w:type="gramStart"/>
      <w:r>
        <w:rPr>
          <w:sz w:val="24"/>
        </w:rPr>
        <w:t>虻</w:t>
      </w:r>
      <w:proofErr w:type="gramEnd"/>
      <w:r>
        <w:rPr>
          <w:sz w:val="24"/>
        </w:rPr>
        <w:t>、蚕蛹及蝇蛆等动物体蛋白；其三是水产品加工过程中产生的副产品蛋白，具体为鱼浆、</w:t>
      </w:r>
      <w:proofErr w:type="gramStart"/>
      <w:r>
        <w:rPr>
          <w:sz w:val="24"/>
        </w:rPr>
        <w:t>鱼溶浆</w:t>
      </w:r>
      <w:proofErr w:type="gramEnd"/>
      <w:r>
        <w:rPr>
          <w:sz w:val="24"/>
        </w:rPr>
        <w:t>、酶</w:t>
      </w:r>
      <w:proofErr w:type="gramStart"/>
      <w:r>
        <w:rPr>
          <w:sz w:val="24"/>
        </w:rPr>
        <w:t>解鱼溶浆</w:t>
      </w:r>
      <w:proofErr w:type="gramEnd"/>
      <w:r>
        <w:rPr>
          <w:sz w:val="24"/>
        </w:rPr>
        <w:t>、虾浆等形态。</w:t>
      </w:r>
    </w:p>
    <w:p w14:paraId="6A681E5F" w14:textId="232D99D3" w:rsidR="006155AC" w:rsidRPr="006155AC" w:rsidRDefault="006155AC" w:rsidP="006155AC">
      <w:pPr>
        <w:spacing w:line="360" w:lineRule="auto"/>
        <w:ind w:firstLineChars="200" w:firstLine="480"/>
        <w:rPr>
          <w:rFonts w:hint="eastAsia"/>
          <w:sz w:val="24"/>
        </w:rPr>
      </w:pPr>
      <w:r>
        <w:rPr>
          <w:sz w:val="24"/>
        </w:rPr>
        <w:t>肉骨粉和血粉作为畜禽加工产生的副产物，有一定的蛋白质优势。其赖氨酸含量较高，并且生产成本不高，品质相对稳定，这使得它们在饲料工业中呈现出可替代鱼粉的应用潜力。猪肉骨粉替代</w:t>
      </w:r>
      <w:r>
        <w:rPr>
          <w:sz w:val="24"/>
        </w:rPr>
        <w:t>10%</w:t>
      </w:r>
      <w:r>
        <w:rPr>
          <w:sz w:val="24"/>
        </w:rPr>
        <w:t>鱼粉可改善芙蓉</w:t>
      </w:r>
      <w:proofErr w:type="gramStart"/>
      <w:r>
        <w:rPr>
          <w:sz w:val="24"/>
        </w:rPr>
        <w:t>鲤鲫肌肉质构</w:t>
      </w:r>
      <w:proofErr w:type="gramEnd"/>
      <w:r>
        <w:rPr>
          <w:sz w:val="24"/>
        </w:rPr>
        <w:t>特性，禽肉骨粉替代</w:t>
      </w:r>
      <w:r>
        <w:rPr>
          <w:sz w:val="24"/>
        </w:rPr>
        <w:t>25%</w:t>
      </w:r>
      <w:r>
        <w:rPr>
          <w:sz w:val="24"/>
        </w:rPr>
        <w:t>鱼粉不影响大菱</w:t>
      </w:r>
      <w:proofErr w:type="gramStart"/>
      <w:r>
        <w:rPr>
          <w:sz w:val="24"/>
        </w:rPr>
        <w:t>鲆</w:t>
      </w:r>
      <w:proofErr w:type="gramEnd"/>
      <w:r>
        <w:rPr>
          <w:sz w:val="24"/>
        </w:rPr>
        <w:t>幼鱼生长，但过量替代</w:t>
      </w:r>
      <w:r>
        <w:rPr>
          <w:sz w:val="24"/>
        </w:rPr>
        <w:t>(&gt;40%)</w:t>
      </w:r>
      <w:r>
        <w:rPr>
          <w:sz w:val="24"/>
        </w:rPr>
        <w:t>会降低抗氧化能力。主要限制因素是氨基酸不平衡</w:t>
      </w:r>
      <w:r>
        <w:rPr>
          <w:sz w:val="24"/>
        </w:rPr>
        <w:t>(</w:t>
      </w:r>
      <w:r>
        <w:rPr>
          <w:sz w:val="24"/>
        </w:rPr>
        <w:t>赖</w:t>
      </w:r>
      <w:r>
        <w:rPr>
          <w:sz w:val="24"/>
        </w:rPr>
        <w:lastRenderedPageBreak/>
        <w:t>氨酸</w:t>
      </w:r>
      <w:r>
        <w:rPr>
          <w:sz w:val="24"/>
        </w:rPr>
        <w:t>1.0%~2.6%</w:t>
      </w:r>
      <w:r>
        <w:rPr>
          <w:sz w:val="24"/>
        </w:rPr>
        <w:t>，仅为鱼粉的</w:t>
      </w:r>
      <w:r>
        <w:rPr>
          <w:sz w:val="24"/>
        </w:rPr>
        <w:t>50%)</w:t>
      </w:r>
      <w:r>
        <w:rPr>
          <w:sz w:val="24"/>
        </w:rPr>
        <w:t>和适口性差，可通过与血粉以</w:t>
      </w:r>
      <w:r>
        <w:rPr>
          <w:sz w:val="24"/>
        </w:rPr>
        <w:t>2</w:t>
      </w:r>
      <w:r>
        <w:rPr>
          <w:rFonts w:hint="eastAsia"/>
          <w:sz w:val="24"/>
        </w:rPr>
        <w:t>：</w:t>
      </w:r>
      <w:r>
        <w:rPr>
          <w:sz w:val="24"/>
        </w:rPr>
        <w:t>3</w:t>
      </w:r>
      <w:r>
        <w:rPr>
          <w:sz w:val="24"/>
        </w:rPr>
        <w:t>比例复合使用即可改善</w:t>
      </w:r>
      <w:r>
        <w:rPr>
          <w:sz w:val="24"/>
          <w:vertAlign w:val="superscript"/>
        </w:rPr>
        <w:t>[16]</w:t>
      </w:r>
      <w:r>
        <w:rPr>
          <w:sz w:val="24"/>
        </w:rPr>
        <w:t>。除了肉骨粉和血粉，羽毛粉也具有蛋白质含量丰富的特点，并且其大部分氨基酸的含量高于鱼粉</w:t>
      </w:r>
      <w:r>
        <w:rPr>
          <w:sz w:val="24"/>
          <w:vertAlign w:val="superscript"/>
        </w:rPr>
        <w:t>[26]</w:t>
      </w:r>
      <w:r>
        <w:rPr>
          <w:sz w:val="24"/>
        </w:rPr>
        <w:t>。在异育银鲫饲料配方中，以羽毛粉替代</w:t>
      </w:r>
      <w:r>
        <w:rPr>
          <w:sz w:val="24"/>
        </w:rPr>
        <w:t>10%</w:t>
      </w:r>
      <w:r>
        <w:rPr>
          <w:sz w:val="24"/>
        </w:rPr>
        <w:t>的鱼粉，会引发异育银</w:t>
      </w:r>
      <w:proofErr w:type="gramStart"/>
      <w:r>
        <w:rPr>
          <w:sz w:val="24"/>
        </w:rPr>
        <w:t>鲫一定</w:t>
      </w:r>
      <w:proofErr w:type="gramEnd"/>
      <w:r>
        <w:rPr>
          <w:sz w:val="24"/>
        </w:rPr>
        <w:t>程度的应激状况。但当采用羽毛粉替代</w:t>
      </w:r>
      <w:r>
        <w:rPr>
          <w:sz w:val="24"/>
        </w:rPr>
        <w:t>10%</w:t>
      </w:r>
      <w:r>
        <w:rPr>
          <w:sz w:val="24"/>
        </w:rPr>
        <w:t>鱼粉并补充</w:t>
      </w:r>
      <w:r>
        <w:rPr>
          <w:sz w:val="24"/>
        </w:rPr>
        <w:t>200~400</w:t>
      </w:r>
      <w:r>
        <w:rPr>
          <w:rFonts w:hint="eastAsia"/>
          <w:sz w:val="24"/>
        </w:rPr>
        <w:t xml:space="preserve"> </w:t>
      </w:r>
      <w:r>
        <w:rPr>
          <w:sz w:val="24"/>
        </w:rPr>
        <w:t>mg/kg</w:t>
      </w:r>
      <w:r>
        <w:rPr>
          <w:sz w:val="24"/>
        </w:rPr>
        <w:t>的角蛋白酶</w:t>
      </w:r>
      <w:r>
        <w:rPr>
          <w:sz w:val="24"/>
        </w:rPr>
        <w:t>DP100</w:t>
      </w:r>
      <w:r>
        <w:rPr>
          <w:sz w:val="24"/>
        </w:rPr>
        <w:t>时，对异育银鲫的生长性能、饲料利用情况及机体抗氧化能力均未表现出不良影响。此外在革胡子</w:t>
      </w:r>
      <w:proofErr w:type="gramStart"/>
      <w:r>
        <w:rPr>
          <w:sz w:val="24"/>
        </w:rPr>
        <w:t>鲶</w:t>
      </w:r>
      <w:proofErr w:type="gramEnd"/>
      <w:r>
        <w:rPr>
          <w:sz w:val="24"/>
        </w:rPr>
        <w:t>的饲料中添加</w:t>
      </w:r>
      <w:r>
        <w:rPr>
          <w:sz w:val="24"/>
        </w:rPr>
        <w:t>20%</w:t>
      </w:r>
      <w:r>
        <w:rPr>
          <w:sz w:val="24"/>
        </w:rPr>
        <w:t>的水解羽毛粉，未对试验鱼的生长产生抑制作用</w:t>
      </w:r>
      <w:r>
        <w:rPr>
          <w:sz w:val="24"/>
          <w:vertAlign w:val="superscript"/>
        </w:rPr>
        <w:t>[15]</w:t>
      </w:r>
      <w:r>
        <w:rPr>
          <w:sz w:val="24"/>
        </w:rPr>
        <w:t>。</w:t>
      </w:r>
    </w:p>
    <w:p w14:paraId="769AD82A" w14:textId="77777777" w:rsidR="001A0649" w:rsidRDefault="00000000">
      <w:pPr>
        <w:spacing w:line="360" w:lineRule="auto"/>
        <w:jc w:val="center"/>
        <w:rPr>
          <w:sz w:val="24"/>
        </w:rPr>
      </w:pPr>
      <w:r>
        <w:rPr>
          <w:rFonts w:hint="eastAsia"/>
          <w:noProof/>
          <w:sz w:val="24"/>
        </w:rPr>
        <w:drawing>
          <wp:inline distT="0" distB="0" distL="114300" distR="114300" wp14:anchorId="089B4153" wp14:editId="4725B1A4">
            <wp:extent cx="5454650" cy="2095500"/>
            <wp:effectExtent l="0" t="0" r="635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1"/>
                    <a:stretch>
                      <a:fillRect/>
                    </a:stretch>
                  </pic:blipFill>
                  <pic:spPr>
                    <a:xfrm>
                      <a:off x="0" y="0"/>
                      <a:ext cx="5454650" cy="2095500"/>
                    </a:xfrm>
                    <a:prstGeom prst="rect">
                      <a:avLst/>
                    </a:prstGeom>
                  </pic:spPr>
                </pic:pic>
              </a:graphicData>
            </a:graphic>
          </wp:inline>
        </w:drawing>
      </w:r>
    </w:p>
    <w:p w14:paraId="2D63CCD4" w14:textId="77777777" w:rsidR="001A0649" w:rsidRDefault="00000000">
      <w:pPr>
        <w:spacing w:line="360" w:lineRule="auto"/>
        <w:jc w:val="center"/>
        <w:rPr>
          <w:sz w:val="24"/>
        </w:rPr>
      </w:pPr>
      <w:r>
        <w:rPr>
          <w:rFonts w:hint="eastAsia"/>
          <w:noProof/>
          <w:sz w:val="24"/>
        </w:rPr>
        <w:drawing>
          <wp:inline distT="0" distB="0" distL="114300" distR="114300" wp14:anchorId="0C1CCC07" wp14:editId="47CBEE27">
            <wp:extent cx="5448300" cy="2959100"/>
            <wp:effectExtent l="0" t="0" r="0" b="0"/>
            <wp:docPr id="1816892019" name="图片 18168920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2019" name="图片 1816892019" descr="1.1"/>
                    <pic:cNvPicPr>
                      <a:picLocks noChangeAspect="1"/>
                    </pic:cNvPicPr>
                  </pic:nvPicPr>
                  <pic:blipFill>
                    <a:blip r:embed="rId12"/>
                    <a:stretch>
                      <a:fillRect/>
                    </a:stretch>
                  </pic:blipFill>
                  <pic:spPr>
                    <a:xfrm>
                      <a:off x="0" y="0"/>
                      <a:ext cx="5448300" cy="2959100"/>
                    </a:xfrm>
                    <a:prstGeom prst="rect">
                      <a:avLst/>
                    </a:prstGeom>
                  </pic:spPr>
                </pic:pic>
              </a:graphicData>
            </a:graphic>
          </wp:inline>
        </w:drawing>
      </w:r>
    </w:p>
    <w:p w14:paraId="48B48528" w14:textId="77777777" w:rsidR="001A0649" w:rsidRDefault="00000000">
      <w:pPr>
        <w:spacing w:line="360" w:lineRule="auto"/>
        <w:ind w:firstLineChars="200" w:firstLine="480"/>
        <w:rPr>
          <w:sz w:val="24"/>
        </w:rPr>
      </w:pPr>
      <w:r>
        <w:rPr>
          <w:sz w:val="24"/>
        </w:rPr>
        <w:t>近些年来，对于非鱼粉动物性蛋白源所开展的研究受到了越来越多的关注。欧盟委员会准许把从</w:t>
      </w:r>
      <w:r>
        <w:rPr>
          <w:sz w:val="24"/>
        </w:rPr>
        <w:t>7</w:t>
      </w:r>
      <w:r>
        <w:rPr>
          <w:sz w:val="24"/>
        </w:rPr>
        <w:t>种养殖昆虫当中提取出来的蛋白质应用于水产养殖领域，其中关于黑水</w:t>
      </w:r>
      <w:proofErr w:type="gramStart"/>
      <w:r>
        <w:rPr>
          <w:sz w:val="24"/>
        </w:rPr>
        <w:t>虻</w:t>
      </w:r>
      <w:proofErr w:type="gramEnd"/>
      <w:r>
        <w:rPr>
          <w:sz w:val="24"/>
        </w:rPr>
        <w:t>、蝇蛆以及黄粉虫的相关研究最为广泛</w:t>
      </w:r>
      <w:r>
        <w:rPr>
          <w:sz w:val="24"/>
          <w:vertAlign w:val="superscript"/>
        </w:rPr>
        <w:t>[27]</w:t>
      </w:r>
      <w:r>
        <w:rPr>
          <w:sz w:val="24"/>
        </w:rPr>
        <w:t>。添加</w:t>
      </w:r>
      <w:r>
        <w:rPr>
          <w:sz w:val="24"/>
        </w:rPr>
        <w:t>18.9%</w:t>
      </w:r>
      <w:r>
        <w:rPr>
          <w:sz w:val="24"/>
        </w:rPr>
        <w:t>的</w:t>
      </w:r>
      <w:proofErr w:type="gramStart"/>
      <w:r>
        <w:rPr>
          <w:sz w:val="24"/>
        </w:rPr>
        <w:t>黄粉虫粉替代</w:t>
      </w:r>
      <w:proofErr w:type="gramEnd"/>
      <w:r>
        <w:rPr>
          <w:sz w:val="24"/>
        </w:rPr>
        <w:t>30%</w:t>
      </w:r>
      <w:r>
        <w:rPr>
          <w:sz w:val="24"/>
        </w:rPr>
        <w:t>鱼粉可提高大菱</w:t>
      </w:r>
      <w:proofErr w:type="gramStart"/>
      <w:r>
        <w:rPr>
          <w:sz w:val="24"/>
        </w:rPr>
        <w:t>鲆</w:t>
      </w:r>
      <w:proofErr w:type="gramEnd"/>
      <w:r>
        <w:rPr>
          <w:sz w:val="24"/>
        </w:rPr>
        <w:t>生长性能，改善肠道和肝脏健康，但超过</w:t>
      </w:r>
      <w:r>
        <w:rPr>
          <w:sz w:val="24"/>
        </w:rPr>
        <w:t>28.4%</w:t>
      </w:r>
      <w:r>
        <w:rPr>
          <w:sz w:val="24"/>
        </w:rPr>
        <w:t>会产生负面影响</w:t>
      </w:r>
      <w:r>
        <w:rPr>
          <w:sz w:val="24"/>
          <w:vertAlign w:val="superscript"/>
        </w:rPr>
        <w:t>[12]</w:t>
      </w:r>
      <w:r>
        <w:rPr>
          <w:sz w:val="24"/>
        </w:rPr>
        <w:t>。由于鱼类的种类极为繁多，其食性和习性呈现出多样化的特点，</w:t>
      </w:r>
      <w:proofErr w:type="gramStart"/>
      <w:r>
        <w:rPr>
          <w:sz w:val="24"/>
        </w:rPr>
        <w:t>黄粉虫粉于</w:t>
      </w:r>
      <w:proofErr w:type="gramEnd"/>
      <w:r>
        <w:rPr>
          <w:sz w:val="24"/>
        </w:rPr>
        <w:t>不同鱼类</w:t>
      </w:r>
      <w:proofErr w:type="gramStart"/>
      <w:r>
        <w:rPr>
          <w:sz w:val="24"/>
        </w:rPr>
        <w:t>饲</w:t>
      </w:r>
      <w:proofErr w:type="gramEnd"/>
      <w:r>
        <w:rPr>
          <w:sz w:val="24"/>
        </w:rPr>
        <w:t>粮中的恰当使用比例及其对机体免疫与健康所产生的影响仍需要展开深入的研究工作</w:t>
      </w:r>
      <w:r>
        <w:rPr>
          <w:sz w:val="24"/>
          <w:vertAlign w:val="superscript"/>
        </w:rPr>
        <w:t>[13]</w:t>
      </w:r>
      <w:r>
        <w:rPr>
          <w:sz w:val="24"/>
        </w:rPr>
        <w:t>。黑水</w:t>
      </w:r>
      <w:proofErr w:type="gramStart"/>
      <w:r>
        <w:rPr>
          <w:sz w:val="24"/>
        </w:rPr>
        <w:t>虻</w:t>
      </w:r>
      <w:proofErr w:type="gramEnd"/>
      <w:r>
        <w:rPr>
          <w:sz w:val="24"/>
        </w:rPr>
        <w:t>为优质的饲料</w:t>
      </w:r>
      <w:r>
        <w:rPr>
          <w:sz w:val="24"/>
        </w:rPr>
        <w:lastRenderedPageBreak/>
        <w:t>原料，已经应用于不同食性的鱼虾饲料中，如黄</w:t>
      </w:r>
      <w:proofErr w:type="gramStart"/>
      <w:r>
        <w:rPr>
          <w:sz w:val="24"/>
        </w:rPr>
        <w:t>颡</w:t>
      </w:r>
      <w:proofErr w:type="gramEnd"/>
      <w:r>
        <w:rPr>
          <w:sz w:val="24"/>
        </w:rPr>
        <w:t>鱼、杂交</w:t>
      </w:r>
      <w:proofErr w:type="gramStart"/>
      <w:r>
        <w:rPr>
          <w:sz w:val="24"/>
        </w:rPr>
        <w:t>鳢</w:t>
      </w:r>
      <w:proofErr w:type="gramEnd"/>
      <w:r>
        <w:rPr>
          <w:sz w:val="24"/>
        </w:rPr>
        <w:t>、大口黑鲈、花</w:t>
      </w:r>
      <w:proofErr w:type="gramStart"/>
      <w:r>
        <w:rPr>
          <w:sz w:val="24"/>
        </w:rPr>
        <w:t>鲈和凡纳滨</w:t>
      </w:r>
      <w:proofErr w:type="gramEnd"/>
      <w:r>
        <w:rPr>
          <w:sz w:val="24"/>
        </w:rPr>
        <w:t>对虾等。适量使用黑水</w:t>
      </w:r>
      <w:proofErr w:type="gramStart"/>
      <w:r>
        <w:rPr>
          <w:sz w:val="24"/>
        </w:rPr>
        <w:t>虻</w:t>
      </w:r>
      <w:proofErr w:type="gramEnd"/>
      <w:r>
        <w:rPr>
          <w:sz w:val="24"/>
        </w:rPr>
        <w:t>可提高水产动物生长性能。黑水</w:t>
      </w:r>
      <w:proofErr w:type="gramStart"/>
      <w:r>
        <w:rPr>
          <w:sz w:val="24"/>
        </w:rPr>
        <w:t>虻</w:t>
      </w:r>
      <w:proofErr w:type="gramEnd"/>
      <w:r>
        <w:rPr>
          <w:sz w:val="24"/>
        </w:rPr>
        <w:t>作为一种优质生物资源，其所含的蛋白质与脂质成分可以有效地契合水产饲料的营养需求，降低我国水产养殖业对进口鱼粉原料的依存程度</w:t>
      </w:r>
      <w:r>
        <w:rPr>
          <w:sz w:val="24"/>
          <w:vertAlign w:val="superscript"/>
        </w:rPr>
        <w:t>[28]</w:t>
      </w:r>
      <w:r>
        <w:rPr>
          <w:sz w:val="24"/>
        </w:rPr>
        <w:t>。除了黄粉虫和黑水</w:t>
      </w:r>
      <w:proofErr w:type="gramStart"/>
      <w:r>
        <w:rPr>
          <w:sz w:val="24"/>
        </w:rPr>
        <w:t>虻</w:t>
      </w:r>
      <w:proofErr w:type="gramEnd"/>
      <w:r>
        <w:rPr>
          <w:sz w:val="24"/>
        </w:rPr>
        <w:t>外，蚕蛹也是一种优质的蛋白源，其中不饱和脂肪酸和蛋白质的含量十分丰富，可部分或少量替代鱼粉</w:t>
      </w:r>
      <w:r>
        <w:rPr>
          <w:sz w:val="24"/>
          <w:vertAlign w:val="superscript"/>
        </w:rPr>
        <w:t>[14]</w:t>
      </w:r>
      <w:r>
        <w:rPr>
          <w:sz w:val="24"/>
        </w:rPr>
        <w:t>，蚕蛹可完全替代鲤鱼料中的鱼粉</w:t>
      </w:r>
      <w:r>
        <w:rPr>
          <w:sz w:val="24"/>
          <w:vertAlign w:val="superscript"/>
        </w:rPr>
        <w:t>[29]</w:t>
      </w:r>
      <w:r>
        <w:rPr>
          <w:sz w:val="24"/>
        </w:rPr>
        <w:t>。蝇蛆有着较高的蛋白质含量，富含多种矿物质与维生素成分，由其加工制成的蝇蛆粉在水产养殖领域当作鱼粉替代品已呈现出应用潜力，能有效达成鱼粉的部分替代功能</w:t>
      </w:r>
      <w:r>
        <w:rPr>
          <w:sz w:val="24"/>
          <w:vertAlign w:val="superscript"/>
        </w:rPr>
        <w:t>[15]</w:t>
      </w:r>
      <w:r>
        <w:rPr>
          <w:sz w:val="24"/>
        </w:rPr>
        <w:t>。蝇蛆有饲料来源多样、生长周期短、抗病性能好、繁殖能力强及饲养成本低等突出优势，该生物资源的开发利用对推动畜牧业与饲料工业的可持续发展有着关键的实践价值。</w:t>
      </w:r>
    </w:p>
    <w:p w14:paraId="50653C8D" w14:textId="77777777" w:rsidR="001A0649" w:rsidRDefault="00000000">
      <w:pPr>
        <w:spacing w:line="360" w:lineRule="auto"/>
        <w:ind w:firstLineChars="200" w:firstLine="480"/>
        <w:rPr>
          <w:sz w:val="24"/>
        </w:rPr>
      </w:pPr>
      <w:r>
        <w:rPr>
          <w:sz w:val="24"/>
        </w:rPr>
        <w:t>在水产加工副产物综合利用研究领域，目前学术研究的重点集中</w:t>
      </w:r>
      <w:proofErr w:type="gramStart"/>
      <w:r>
        <w:rPr>
          <w:sz w:val="24"/>
        </w:rPr>
        <w:t>于鱼溶浆</w:t>
      </w:r>
      <w:proofErr w:type="gramEnd"/>
      <w:r>
        <w:rPr>
          <w:sz w:val="24"/>
        </w:rPr>
        <w:t>，它是鱼粉生产过程中产生的一种衍生品。</w:t>
      </w:r>
      <w:proofErr w:type="gramStart"/>
      <w:r>
        <w:rPr>
          <w:sz w:val="24"/>
        </w:rPr>
        <w:t>鱼溶浆</w:t>
      </w:r>
      <w:proofErr w:type="gramEnd"/>
      <w:r>
        <w:rPr>
          <w:sz w:val="24"/>
        </w:rPr>
        <w:t>的制备工艺如下：先将海洋捕捞获取的渔获物进行蒸煮，接着依靠机械压榨分离，得到压榨液与压榨饼</w:t>
      </w:r>
      <w:r>
        <w:rPr>
          <w:rFonts w:hint="eastAsia"/>
          <w:sz w:val="24"/>
        </w:rPr>
        <w:t>（</w:t>
      </w:r>
      <w:r>
        <w:rPr>
          <w:sz w:val="24"/>
        </w:rPr>
        <w:t>固形物</w:t>
      </w:r>
      <w:r>
        <w:rPr>
          <w:rFonts w:hint="eastAsia"/>
          <w:sz w:val="24"/>
        </w:rPr>
        <w:t>）</w:t>
      </w:r>
      <w:r>
        <w:rPr>
          <w:sz w:val="24"/>
        </w:rPr>
        <w:t>这两种中间产物，之后运用油水分离技术处理压榨液，分离出初级鱼油，剩余液体组分经过减压加热浓缩工艺，最终制成含水量约</w:t>
      </w:r>
      <w:r>
        <w:rPr>
          <w:sz w:val="24"/>
        </w:rPr>
        <w:t>70%</w:t>
      </w:r>
      <w:proofErr w:type="gramStart"/>
      <w:r>
        <w:rPr>
          <w:sz w:val="24"/>
        </w:rPr>
        <w:t>的鱼溶浆</w:t>
      </w:r>
      <w:proofErr w:type="gramEnd"/>
      <w:r>
        <w:rPr>
          <w:sz w:val="24"/>
        </w:rPr>
        <w:t>半成品。当饲料中鱼粉含量为</w:t>
      </w:r>
      <w:r>
        <w:rPr>
          <w:sz w:val="24"/>
        </w:rPr>
        <w:t>6%</w:t>
      </w:r>
      <w:r>
        <w:rPr>
          <w:sz w:val="24"/>
        </w:rPr>
        <w:t>时，</w:t>
      </w:r>
      <w:proofErr w:type="gramStart"/>
      <w:r>
        <w:rPr>
          <w:sz w:val="24"/>
        </w:rPr>
        <w:t>使用鱼溶浆粉</w:t>
      </w:r>
      <w:proofErr w:type="gramEnd"/>
      <w:r>
        <w:rPr>
          <w:sz w:val="24"/>
        </w:rPr>
        <w:t>完全取代鱼粉，对于草鱼的健康未造成负面的影响，在</w:t>
      </w:r>
      <w:r>
        <w:rPr>
          <w:sz w:val="24"/>
        </w:rPr>
        <w:t>2%</w:t>
      </w:r>
      <w:proofErr w:type="gramStart"/>
      <w:r>
        <w:rPr>
          <w:sz w:val="24"/>
        </w:rPr>
        <w:t>鱼溶浆粉</w:t>
      </w:r>
      <w:proofErr w:type="gramEnd"/>
      <w:r>
        <w:rPr>
          <w:sz w:val="24"/>
        </w:rPr>
        <w:t>等量替代鱼粉的情形下，草鱼呈现出了更高的饲料转化效率、更快的生长速度以及更优的养殖性能，其综合效果要比传统鱼粉组好很多</w:t>
      </w:r>
      <w:r>
        <w:rPr>
          <w:sz w:val="24"/>
          <w:vertAlign w:val="superscript"/>
        </w:rPr>
        <w:t>[30]</w:t>
      </w:r>
      <w:r>
        <w:rPr>
          <w:sz w:val="24"/>
        </w:rPr>
        <w:t>。可见，</w:t>
      </w:r>
      <w:proofErr w:type="gramStart"/>
      <w:r>
        <w:rPr>
          <w:sz w:val="24"/>
        </w:rPr>
        <w:t>鱼溶浆粉</w:t>
      </w:r>
      <w:proofErr w:type="gramEnd"/>
      <w:r>
        <w:rPr>
          <w:sz w:val="24"/>
        </w:rPr>
        <w:t>在特定的配比条件下，是可作为鱼粉替代蛋白源的，为水产饲料配方的优化提供了关键的理论依据。</w:t>
      </w:r>
    </w:p>
    <w:p w14:paraId="56D0D213" w14:textId="77777777" w:rsidR="001A0649" w:rsidRDefault="00000000">
      <w:pPr>
        <w:spacing w:line="360" w:lineRule="auto"/>
        <w:rPr>
          <w:sz w:val="24"/>
        </w:rPr>
      </w:pPr>
      <w:r>
        <w:rPr>
          <w:sz w:val="24"/>
        </w:rPr>
        <w:t>2.2</w:t>
      </w:r>
      <w:r>
        <w:rPr>
          <w:sz w:val="24"/>
        </w:rPr>
        <w:t>新型植物蛋白源</w:t>
      </w:r>
    </w:p>
    <w:p w14:paraId="24180F7A" w14:textId="77777777" w:rsidR="001A0649" w:rsidRDefault="00000000">
      <w:pPr>
        <w:spacing w:line="360" w:lineRule="auto"/>
        <w:ind w:firstLineChars="200" w:firstLine="480"/>
        <w:rPr>
          <w:sz w:val="24"/>
        </w:rPr>
      </w:pPr>
      <w:r>
        <w:rPr>
          <w:sz w:val="24"/>
        </w:rPr>
        <w:t>新型植物蛋白可被系统地划分成两大类：一类是浓缩植物蛋白，像棉籽浓缩蛋白及大豆浓缩蛋白；另一类是发酵植物蛋白，比如发酵豆</w:t>
      </w:r>
      <w:proofErr w:type="gramStart"/>
      <w:r>
        <w:rPr>
          <w:sz w:val="24"/>
        </w:rPr>
        <w:t>粕</w:t>
      </w:r>
      <w:proofErr w:type="gramEnd"/>
      <w:r>
        <w:rPr>
          <w:sz w:val="24"/>
        </w:rPr>
        <w:t>这类产品便属于此类。松</w:t>
      </w:r>
      <w:proofErr w:type="gramStart"/>
      <w:r>
        <w:rPr>
          <w:sz w:val="24"/>
        </w:rPr>
        <w:t>浦镜鲤</w:t>
      </w:r>
      <w:proofErr w:type="gramEnd"/>
      <w:r>
        <w:rPr>
          <w:sz w:val="24"/>
        </w:rPr>
        <w:t>幼鱼饲料中棉籽浓缩蛋白替代鱼粉的试验结果显示，在特定替代比例范围内，棉籽浓缩蛋白可以维持水产动物正常生长性能，经过优化后还可以提升其生长速率，但替代比例超过合理阈值时，可能会出现饲料转化效率下降及机体炎症反应加剧等负面情况</w:t>
      </w:r>
      <w:r>
        <w:rPr>
          <w:sz w:val="24"/>
          <w:vertAlign w:val="superscript"/>
        </w:rPr>
        <w:t>[17]</w:t>
      </w:r>
      <w:r>
        <w:rPr>
          <w:sz w:val="24"/>
        </w:rPr>
        <w:t>。大黄鱼幼鱼的生长、肠道结构及肠道优势菌群不会因为鱼粉完全被大豆浓缩蛋白替代而产生负面的影响</w:t>
      </w:r>
      <w:r>
        <w:rPr>
          <w:sz w:val="24"/>
          <w:vertAlign w:val="superscript"/>
        </w:rPr>
        <w:t>[18]</w:t>
      </w:r>
      <w:r>
        <w:rPr>
          <w:sz w:val="24"/>
        </w:rPr>
        <w:t>。这有力证明了大豆浓缩蛋白作为植物蛋白源有成本效益好、来源广且营养均衡等优点，可成为鱼粉的理想替代品。除了大豆浓缩蛋白和棉籽浓缩蛋白等传统浓缩植物蛋白外，发酵植物蛋白因其资源可获取性强、营养配比合理以及经济性突出等特性，也已成为水产饲料中替代鱼粉的关键植物性蛋白来源之一</w:t>
      </w:r>
      <w:r>
        <w:rPr>
          <w:sz w:val="24"/>
          <w:vertAlign w:val="superscript"/>
        </w:rPr>
        <w:t>[19]</w:t>
      </w:r>
      <w:r>
        <w:rPr>
          <w:sz w:val="24"/>
        </w:rPr>
        <w:t>。豆</w:t>
      </w:r>
      <w:proofErr w:type="gramStart"/>
      <w:r>
        <w:rPr>
          <w:sz w:val="24"/>
        </w:rPr>
        <w:t>粕</w:t>
      </w:r>
      <w:proofErr w:type="gramEnd"/>
      <w:r>
        <w:rPr>
          <w:sz w:val="24"/>
        </w:rPr>
        <w:t>当作鱼粉替代蛋白</w:t>
      </w:r>
      <w:proofErr w:type="gramStart"/>
      <w:r>
        <w:rPr>
          <w:sz w:val="24"/>
        </w:rPr>
        <w:t>源有着</w:t>
      </w:r>
      <w:proofErr w:type="gramEnd"/>
      <w:r>
        <w:rPr>
          <w:sz w:val="24"/>
        </w:rPr>
        <w:t>一定优势，不</w:t>
      </w:r>
      <w:r>
        <w:rPr>
          <w:sz w:val="24"/>
        </w:rPr>
        <w:lastRenderedPageBreak/>
        <w:t>过它适口性欠佳，且含有抗营养因子的特性对应用效果形成了限制。比较而言，经过发酵处理的豆</w:t>
      </w:r>
      <w:proofErr w:type="gramStart"/>
      <w:r>
        <w:rPr>
          <w:sz w:val="24"/>
        </w:rPr>
        <w:t>粕</w:t>
      </w:r>
      <w:proofErr w:type="gramEnd"/>
      <w:r>
        <w:rPr>
          <w:sz w:val="24"/>
        </w:rPr>
        <w:t>在营养价值和功能性方面呈现出更好的应用潜力</w:t>
      </w:r>
      <w:r>
        <w:rPr>
          <w:sz w:val="24"/>
          <w:vertAlign w:val="superscript"/>
        </w:rPr>
        <w:t>[31]</w:t>
      </w:r>
      <w:r>
        <w:rPr>
          <w:sz w:val="24"/>
        </w:rPr>
        <w:t>。在鱼粉含量为</w:t>
      </w:r>
      <w:r>
        <w:rPr>
          <w:sz w:val="24"/>
        </w:rPr>
        <w:t>45%</w:t>
      </w:r>
      <w:r>
        <w:rPr>
          <w:sz w:val="24"/>
        </w:rPr>
        <w:t>的情况下，饲料中最为适宜的干酒糟及其可溶物</w:t>
      </w:r>
      <w:r>
        <w:rPr>
          <w:rFonts w:hint="eastAsia"/>
          <w:sz w:val="24"/>
        </w:rPr>
        <w:t>（</w:t>
      </w:r>
      <w:r>
        <w:rPr>
          <w:sz w:val="24"/>
        </w:rPr>
        <w:t>DDGS</w:t>
      </w:r>
      <w:r>
        <w:rPr>
          <w:rFonts w:hint="eastAsia"/>
          <w:sz w:val="24"/>
        </w:rPr>
        <w:t>）</w:t>
      </w:r>
      <w:r>
        <w:rPr>
          <w:sz w:val="24"/>
        </w:rPr>
        <w:t>替代水平是</w:t>
      </w:r>
      <w:r>
        <w:rPr>
          <w:sz w:val="24"/>
        </w:rPr>
        <w:t>6.11%</w:t>
      </w:r>
      <w:r>
        <w:rPr>
          <w:sz w:val="24"/>
        </w:rPr>
        <w:t>，这对珍珠龙胆石斑鱼的生长有着十分突出的促进作用，同时也改善了肠道健康</w:t>
      </w:r>
      <w:r>
        <w:rPr>
          <w:sz w:val="24"/>
          <w:vertAlign w:val="superscript"/>
        </w:rPr>
        <w:t>[20]</w:t>
      </w:r>
      <w:r>
        <w:rPr>
          <w:sz w:val="24"/>
        </w:rPr>
        <w:t>。</w:t>
      </w:r>
    </w:p>
    <w:p w14:paraId="4A16765D" w14:textId="77777777" w:rsidR="001A0649" w:rsidRDefault="00000000">
      <w:pPr>
        <w:spacing w:line="360" w:lineRule="auto"/>
        <w:rPr>
          <w:sz w:val="24"/>
        </w:rPr>
      </w:pPr>
      <w:r>
        <w:rPr>
          <w:sz w:val="24"/>
        </w:rPr>
        <w:t>2.3</w:t>
      </w:r>
      <w:r>
        <w:rPr>
          <w:sz w:val="24"/>
        </w:rPr>
        <w:t>单细胞蛋白源</w:t>
      </w:r>
    </w:p>
    <w:p w14:paraId="5AC7ACB8" w14:textId="77777777" w:rsidR="001A0649" w:rsidRDefault="00000000">
      <w:pPr>
        <w:spacing w:line="360" w:lineRule="auto"/>
        <w:ind w:firstLineChars="200" w:firstLine="480"/>
        <w:rPr>
          <w:sz w:val="24"/>
        </w:rPr>
      </w:pPr>
      <w:r>
        <w:rPr>
          <w:sz w:val="24"/>
        </w:rPr>
        <w:t>单细胞蛋白</w:t>
      </w:r>
      <w:r>
        <w:rPr>
          <w:rFonts w:hint="eastAsia"/>
          <w:sz w:val="24"/>
        </w:rPr>
        <w:t>（</w:t>
      </w:r>
      <w:proofErr w:type="spellStart"/>
      <w:r>
        <w:rPr>
          <w:sz w:val="24"/>
        </w:rPr>
        <w:t>singlecellprotein</w:t>
      </w:r>
      <w:proofErr w:type="spellEnd"/>
      <w:r>
        <w:rPr>
          <w:sz w:val="24"/>
        </w:rPr>
        <w:t>，</w:t>
      </w:r>
      <w:r>
        <w:rPr>
          <w:sz w:val="24"/>
        </w:rPr>
        <w:t>SCP</w:t>
      </w:r>
      <w:r>
        <w:rPr>
          <w:rFonts w:hint="eastAsia"/>
          <w:sz w:val="24"/>
        </w:rPr>
        <w:t>）</w:t>
      </w:r>
      <w:r>
        <w:rPr>
          <w:sz w:val="24"/>
        </w:rPr>
        <w:t>是从藻类、酵母、细菌或真菌的大量细胞质中收获的，为人类和动物提供丰富的蛋白质、脂质和其他生物活性化合物</w:t>
      </w:r>
      <w:r>
        <w:rPr>
          <w:sz w:val="24"/>
          <w:vertAlign w:val="superscript"/>
        </w:rPr>
        <w:t>[32]</w:t>
      </w:r>
      <w:r>
        <w:rPr>
          <w:sz w:val="24"/>
        </w:rPr>
        <w:t>。单细胞蛋白源干粉含有各类必需氨基酸，如赖氨酸及蛋氨酸等，然而在大多数动植物中这些氨基酸的含量是不够的</w:t>
      </w:r>
      <w:r>
        <w:rPr>
          <w:sz w:val="24"/>
          <w:vertAlign w:val="superscript"/>
        </w:rPr>
        <w:t>[33]</w:t>
      </w:r>
      <w:r>
        <w:rPr>
          <w:sz w:val="24"/>
        </w:rPr>
        <w:t>。</w:t>
      </w:r>
      <w:proofErr w:type="gramStart"/>
      <w:r>
        <w:rPr>
          <w:sz w:val="24"/>
        </w:rPr>
        <w:t>微藻可</w:t>
      </w:r>
      <w:proofErr w:type="gramEnd"/>
      <w:r>
        <w:rPr>
          <w:sz w:val="24"/>
        </w:rPr>
        <w:t>开展光</w:t>
      </w:r>
      <w:proofErr w:type="gramStart"/>
      <w:r>
        <w:rPr>
          <w:sz w:val="24"/>
        </w:rPr>
        <w:t>合固碳</w:t>
      </w:r>
      <w:proofErr w:type="gramEnd"/>
      <w:r>
        <w:rPr>
          <w:sz w:val="24"/>
        </w:rPr>
        <w:t>活动，其作为单细胞蛋白的来源，蛋白含量较高，是一种可持续的鱼粉替代物，这使低成本且大量生产有了实现的可能性</w:t>
      </w:r>
      <w:r>
        <w:rPr>
          <w:sz w:val="24"/>
          <w:vertAlign w:val="superscript"/>
        </w:rPr>
        <w:t>[15]</w:t>
      </w:r>
      <w:r>
        <w:rPr>
          <w:sz w:val="24"/>
        </w:rPr>
        <w:t>。</w:t>
      </w:r>
      <w:proofErr w:type="gramStart"/>
      <w:r>
        <w:rPr>
          <w:sz w:val="24"/>
        </w:rPr>
        <w:t>微藻作为</w:t>
      </w:r>
      <w:proofErr w:type="gramEnd"/>
      <w:r>
        <w:rPr>
          <w:sz w:val="24"/>
        </w:rPr>
        <w:t>一种高蛋白生物资源，其营养价值主要体现在可替代部分鱼粉的功能特性方面。不过，</w:t>
      </w:r>
      <w:proofErr w:type="gramStart"/>
      <w:r>
        <w:rPr>
          <w:sz w:val="24"/>
        </w:rPr>
        <w:t>微藻的</w:t>
      </w:r>
      <w:proofErr w:type="gramEnd"/>
      <w:r>
        <w:rPr>
          <w:sz w:val="24"/>
        </w:rPr>
        <w:t>细胞壁主要由纤维素、半纤维素和其他物质组成，外层细胞壁通常由各种多糖组成，建议运用物理或者机械破壁技术来处理，这样可以提高其蛋白质的生物利用度</w:t>
      </w:r>
      <w:r>
        <w:rPr>
          <w:sz w:val="24"/>
          <w:vertAlign w:val="superscript"/>
        </w:rPr>
        <w:t>[34]</w:t>
      </w:r>
      <w:r>
        <w:rPr>
          <w:sz w:val="24"/>
        </w:rPr>
        <w:t>。</w:t>
      </w:r>
      <w:proofErr w:type="gramStart"/>
      <w:r>
        <w:rPr>
          <w:sz w:val="24"/>
        </w:rPr>
        <w:t>微藻蛋白</w:t>
      </w:r>
      <w:proofErr w:type="gramEnd"/>
      <w:r>
        <w:rPr>
          <w:sz w:val="24"/>
        </w:rPr>
        <w:t>中的小球藻的蛋白质含量</w:t>
      </w:r>
      <w:r>
        <w:rPr>
          <w:sz w:val="24"/>
        </w:rPr>
        <w:t>40%~70%</w:t>
      </w:r>
      <w:r>
        <w:rPr>
          <w:sz w:val="24"/>
        </w:rPr>
        <w:t>，含丰富不饱和脂肪酸，在大口黑鲈饲料中替代</w:t>
      </w:r>
      <w:r>
        <w:rPr>
          <w:sz w:val="24"/>
        </w:rPr>
        <w:t>31.7%~32.6%</w:t>
      </w:r>
      <w:r>
        <w:rPr>
          <w:sz w:val="24"/>
        </w:rPr>
        <w:t>鱼粉效果最佳</w:t>
      </w:r>
      <w:r>
        <w:rPr>
          <w:sz w:val="24"/>
          <w:vertAlign w:val="superscript"/>
        </w:rPr>
        <w:t>[22]</w:t>
      </w:r>
      <w:r>
        <w:rPr>
          <w:sz w:val="24"/>
        </w:rPr>
        <w:t>。饲料中的啤酒酵母替代鱼粉时未影响罗非鱼生长性能，这表明啤酒酵母在罗非鱼养殖饲料中有潜在的应用价值</w:t>
      </w:r>
      <w:r>
        <w:rPr>
          <w:sz w:val="24"/>
          <w:vertAlign w:val="superscript"/>
        </w:rPr>
        <w:t>[23]</w:t>
      </w:r>
      <w:r>
        <w:rPr>
          <w:sz w:val="24"/>
        </w:rPr>
        <w:t>。</w:t>
      </w:r>
      <w:proofErr w:type="gramStart"/>
      <w:r>
        <w:rPr>
          <w:sz w:val="24"/>
        </w:rPr>
        <w:t>吉富罗非鱼</w:t>
      </w:r>
      <w:proofErr w:type="gramEnd"/>
      <w:r>
        <w:rPr>
          <w:sz w:val="24"/>
        </w:rPr>
        <w:t>的饲料中荚膜甲基球菌蛋白完全替代鱼粉对鱼体的生长、健康均未造成明显的负面作用</w:t>
      </w:r>
      <w:r>
        <w:rPr>
          <w:sz w:val="24"/>
          <w:vertAlign w:val="superscript"/>
        </w:rPr>
        <w:t>[24]</w:t>
      </w:r>
      <w:r>
        <w:rPr>
          <w:sz w:val="24"/>
        </w:rPr>
        <w:t>。珍珠龙胆石斑鱼的饲料中乙醇梭菌蛋白替代鱼粉的比例控制在</w:t>
      </w:r>
      <w:r>
        <w:rPr>
          <w:sz w:val="24"/>
        </w:rPr>
        <w:t>45%</w:t>
      </w:r>
      <w:r>
        <w:rPr>
          <w:sz w:val="24"/>
        </w:rPr>
        <w:t>以内，对鱼体的生长性能及摄食均并未呈现出统计学意义上差异</w:t>
      </w:r>
      <w:r>
        <w:rPr>
          <w:sz w:val="24"/>
          <w:vertAlign w:val="superscript"/>
        </w:rPr>
        <w:t>[25]</w:t>
      </w:r>
      <w:r>
        <w:rPr>
          <w:sz w:val="24"/>
        </w:rPr>
        <w:t>。在饲料配方中使用</w:t>
      </w:r>
      <w:r>
        <w:rPr>
          <w:sz w:val="24"/>
        </w:rPr>
        <w:t>15%</w:t>
      </w:r>
      <w:r>
        <w:rPr>
          <w:sz w:val="24"/>
        </w:rPr>
        <w:t>的脱脂</w:t>
      </w:r>
      <w:proofErr w:type="gramStart"/>
      <w:r>
        <w:rPr>
          <w:sz w:val="24"/>
        </w:rPr>
        <w:t>微拟球</w:t>
      </w:r>
      <w:proofErr w:type="gramEnd"/>
      <w:r>
        <w:rPr>
          <w:sz w:val="24"/>
        </w:rPr>
        <w:t>藻替代鱼粉</w:t>
      </w:r>
      <w:r>
        <w:rPr>
          <w:rFonts w:hint="eastAsia"/>
          <w:sz w:val="24"/>
        </w:rPr>
        <w:t>,</w:t>
      </w:r>
      <w:r>
        <w:rPr>
          <w:sz w:val="24"/>
        </w:rPr>
        <w:t>欧洲鲈鱼的整体生长指标以全鱼生化指标并未出现显著的变化</w:t>
      </w:r>
      <w:r>
        <w:rPr>
          <w:rFonts w:hint="eastAsia"/>
          <w:sz w:val="24"/>
        </w:rPr>
        <w:t>,</w:t>
      </w:r>
      <w:r>
        <w:rPr>
          <w:sz w:val="24"/>
        </w:rPr>
        <w:t>这说明</w:t>
      </w:r>
      <w:proofErr w:type="gramStart"/>
      <w:r>
        <w:rPr>
          <w:sz w:val="24"/>
        </w:rPr>
        <w:t>该种微藻有作为</w:t>
      </w:r>
      <w:proofErr w:type="gramEnd"/>
      <w:r>
        <w:rPr>
          <w:sz w:val="24"/>
        </w:rPr>
        <w:t>鱼粉替代物的潜在应用价值</w:t>
      </w:r>
      <w:r>
        <w:rPr>
          <w:sz w:val="24"/>
          <w:vertAlign w:val="superscript"/>
        </w:rPr>
        <w:t>[21]</w:t>
      </w:r>
      <w:r>
        <w:rPr>
          <w:sz w:val="24"/>
        </w:rPr>
        <w:t>。</w:t>
      </w:r>
    </w:p>
    <w:p w14:paraId="3939EE01" w14:textId="77777777" w:rsidR="001A0649" w:rsidRDefault="00000000">
      <w:pPr>
        <w:spacing w:line="360" w:lineRule="auto"/>
        <w:rPr>
          <w:sz w:val="24"/>
        </w:rPr>
      </w:pPr>
      <w:r>
        <w:rPr>
          <w:sz w:val="24"/>
        </w:rPr>
        <w:t>3</w:t>
      </w:r>
      <w:proofErr w:type="gramStart"/>
      <w:r>
        <w:rPr>
          <w:sz w:val="24"/>
        </w:rPr>
        <w:t>凡纳滨对虾</w:t>
      </w:r>
      <w:proofErr w:type="gramEnd"/>
      <w:r>
        <w:rPr>
          <w:sz w:val="24"/>
        </w:rPr>
        <w:t>鱼粉替代研究进展</w:t>
      </w:r>
    </w:p>
    <w:p w14:paraId="7E6C6A0F" w14:textId="77777777" w:rsidR="001A0649" w:rsidRDefault="00000000">
      <w:pPr>
        <w:spacing w:line="360" w:lineRule="auto"/>
        <w:ind w:firstLineChars="200" w:firstLine="480"/>
        <w:rPr>
          <w:sz w:val="24"/>
        </w:rPr>
      </w:pPr>
      <w:r>
        <w:rPr>
          <w:sz w:val="24"/>
        </w:rPr>
        <w:t>鱼粉替代一直是水产动物营养学研究的重点领域。对虾作为鱼粉消耗量较大的水产动物之一，其饲料中鱼粉替代问题受到学术界和产业界的广泛关注。到目前为止，研究者已开发出多种替代蛋白源替代对虾饲料中的鱼粉，主要包括植物蛋白源、动物蛋白源和单细胞蛋白源</w:t>
      </w:r>
      <w:r>
        <w:rPr>
          <w:sz w:val="24"/>
        </w:rPr>
        <w:t>3</w:t>
      </w:r>
      <w:r>
        <w:rPr>
          <w:sz w:val="24"/>
        </w:rPr>
        <w:t>大类。这些替代蛋白源在一定程度上可降低</w:t>
      </w:r>
      <w:proofErr w:type="gramStart"/>
      <w:r>
        <w:rPr>
          <w:sz w:val="24"/>
        </w:rPr>
        <w:t>虾</w:t>
      </w:r>
      <w:proofErr w:type="gramEnd"/>
      <w:r>
        <w:rPr>
          <w:sz w:val="24"/>
        </w:rPr>
        <w:t>饲料对鱼粉的依赖</w:t>
      </w:r>
      <w:r>
        <w:rPr>
          <w:sz w:val="24"/>
          <w:vertAlign w:val="superscript"/>
        </w:rPr>
        <w:t>[35]</w:t>
      </w:r>
      <w:r>
        <w:rPr>
          <w:rFonts w:hint="eastAsia"/>
          <w:sz w:val="24"/>
        </w:rPr>
        <w:t>（</w:t>
      </w:r>
      <w:r>
        <w:rPr>
          <w:sz w:val="24"/>
        </w:rPr>
        <w:t>见表</w:t>
      </w:r>
      <w:r>
        <w:rPr>
          <w:sz w:val="24"/>
        </w:rPr>
        <w:t>2</w:t>
      </w:r>
      <w:r>
        <w:rPr>
          <w:rFonts w:hint="eastAsia"/>
          <w:sz w:val="24"/>
        </w:rPr>
        <w:t>）</w:t>
      </w:r>
      <w:r>
        <w:rPr>
          <w:sz w:val="24"/>
        </w:rPr>
        <w:t>。</w:t>
      </w:r>
    </w:p>
    <w:p w14:paraId="248FF52E" w14:textId="77777777" w:rsidR="00911DD0" w:rsidRDefault="00911DD0" w:rsidP="00911DD0">
      <w:pPr>
        <w:spacing w:line="360" w:lineRule="auto"/>
        <w:rPr>
          <w:sz w:val="24"/>
        </w:rPr>
      </w:pPr>
      <w:r>
        <w:rPr>
          <w:sz w:val="24"/>
        </w:rPr>
        <w:t>3.1</w:t>
      </w:r>
      <w:proofErr w:type="gramStart"/>
      <w:r>
        <w:rPr>
          <w:sz w:val="24"/>
        </w:rPr>
        <w:t>凡纳滨对虾</w:t>
      </w:r>
      <w:proofErr w:type="gramEnd"/>
      <w:r>
        <w:rPr>
          <w:sz w:val="24"/>
        </w:rPr>
        <w:t>的蛋白质需求</w:t>
      </w:r>
    </w:p>
    <w:p w14:paraId="3F366365" w14:textId="262B4440" w:rsidR="00911DD0" w:rsidRPr="00911DD0" w:rsidRDefault="00911DD0" w:rsidP="00911DD0">
      <w:pPr>
        <w:spacing w:line="360" w:lineRule="auto"/>
        <w:ind w:firstLineChars="200" w:firstLine="480"/>
        <w:rPr>
          <w:rFonts w:hint="eastAsia"/>
          <w:sz w:val="24"/>
        </w:rPr>
      </w:pPr>
      <w:r>
        <w:rPr>
          <w:sz w:val="24"/>
        </w:rPr>
        <w:t>水产饲料行业消耗了全球</w:t>
      </w:r>
      <w:r>
        <w:rPr>
          <w:sz w:val="24"/>
        </w:rPr>
        <w:t>75%</w:t>
      </w:r>
      <w:r>
        <w:rPr>
          <w:sz w:val="24"/>
        </w:rPr>
        <w:t>的鱼粉产量</w:t>
      </w:r>
      <w:r>
        <w:rPr>
          <w:sz w:val="24"/>
          <w:vertAlign w:val="superscript"/>
        </w:rPr>
        <w:t>[28]</w:t>
      </w:r>
      <w:r>
        <w:rPr>
          <w:sz w:val="24"/>
        </w:rPr>
        <w:t>。研究表明，</w:t>
      </w:r>
      <w:proofErr w:type="gramStart"/>
      <w:r>
        <w:rPr>
          <w:sz w:val="24"/>
        </w:rPr>
        <w:t>凡纳滨对虾</w:t>
      </w:r>
      <w:proofErr w:type="gramEnd"/>
      <w:r>
        <w:rPr>
          <w:sz w:val="24"/>
        </w:rPr>
        <w:t>饲料中的鱼粉添加比例高达</w:t>
      </w:r>
      <w:r>
        <w:rPr>
          <w:sz w:val="24"/>
        </w:rPr>
        <w:t>30%</w:t>
      </w:r>
      <w:r>
        <w:rPr>
          <w:sz w:val="24"/>
          <w:vertAlign w:val="superscript"/>
        </w:rPr>
        <w:t>[63]</w:t>
      </w:r>
      <w:r>
        <w:rPr>
          <w:sz w:val="24"/>
        </w:rPr>
        <w:t>，</w:t>
      </w:r>
      <w:proofErr w:type="gramStart"/>
      <w:r>
        <w:rPr>
          <w:sz w:val="24"/>
        </w:rPr>
        <w:t>其仔虾</w:t>
      </w:r>
      <w:proofErr w:type="gramEnd"/>
      <w:r>
        <w:rPr>
          <w:rFonts w:hint="eastAsia"/>
          <w:sz w:val="24"/>
        </w:rPr>
        <w:t>（</w:t>
      </w:r>
      <w:proofErr w:type="gramStart"/>
      <w:r>
        <w:rPr>
          <w:sz w:val="24"/>
        </w:rPr>
        <w:t>初重</w:t>
      </w:r>
      <w:proofErr w:type="gramEnd"/>
      <w:r>
        <w:rPr>
          <w:sz w:val="24"/>
        </w:rPr>
        <w:t>0.0021g</w:t>
      </w:r>
      <w:r>
        <w:rPr>
          <w:rFonts w:hint="eastAsia"/>
          <w:sz w:val="24"/>
        </w:rPr>
        <w:t>）</w:t>
      </w:r>
      <w:r>
        <w:rPr>
          <w:sz w:val="24"/>
        </w:rPr>
        <w:t>、幼虾</w:t>
      </w:r>
      <w:r>
        <w:rPr>
          <w:rFonts w:hint="eastAsia"/>
          <w:sz w:val="24"/>
        </w:rPr>
        <w:t>（</w:t>
      </w:r>
      <w:proofErr w:type="gramStart"/>
      <w:r>
        <w:rPr>
          <w:sz w:val="24"/>
        </w:rPr>
        <w:t>初重</w:t>
      </w:r>
      <w:proofErr w:type="gramEnd"/>
      <w:r>
        <w:rPr>
          <w:sz w:val="24"/>
        </w:rPr>
        <w:t>0.52g</w:t>
      </w:r>
      <w:r>
        <w:rPr>
          <w:rFonts w:hint="eastAsia"/>
          <w:sz w:val="24"/>
        </w:rPr>
        <w:t>）</w:t>
      </w:r>
      <w:r>
        <w:rPr>
          <w:sz w:val="24"/>
        </w:rPr>
        <w:t>和养成虾</w:t>
      </w:r>
      <w:r>
        <w:rPr>
          <w:rFonts w:hint="eastAsia"/>
          <w:sz w:val="24"/>
        </w:rPr>
        <w:t>（</w:t>
      </w:r>
      <w:proofErr w:type="gramStart"/>
      <w:r>
        <w:rPr>
          <w:sz w:val="24"/>
        </w:rPr>
        <w:t>初重</w:t>
      </w:r>
      <w:proofErr w:type="gramEnd"/>
      <w:r>
        <w:rPr>
          <w:sz w:val="24"/>
        </w:rPr>
        <w:t>7.93g</w:t>
      </w:r>
      <w:r>
        <w:rPr>
          <w:rFonts w:hint="eastAsia"/>
          <w:sz w:val="24"/>
        </w:rPr>
        <w:t>）</w:t>
      </w:r>
      <w:r>
        <w:rPr>
          <w:sz w:val="24"/>
        </w:rPr>
        <w:t>3</w:t>
      </w:r>
      <w:r>
        <w:rPr>
          <w:sz w:val="24"/>
        </w:rPr>
        <w:t>个阶段蛋白需求量分别为</w:t>
      </w:r>
      <w:r>
        <w:rPr>
          <w:sz w:val="24"/>
        </w:rPr>
        <w:t>49.58%</w:t>
      </w:r>
      <w:r>
        <w:rPr>
          <w:sz w:val="24"/>
        </w:rPr>
        <w:t>、</w:t>
      </w:r>
      <w:r>
        <w:rPr>
          <w:sz w:val="24"/>
        </w:rPr>
        <w:t>38.6%</w:t>
      </w:r>
      <w:r>
        <w:rPr>
          <w:sz w:val="24"/>
        </w:rPr>
        <w:t>和</w:t>
      </w:r>
      <w:r>
        <w:rPr>
          <w:sz w:val="24"/>
        </w:rPr>
        <w:t>36.8%</w:t>
      </w:r>
      <w:r>
        <w:rPr>
          <w:sz w:val="24"/>
          <w:vertAlign w:val="superscript"/>
        </w:rPr>
        <w:t>[64-65]</w:t>
      </w:r>
      <w:r>
        <w:rPr>
          <w:sz w:val="24"/>
        </w:rPr>
        <w:t>。面对全球鱼粉资源日趋紧张的形</w:t>
      </w:r>
      <w:r>
        <w:rPr>
          <w:sz w:val="24"/>
        </w:rPr>
        <w:lastRenderedPageBreak/>
        <w:t>势，开发多元化的蛋白质替代原料已成为保障</w:t>
      </w:r>
      <w:proofErr w:type="gramStart"/>
      <w:r>
        <w:rPr>
          <w:sz w:val="24"/>
        </w:rPr>
        <w:t>凡纳滨对虾</w:t>
      </w:r>
      <w:proofErr w:type="gramEnd"/>
      <w:r>
        <w:rPr>
          <w:sz w:val="24"/>
        </w:rPr>
        <w:t>养殖业可持续发展的关键策略，对缓解当前饲料鱼粉供应短缺问题具有重要意义。</w:t>
      </w:r>
    </w:p>
    <w:p w14:paraId="202DCF84" w14:textId="77777777" w:rsidR="001A0649" w:rsidRDefault="00000000">
      <w:pPr>
        <w:spacing w:line="360" w:lineRule="auto"/>
        <w:jc w:val="center"/>
        <w:rPr>
          <w:sz w:val="24"/>
        </w:rPr>
      </w:pPr>
      <w:r>
        <w:rPr>
          <w:rFonts w:hint="eastAsia"/>
          <w:noProof/>
          <w:sz w:val="24"/>
        </w:rPr>
        <w:drawing>
          <wp:inline distT="0" distB="0" distL="114300" distR="114300" wp14:anchorId="757C1E30" wp14:editId="2074800C">
            <wp:extent cx="2614246" cy="583930"/>
            <wp:effectExtent l="0" t="0" r="0" b="6985"/>
            <wp:docPr id="1073407451" name="图片 10734074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07451" name="图片 1073407451" descr="2"/>
                    <pic:cNvPicPr>
                      <a:picLocks noChangeAspect="1"/>
                    </pic:cNvPicPr>
                  </pic:nvPicPr>
                  <pic:blipFill>
                    <a:blip r:embed="rId13"/>
                    <a:stretch>
                      <a:fillRect/>
                    </a:stretch>
                  </pic:blipFill>
                  <pic:spPr>
                    <a:xfrm>
                      <a:off x="0" y="0"/>
                      <a:ext cx="2696885" cy="602389"/>
                    </a:xfrm>
                    <a:prstGeom prst="rect">
                      <a:avLst/>
                    </a:prstGeom>
                  </pic:spPr>
                </pic:pic>
              </a:graphicData>
            </a:graphic>
          </wp:inline>
        </w:drawing>
      </w:r>
    </w:p>
    <w:p w14:paraId="187EBD6B" w14:textId="77777777" w:rsidR="001A0649" w:rsidRDefault="00000000">
      <w:pPr>
        <w:spacing w:line="360" w:lineRule="auto"/>
        <w:jc w:val="center"/>
        <w:rPr>
          <w:sz w:val="24"/>
        </w:rPr>
      </w:pPr>
      <w:r>
        <w:rPr>
          <w:rFonts w:hint="eastAsia"/>
          <w:noProof/>
          <w:sz w:val="24"/>
        </w:rPr>
        <w:drawing>
          <wp:inline distT="0" distB="0" distL="114300" distR="114300" wp14:anchorId="334F40D8" wp14:editId="70FB5514">
            <wp:extent cx="2625970" cy="7397590"/>
            <wp:effectExtent l="0" t="0" r="3175" b="0"/>
            <wp:docPr id="995920567" name="图片 99592056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20567" name="图片 995920567" descr="2.1"/>
                    <pic:cNvPicPr>
                      <a:picLocks noChangeAspect="1"/>
                    </pic:cNvPicPr>
                  </pic:nvPicPr>
                  <pic:blipFill>
                    <a:blip r:embed="rId14"/>
                    <a:stretch>
                      <a:fillRect/>
                    </a:stretch>
                  </pic:blipFill>
                  <pic:spPr>
                    <a:xfrm>
                      <a:off x="0" y="0"/>
                      <a:ext cx="2639469" cy="7435619"/>
                    </a:xfrm>
                    <a:prstGeom prst="rect">
                      <a:avLst/>
                    </a:prstGeom>
                  </pic:spPr>
                </pic:pic>
              </a:graphicData>
            </a:graphic>
          </wp:inline>
        </w:drawing>
      </w:r>
    </w:p>
    <w:p w14:paraId="49353C4D" w14:textId="77777777" w:rsidR="001A0649" w:rsidRDefault="00000000">
      <w:pPr>
        <w:spacing w:line="360" w:lineRule="auto"/>
        <w:rPr>
          <w:sz w:val="24"/>
        </w:rPr>
      </w:pPr>
      <w:r>
        <w:rPr>
          <w:sz w:val="24"/>
        </w:rPr>
        <w:lastRenderedPageBreak/>
        <w:t>3.2</w:t>
      </w:r>
      <w:r>
        <w:rPr>
          <w:sz w:val="24"/>
        </w:rPr>
        <w:t>单一蛋白源替代</w:t>
      </w:r>
    </w:p>
    <w:p w14:paraId="1A573A4E" w14:textId="77777777" w:rsidR="001A0649" w:rsidRDefault="00000000">
      <w:pPr>
        <w:spacing w:line="360" w:lineRule="auto"/>
        <w:rPr>
          <w:sz w:val="24"/>
        </w:rPr>
      </w:pPr>
      <w:r>
        <w:rPr>
          <w:sz w:val="24"/>
        </w:rPr>
        <w:t>3.2.1</w:t>
      </w:r>
      <w:r>
        <w:rPr>
          <w:sz w:val="24"/>
        </w:rPr>
        <w:t>非鱼粉动物性蛋白源替代鱼粉</w:t>
      </w:r>
    </w:p>
    <w:p w14:paraId="1F647E22" w14:textId="30610B60" w:rsidR="001A0649" w:rsidRDefault="00000000">
      <w:pPr>
        <w:spacing w:line="360" w:lineRule="auto"/>
        <w:ind w:firstLineChars="200" w:firstLine="480"/>
        <w:rPr>
          <w:sz w:val="24"/>
        </w:rPr>
      </w:pPr>
      <w:r>
        <w:rPr>
          <w:sz w:val="24"/>
        </w:rPr>
        <w:t>非鱼粉动物性蛋白源作为一类</w:t>
      </w:r>
      <w:r w:rsidR="00911DD0">
        <w:rPr>
          <w:rFonts w:hint="eastAsia"/>
          <w:sz w:val="24"/>
        </w:rPr>
        <w:t>具</w:t>
      </w:r>
      <w:r>
        <w:rPr>
          <w:sz w:val="24"/>
        </w:rPr>
        <w:t>有关键替代价值的鱼粉替代资源，主要覆盖</w:t>
      </w:r>
      <w:r>
        <w:rPr>
          <w:rFonts w:hint="eastAsia"/>
          <w:sz w:val="24"/>
        </w:rPr>
        <w:t>在</w:t>
      </w:r>
      <w:r>
        <w:rPr>
          <w:sz w:val="24"/>
        </w:rPr>
        <w:t>畜禽及水产加工副产物、昆虫类及环节动物类等原料。这些原料有着高蛋白的特性，且富含多种维生素及钙、磷等必需矿物元素，其营养优势还体现在完全没有粗纤维和抗营养因子等限制性成分</w:t>
      </w:r>
      <w:r>
        <w:rPr>
          <w:sz w:val="24"/>
          <w:vertAlign w:val="superscript"/>
        </w:rPr>
        <w:t>[66]</w:t>
      </w:r>
      <w:r>
        <w:rPr>
          <w:sz w:val="24"/>
        </w:rPr>
        <w:t>。</w:t>
      </w:r>
    </w:p>
    <w:p w14:paraId="6D478FE0" w14:textId="77777777" w:rsidR="001A0649" w:rsidRDefault="00000000">
      <w:pPr>
        <w:spacing w:line="360" w:lineRule="auto"/>
        <w:ind w:firstLineChars="200" w:firstLine="480"/>
        <w:rPr>
          <w:sz w:val="24"/>
        </w:rPr>
      </w:pPr>
      <w:r>
        <w:rPr>
          <w:sz w:val="24"/>
        </w:rPr>
        <w:t>在畜禽副产品加工领域，肉骨粉、血粉以及羽毛粉这类动物源性蛋白原料，曾经作为鱼粉的替代品，在饲料工业率先开始获得应用</w:t>
      </w:r>
      <w:r>
        <w:rPr>
          <w:sz w:val="24"/>
          <w:vertAlign w:val="superscript"/>
        </w:rPr>
        <w:t>[67]</w:t>
      </w:r>
      <w:r>
        <w:rPr>
          <w:sz w:val="24"/>
        </w:rPr>
        <w:t>。在水产品加工业不断发展的状况下，借助发酵、酶解等工艺针对水产副产品开展加工处理，可切实提高其营养价值，让其变为鱼粉的理想替代原料</w:t>
      </w:r>
      <w:r>
        <w:rPr>
          <w:sz w:val="24"/>
          <w:vertAlign w:val="superscript"/>
        </w:rPr>
        <w:t>[68]</w:t>
      </w:r>
      <w:r>
        <w:rPr>
          <w:sz w:val="24"/>
        </w:rPr>
        <w:t>。近些年来，像蚕蛹、蝇蛆、黄粉</w:t>
      </w:r>
      <w:proofErr w:type="gramStart"/>
      <w:r>
        <w:rPr>
          <w:sz w:val="24"/>
        </w:rPr>
        <w:t>虫及黑水虻</w:t>
      </w:r>
      <w:proofErr w:type="gramEnd"/>
      <w:r>
        <w:rPr>
          <w:sz w:val="24"/>
        </w:rPr>
        <w:t>这些作为代表的昆虫蛋白和环节动物蛋白，已经慢慢发展成为有着一定潜力的新型蛋白源，在鱼粉替代领域呈现出比较关键的应用前景</w:t>
      </w:r>
      <w:r>
        <w:rPr>
          <w:sz w:val="24"/>
          <w:vertAlign w:val="superscript"/>
        </w:rPr>
        <w:t>[69-70]</w:t>
      </w:r>
      <w:r>
        <w:rPr>
          <w:sz w:val="24"/>
        </w:rPr>
        <w:t>。</w:t>
      </w:r>
    </w:p>
    <w:p w14:paraId="6D67870C" w14:textId="77777777" w:rsidR="001A0649" w:rsidRDefault="00000000">
      <w:pPr>
        <w:spacing w:line="360" w:lineRule="auto"/>
        <w:ind w:firstLineChars="200" w:firstLine="480"/>
        <w:rPr>
          <w:sz w:val="24"/>
        </w:rPr>
      </w:pPr>
      <w:r>
        <w:rPr>
          <w:sz w:val="24"/>
        </w:rPr>
        <w:t>昆虫属于生物资源的关键构成部分，其物种多样性的特点，于科学研究及实际应用范畴都体现出关键价值。从营养学层面给予剖析，昆虫体内干物质中蛋白质所占比例一般较高，多数类型可超出</w:t>
      </w:r>
      <w:r>
        <w:rPr>
          <w:sz w:val="24"/>
        </w:rPr>
        <w:t>50%</w:t>
      </w:r>
      <w:r>
        <w:rPr>
          <w:sz w:val="24"/>
        </w:rPr>
        <w:t>这个界限，并且其氨基酸构成呈现出多样的特性</w:t>
      </w:r>
      <w:r>
        <w:rPr>
          <w:sz w:val="24"/>
          <w:vertAlign w:val="superscript"/>
        </w:rPr>
        <w:t>[71]</w:t>
      </w:r>
      <w:r>
        <w:rPr>
          <w:sz w:val="24"/>
        </w:rPr>
        <w:t>。昆虫蛋白是动物性蛋白的一种，有来源广、饲养成本低、氨基酸组成平衡和营养价值高，易人工饲养，且富含优质蛋白等优点</w:t>
      </w:r>
      <w:r>
        <w:rPr>
          <w:sz w:val="24"/>
          <w:vertAlign w:val="superscript"/>
        </w:rPr>
        <w:t>[12]</w:t>
      </w:r>
      <w:r>
        <w:rPr>
          <w:sz w:val="24"/>
        </w:rPr>
        <w:t>。经过上述分析可知，昆虫蛋白粉作为一种非鱼粉动物性蛋白资源，其开发利用价值已经得到了全面且充分的论证，在未来的食品以及饲料工业领域中，将会呈现出极为广阔的应用前景</w:t>
      </w:r>
      <w:r>
        <w:rPr>
          <w:sz w:val="24"/>
          <w:vertAlign w:val="superscript"/>
        </w:rPr>
        <w:t>[72]</w:t>
      </w:r>
      <w:r>
        <w:rPr>
          <w:sz w:val="24"/>
        </w:rPr>
        <w:t>。在针对</w:t>
      </w:r>
      <w:proofErr w:type="gramStart"/>
      <w:r>
        <w:rPr>
          <w:sz w:val="24"/>
        </w:rPr>
        <w:t>凡纳滨对虾</w:t>
      </w:r>
      <w:proofErr w:type="gramEnd"/>
      <w:r>
        <w:rPr>
          <w:sz w:val="24"/>
        </w:rPr>
        <w:t>的饲料优化配方时，黄粉虫有完全替代鱼粉充当蛋白质来源的能力，并且不会对虾体的生长性能产生明显影响</w:t>
      </w:r>
      <w:r>
        <w:rPr>
          <w:sz w:val="24"/>
          <w:vertAlign w:val="superscript"/>
        </w:rPr>
        <w:t>[36]</w:t>
      </w:r>
      <w:r>
        <w:rPr>
          <w:sz w:val="24"/>
        </w:rPr>
        <w:t>；黑水</w:t>
      </w:r>
      <w:proofErr w:type="gramStart"/>
      <w:r>
        <w:rPr>
          <w:sz w:val="24"/>
        </w:rPr>
        <w:t>虻</w:t>
      </w:r>
      <w:proofErr w:type="gramEnd"/>
      <w:r>
        <w:rPr>
          <w:sz w:val="24"/>
        </w:rPr>
        <w:t>替代</w:t>
      </w:r>
      <w:r>
        <w:rPr>
          <w:sz w:val="24"/>
        </w:rPr>
        <w:t>20%</w:t>
      </w:r>
      <w:r>
        <w:rPr>
          <w:sz w:val="24"/>
        </w:rPr>
        <w:t>鱼粉仍可维持虾体的正常生长，一定程度上改善了虾体肠道菌群的结构</w:t>
      </w:r>
      <w:r>
        <w:rPr>
          <w:sz w:val="24"/>
          <w:vertAlign w:val="superscript"/>
        </w:rPr>
        <w:t>[37]</w:t>
      </w:r>
      <w:r>
        <w:rPr>
          <w:sz w:val="24"/>
        </w:rPr>
        <w:t>；当饲料中添加</w:t>
      </w:r>
      <w:r>
        <w:rPr>
          <w:sz w:val="24"/>
        </w:rPr>
        <w:t>9%~15%</w:t>
      </w:r>
      <w:r>
        <w:rPr>
          <w:sz w:val="24"/>
        </w:rPr>
        <w:t>的黑水</w:t>
      </w:r>
      <w:proofErr w:type="gramStart"/>
      <w:r>
        <w:rPr>
          <w:sz w:val="24"/>
        </w:rPr>
        <w:t>虻</w:t>
      </w:r>
      <w:proofErr w:type="gramEnd"/>
      <w:r>
        <w:rPr>
          <w:sz w:val="24"/>
        </w:rPr>
        <w:t>幼虫时，</w:t>
      </w:r>
      <w:proofErr w:type="gramStart"/>
      <w:r>
        <w:rPr>
          <w:sz w:val="24"/>
        </w:rPr>
        <w:t>凡纳滨对虾</w:t>
      </w:r>
      <w:proofErr w:type="gramEnd"/>
      <w:r>
        <w:rPr>
          <w:sz w:val="24"/>
        </w:rPr>
        <w:t>呈现出良好的生长适应性，其体内保护酶系统的活性也呈现出提高的态势</w:t>
      </w:r>
      <w:r>
        <w:rPr>
          <w:sz w:val="24"/>
          <w:vertAlign w:val="superscript"/>
        </w:rPr>
        <w:t>[38]</w:t>
      </w:r>
      <w:r>
        <w:rPr>
          <w:sz w:val="24"/>
        </w:rPr>
        <w:t>。</w:t>
      </w:r>
      <w:proofErr w:type="gramStart"/>
      <w:r>
        <w:rPr>
          <w:sz w:val="24"/>
        </w:rPr>
        <w:t>家蝇蛆粉作为凡纳滨对虾</w:t>
      </w:r>
      <w:proofErr w:type="gramEnd"/>
      <w:r>
        <w:rPr>
          <w:sz w:val="24"/>
        </w:rPr>
        <w:t>饲料配方替代原料的情况下，若鱼粉替代比例不超过</w:t>
      </w:r>
      <w:r>
        <w:rPr>
          <w:sz w:val="24"/>
        </w:rPr>
        <w:t>60%</w:t>
      </w:r>
      <w:r>
        <w:rPr>
          <w:sz w:val="24"/>
        </w:rPr>
        <w:t>，那么虾体增重率及饲料转化效率都没有受到十分显著的负面作用</w:t>
      </w:r>
      <w:r>
        <w:rPr>
          <w:sz w:val="24"/>
          <w:vertAlign w:val="superscript"/>
        </w:rPr>
        <w:t>[39]</w:t>
      </w:r>
      <w:r>
        <w:rPr>
          <w:sz w:val="24"/>
        </w:rPr>
        <w:t>。此外，将脱脂蚕蛹蛋白用以完全取代饲料中的鱼粉成分，尽管并未对</w:t>
      </w:r>
      <w:proofErr w:type="gramStart"/>
      <w:r>
        <w:rPr>
          <w:sz w:val="24"/>
        </w:rPr>
        <w:t>凡纳滨对虾</w:t>
      </w:r>
      <w:proofErr w:type="gramEnd"/>
      <w:r>
        <w:rPr>
          <w:sz w:val="24"/>
        </w:rPr>
        <w:t>的生长发育造成明显的抑制影响，但当替代比例超过</w:t>
      </w:r>
      <w:r>
        <w:rPr>
          <w:sz w:val="24"/>
        </w:rPr>
        <w:t>75%</w:t>
      </w:r>
      <w:r>
        <w:rPr>
          <w:sz w:val="24"/>
        </w:rPr>
        <w:t>的时，会致使对虾的肝胰腺组织出现病理学方面的损伤</w:t>
      </w:r>
      <w:r>
        <w:rPr>
          <w:sz w:val="24"/>
          <w:vertAlign w:val="superscript"/>
        </w:rPr>
        <w:t>[40]</w:t>
      </w:r>
      <w:r>
        <w:rPr>
          <w:sz w:val="24"/>
        </w:rPr>
        <w:t>。这些研究得出的结果证实，在特定的替代比例范围以内，昆虫蛋白源可有效地维持</w:t>
      </w:r>
      <w:proofErr w:type="gramStart"/>
      <w:r>
        <w:rPr>
          <w:sz w:val="24"/>
        </w:rPr>
        <w:t>凡纳滨对虾</w:t>
      </w:r>
      <w:proofErr w:type="gramEnd"/>
      <w:r>
        <w:rPr>
          <w:sz w:val="24"/>
        </w:rPr>
        <w:t>的正常生长性能。</w:t>
      </w:r>
    </w:p>
    <w:p w14:paraId="37B4CF2C" w14:textId="77777777" w:rsidR="001A0649" w:rsidRDefault="00000000">
      <w:pPr>
        <w:spacing w:line="360" w:lineRule="auto"/>
        <w:ind w:firstLineChars="200" w:firstLine="480"/>
        <w:rPr>
          <w:sz w:val="24"/>
        </w:rPr>
      </w:pPr>
      <w:r>
        <w:rPr>
          <w:sz w:val="24"/>
        </w:rPr>
        <w:t>借助增重率指标，全面系统地评估了肉骨粉部分替代鱼粉对</w:t>
      </w:r>
      <w:proofErr w:type="gramStart"/>
      <w:r>
        <w:rPr>
          <w:sz w:val="24"/>
        </w:rPr>
        <w:t>凡纳滨对虾</w:t>
      </w:r>
      <w:proofErr w:type="gramEnd"/>
      <w:r>
        <w:rPr>
          <w:sz w:val="24"/>
        </w:rPr>
        <w:t>生长性能所造</w:t>
      </w:r>
      <w:r>
        <w:rPr>
          <w:sz w:val="24"/>
        </w:rPr>
        <w:lastRenderedPageBreak/>
        <w:t>成的影响。在饲料中以高水平肉骨粉替代鱼粉，并添加必需氨基酸来平衡营养，能够显著提高</w:t>
      </w:r>
      <w:proofErr w:type="gramStart"/>
      <w:r>
        <w:rPr>
          <w:sz w:val="24"/>
        </w:rPr>
        <w:t>凡纳滨对虾</w:t>
      </w:r>
      <w:proofErr w:type="gramEnd"/>
      <w:r>
        <w:rPr>
          <w:sz w:val="24"/>
        </w:rPr>
        <w:t>对饲料的表观消化率，且不会对</w:t>
      </w:r>
      <w:proofErr w:type="gramStart"/>
      <w:r>
        <w:rPr>
          <w:sz w:val="24"/>
        </w:rPr>
        <w:t>凡纳滨对虾</w:t>
      </w:r>
      <w:proofErr w:type="gramEnd"/>
      <w:r>
        <w:rPr>
          <w:sz w:val="24"/>
        </w:rPr>
        <w:t>的生长和体营养成分产生不利影响</w:t>
      </w:r>
      <w:r>
        <w:rPr>
          <w:sz w:val="24"/>
          <w:vertAlign w:val="superscript"/>
        </w:rPr>
        <w:t>[41]</w:t>
      </w:r>
      <w:r>
        <w:rPr>
          <w:sz w:val="24"/>
        </w:rPr>
        <w:t>。当肉骨粉中添加微胶囊蛋氨酸替代</w:t>
      </w:r>
      <w:r>
        <w:rPr>
          <w:sz w:val="24"/>
        </w:rPr>
        <w:t>60%</w:t>
      </w:r>
      <w:r>
        <w:rPr>
          <w:sz w:val="24"/>
        </w:rPr>
        <w:t>鱼粉对对虾增重率无显著影响</w:t>
      </w:r>
      <w:r>
        <w:rPr>
          <w:sz w:val="24"/>
          <w:vertAlign w:val="superscript"/>
        </w:rPr>
        <w:t>[42]</w:t>
      </w:r>
      <w:r>
        <w:rPr>
          <w:sz w:val="24"/>
        </w:rPr>
        <w:t>。然而潘世会等</w:t>
      </w:r>
      <w:r>
        <w:rPr>
          <w:sz w:val="24"/>
          <w:vertAlign w:val="superscript"/>
        </w:rPr>
        <w:t>[43]</w:t>
      </w:r>
      <w:r>
        <w:rPr>
          <w:sz w:val="24"/>
        </w:rPr>
        <w:t>得出肉骨粉替代</w:t>
      </w:r>
      <w:r>
        <w:rPr>
          <w:sz w:val="24"/>
        </w:rPr>
        <w:t>50%</w:t>
      </w:r>
      <w:r>
        <w:rPr>
          <w:sz w:val="24"/>
        </w:rPr>
        <w:t>鱼粉导致</w:t>
      </w:r>
      <w:proofErr w:type="gramStart"/>
      <w:r>
        <w:rPr>
          <w:sz w:val="24"/>
        </w:rPr>
        <w:t>凡纳滨对虾</w:t>
      </w:r>
      <w:proofErr w:type="gramEnd"/>
      <w:r>
        <w:rPr>
          <w:sz w:val="24"/>
        </w:rPr>
        <w:t>增重率降低</w:t>
      </w:r>
      <w:r>
        <w:rPr>
          <w:sz w:val="24"/>
        </w:rPr>
        <w:t>15%</w:t>
      </w:r>
      <w:r>
        <w:rPr>
          <w:sz w:val="24"/>
        </w:rPr>
        <w:t>，可能与氨基酸不平衡</w:t>
      </w:r>
      <w:r>
        <w:rPr>
          <w:rFonts w:hint="eastAsia"/>
          <w:sz w:val="24"/>
        </w:rPr>
        <w:t>（</w:t>
      </w:r>
      <w:r>
        <w:rPr>
          <w:sz w:val="24"/>
        </w:rPr>
        <w:t>如赖氨酸、蛋氨酸缺乏</w:t>
      </w:r>
      <w:r>
        <w:rPr>
          <w:rFonts w:hint="eastAsia"/>
          <w:sz w:val="24"/>
        </w:rPr>
        <w:t>）</w:t>
      </w:r>
      <w:r>
        <w:rPr>
          <w:sz w:val="24"/>
        </w:rPr>
        <w:t>及适口性下降有关。在消化与代谢方面，肉骨粉替代鱼粉后，</w:t>
      </w:r>
      <w:proofErr w:type="gramStart"/>
      <w:r>
        <w:rPr>
          <w:sz w:val="24"/>
        </w:rPr>
        <w:t>凡纳滨对虾</w:t>
      </w:r>
      <w:proofErr w:type="gramEnd"/>
      <w:r>
        <w:rPr>
          <w:sz w:val="24"/>
        </w:rPr>
        <w:t>肠道胰蛋白酶活性降低</w:t>
      </w:r>
      <w:r>
        <w:rPr>
          <w:sz w:val="24"/>
        </w:rPr>
        <w:t>10%~20%</w:t>
      </w:r>
      <w:r>
        <w:rPr>
          <w:sz w:val="24"/>
        </w:rPr>
        <w:t>，但补充晶体氨基酸</w:t>
      </w:r>
      <w:r>
        <w:rPr>
          <w:rFonts w:hint="eastAsia"/>
          <w:sz w:val="24"/>
        </w:rPr>
        <w:t>（</w:t>
      </w:r>
      <w:r>
        <w:rPr>
          <w:sz w:val="24"/>
        </w:rPr>
        <w:t>如蛋氨酸</w:t>
      </w:r>
      <w:r>
        <w:rPr>
          <w:sz w:val="24"/>
        </w:rPr>
        <w:t>+</w:t>
      </w:r>
      <w:r>
        <w:rPr>
          <w:sz w:val="24"/>
        </w:rPr>
        <w:t>赖氨酸</w:t>
      </w:r>
      <w:r>
        <w:rPr>
          <w:rFonts w:hint="eastAsia"/>
          <w:sz w:val="24"/>
        </w:rPr>
        <w:t>）</w:t>
      </w:r>
      <w:r>
        <w:rPr>
          <w:sz w:val="24"/>
        </w:rPr>
        <w:t>可缓解此现象。对于替代比例超过</w:t>
      </w:r>
      <w:r>
        <w:rPr>
          <w:sz w:val="24"/>
        </w:rPr>
        <w:t>40%</w:t>
      </w:r>
      <w:r>
        <w:rPr>
          <w:sz w:val="24"/>
        </w:rPr>
        <w:t>，血清谷丙转氨酶</w:t>
      </w:r>
      <w:r>
        <w:rPr>
          <w:rFonts w:hint="eastAsia"/>
          <w:sz w:val="24"/>
        </w:rPr>
        <w:t>（</w:t>
      </w:r>
      <w:r>
        <w:rPr>
          <w:sz w:val="24"/>
        </w:rPr>
        <w:t>ALT</w:t>
      </w:r>
      <w:r>
        <w:rPr>
          <w:rFonts w:hint="eastAsia"/>
          <w:sz w:val="24"/>
        </w:rPr>
        <w:t>）</w:t>
      </w:r>
      <w:r>
        <w:rPr>
          <w:sz w:val="24"/>
        </w:rPr>
        <w:t>和总胆固醇</w:t>
      </w:r>
      <w:r>
        <w:rPr>
          <w:rFonts w:hint="eastAsia"/>
          <w:sz w:val="24"/>
        </w:rPr>
        <w:t>（</w:t>
      </w:r>
      <w:r>
        <w:rPr>
          <w:sz w:val="24"/>
        </w:rPr>
        <w:t>CHO</w:t>
      </w:r>
      <w:r>
        <w:rPr>
          <w:rFonts w:hint="eastAsia"/>
          <w:sz w:val="24"/>
        </w:rPr>
        <w:t>）</w:t>
      </w:r>
      <w:r>
        <w:rPr>
          <w:sz w:val="24"/>
        </w:rPr>
        <w:t>水平升高，提示肝脏代谢压力增加</w:t>
      </w:r>
      <w:r>
        <w:rPr>
          <w:sz w:val="24"/>
          <w:vertAlign w:val="superscript"/>
        </w:rPr>
        <w:t>[44]</w:t>
      </w:r>
      <w:r>
        <w:rPr>
          <w:sz w:val="24"/>
        </w:rPr>
        <w:t>。</w:t>
      </w:r>
      <w:r>
        <w:rPr>
          <w:sz w:val="24"/>
        </w:rPr>
        <w:t>Cheng</w:t>
      </w:r>
      <w:r>
        <w:rPr>
          <w:sz w:val="24"/>
        </w:rPr>
        <w:t>等</w:t>
      </w:r>
      <w:r>
        <w:rPr>
          <w:sz w:val="24"/>
          <w:vertAlign w:val="superscript"/>
        </w:rPr>
        <w:t>[45]</w:t>
      </w:r>
      <w:r>
        <w:rPr>
          <w:sz w:val="24"/>
        </w:rPr>
        <w:t>研究发现，在缺少外源氨基酸补充的情况下，羽毛</w:t>
      </w:r>
      <w:proofErr w:type="gramStart"/>
      <w:r>
        <w:rPr>
          <w:sz w:val="24"/>
        </w:rPr>
        <w:t>粉仅仅</w:t>
      </w:r>
      <w:proofErr w:type="gramEnd"/>
      <w:r>
        <w:rPr>
          <w:sz w:val="24"/>
        </w:rPr>
        <w:t>可达成</w:t>
      </w:r>
      <w:proofErr w:type="gramStart"/>
      <w:r>
        <w:rPr>
          <w:sz w:val="24"/>
        </w:rPr>
        <w:t>凡纳滨对虾</w:t>
      </w:r>
      <w:proofErr w:type="gramEnd"/>
      <w:r>
        <w:rPr>
          <w:sz w:val="24"/>
        </w:rPr>
        <w:t>基础饲料中</w:t>
      </w:r>
      <w:r>
        <w:rPr>
          <w:sz w:val="24"/>
        </w:rPr>
        <w:t>33%</w:t>
      </w:r>
      <w:r>
        <w:rPr>
          <w:sz w:val="24"/>
        </w:rPr>
        <w:t>鱼粉蛋白的替代成效，可是在添加了必需氨基酸之后，羽毛粉对于鱼粉蛋白的替代比率有了显著提高，提升至</w:t>
      </w:r>
      <w:r>
        <w:rPr>
          <w:sz w:val="24"/>
        </w:rPr>
        <w:t>67%</w:t>
      </w:r>
      <w:r>
        <w:rPr>
          <w:sz w:val="24"/>
        </w:rPr>
        <w:t>，并且并没有对</w:t>
      </w:r>
      <w:proofErr w:type="gramStart"/>
      <w:r>
        <w:rPr>
          <w:sz w:val="24"/>
        </w:rPr>
        <w:t>凡纳滨对虾</w:t>
      </w:r>
      <w:proofErr w:type="gramEnd"/>
      <w:r>
        <w:rPr>
          <w:sz w:val="24"/>
        </w:rPr>
        <w:t>的生长性能以及体组织粗蛋白含量造成负面的影响。这一研究发现证实了，在羽毛粉应用的过程当中，要重视对于氨基酸平衡性的调控工作。相比大黄鱼和罗非鱼，</w:t>
      </w:r>
      <w:proofErr w:type="gramStart"/>
      <w:r>
        <w:rPr>
          <w:sz w:val="24"/>
        </w:rPr>
        <w:t>凡纳滨对虾</w:t>
      </w:r>
      <w:proofErr w:type="gramEnd"/>
      <w:r>
        <w:rPr>
          <w:sz w:val="24"/>
        </w:rPr>
        <w:t>对羽毛粉的耐受性较低，可能与甲壳类对含硫氨基酸需求较高有关</w:t>
      </w:r>
      <w:r>
        <w:rPr>
          <w:sz w:val="24"/>
          <w:vertAlign w:val="superscript"/>
        </w:rPr>
        <w:t>[46]</w:t>
      </w:r>
      <w:r>
        <w:rPr>
          <w:sz w:val="24"/>
        </w:rPr>
        <w:t>。以鸡肝粉</w:t>
      </w:r>
      <w:r>
        <w:rPr>
          <w:rFonts w:hint="eastAsia"/>
          <w:sz w:val="24"/>
        </w:rPr>
        <w:t>（</w:t>
      </w:r>
      <w:r>
        <w:rPr>
          <w:sz w:val="24"/>
        </w:rPr>
        <w:t>CLM</w:t>
      </w:r>
      <w:r>
        <w:rPr>
          <w:rFonts w:hint="eastAsia"/>
          <w:sz w:val="24"/>
        </w:rPr>
        <w:t>）</w:t>
      </w:r>
      <w:r>
        <w:rPr>
          <w:sz w:val="24"/>
        </w:rPr>
        <w:t>替代低于</w:t>
      </w:r>
      <w:r>
        <w:rPr>
          <w:sz w:val="24"/>
        </w:rPr>
        <w:t>40%</w:t>
      </w:r>
      <w:r>
        <w:rPr>
          <w:sz w:val="24"/>
        </w:rPr>
        <w:t>的鱼粉，可促进</w:t>
      </w:r>
      <w:proofErr w:type="gramStart"/>
      <w:r>
        <w:rPr>
          <w:sz w:val="24"/>
        </w:rPr>
        <w:t>凡纳滨对虾</w:t>
      </w:r>
      <w:proofErr w:type="gramEnd"/>
      <w:r>
        <w:rPr>
          <w:sz w:val="24"/>
        </w:rPr>
        <w:t>的生长和提高蛋白合成能力，在替代</w:t>
      </w:r>
      <w:r>
        <w:rPr>
          <w:sz w:val="24"/>
        </w:rPr>
        <w:t>20%~40%</w:t>
      </w:r>
      <w:r>
        <w:rPr>
          <w:sz w:val="24"/>
        </w:rPr>
        <w:t>的鱼粉时可显著增强对虾的非特异性免疫力和抗病力，且</w:t>
      </w:r>
      <w:r>
        <w:rPr>
          <w:sz w:val="24"/>
        </w:rPr>
        <w:t>CLM</w:t>
      </w:r>
      <w:r>
        <w:rPr>
          <w:sz w:val="24"/>
        </w:rPr>
        <w:t>替代鱼粉可提高对虾的抗氧化能力、降低肠道有害</w:t>
      </w:r>
      <w:proofErr w:type="gramStart"/>
      <w:r>
        <w:rPr>
          <w:sz w:val="24"/>
        </w:rPr>
        <w:t>菌</w:t>
      </w:r>
      <w:proofErr w:type="gramEnd"/>
      <w:r>
        <w:rPr>
          <w:sz w:val="24"/>
        </w:rPr>
        <w:t>丰度</w:t>
      </w:r>
      <w:r>
        <w:rPr>
          <w:sz w:val="24"/>
          <w:vertAlign w:val="superscript"/>
        </w:rPr>
        <w:t>[47]</w:t>
      </w:r>
      <w:r>
        <w:rPr>
          <w:sz w:val="24"/>
        </w:rPr>
        <w:t>。随着畜禽养殖业和水产养殖业的快速发展，大量富含蛋白质的加工副产品不断产生。若能有效开发并合理利用这些副产品资源，将显著提升养殖产业的经济效益。</w:t>
      </w:r>
    </w:p>
    <w:p w14:paraId="2E7C8F8C" w14:textId="77777777" w:rsidR="001A0649" w:rsidRDefault="00000000">
      <w:pPr>
        <w:spacing w:line="360" w:lineRule="auto"/>
        <w:rPr>
          <w:sz w:val="24"/>
        </w:rPr>
      </w:pPr>
      <w:r>
        <w:rPr>
          <w:sz w:val="24"/>
        </w:rPr>
        <w:t>3.2.2</w:t>
      </w:r>
      <w:r>
        <w:rPr>
          <w:sz w:val="24"/>
        </w:rPr>
        <w:t>植物性蛋白源替代鱼粉</w:t>
      </w:r>
    </w:p>
    <w:p w14:paraId="7B9BA90D" w14:textId="77777777" w:rsidR="001A0649" w:rsidRDefault="00000000">
      <w:pPr>
        <w:spacing w:line="360" w:lineRule="auto"/>
        <w:ind w:firstLineChars="200" w:firstLine="480"/>
        <w:rPr>
          <w:sz w:val="24"/>
        </w:rPr>
      </w:pPr>
      <w:proofErr w:type="gramStart"/>
      <w:r>
        <w:rPr>
          <w:sz w:val="24"/>
        </w:rPr>
        <w:t>当下可</w:t>
      </w:r>
      <w:proofErr w:type="gramEnd"/>
      <w:r>
        <w:rPr>
          <w:sz w:val="24"/>
        </w:rPr>
        <w:t>应用于</w:t>
      </w:r>
      <w:proofErr w:type="gramStart"/>
      <w:r>
        <w:rPr>
          <w:sz w:val="24"/>
        </w:rPr>
        <w:t>凡纳滨对虾</w:t>
      </w:r>
      <w:proofErr w:type="gramEnd"/>
      <w:r>
        <w:rPr>
          <w:sz w:val="24"/>
        </w:rPr>
        <w:t>配合饲料中的植物性蛋白源种类颇为多样，常见的包含豆类及其制品、谷物粉制品、棉籽饼</w:t>
      </w:r>
      <w:proofErr w:type="gramStart"/>
      <w:r>
        <w:rPr>
          <w:sz w:val="24"/>
        </w:rPr>
        <w:t>粕</w:t>
      </w:r>
      <w:proofErr w:type="gramEnd"/>
      <w:r>
        <w:rPr>
          <w:sz w:val="24"/>
        </w:rPr>
        <w:t>类、花生</w:t>
      </w:r>
      <w:proofErr w:type="gramStart"/>
      <w:r>
        <w:rPr>
          <w:sz w:val="24"/>
        </w:rPr>
        <w:t>粕</w:t>
      </w:r>
      <w:proofErr w:type="gramEnd"/>
      <w:r>
        <w:rPr>
          <w:sz w:val="24"/>
        </w:rPr>
        <w:t>、菜</w:t>
      </w:r>
      <w:proofErr w:type="gramStart"/>
      <w:r>
        <w:rPr>
          <w:sz w:val="24"/>
        </w:rPr>
        <w:t>粕</w:t>
      </w:r>
      <w:proofErr w:type="gramEnd"/>
      <w:r>
        <w:rPr>
          <w:sz w:val="24"/>
        </w:rPr>
        <w:t>以及玉米蛋白粉等，这些原料大多属于农作物或者食品生产过程中的副产物，它们蛋白质含量较高且质量好，是饲料中用以替代鱼粉的良好蛋白来源</w:t>
      </w:r>
      <w:r>
        <w:rPr>
          <w:sz w:val="24"/>
          <w:vertAlign w:val="superscript"/>
        </w:rPr>
        <w:t>[73]</w:t>
      </w:r>
      <w:r>
        <w:rPr>
          <w:sz w:val="24"/>
        </w:rPr>
        <w:t>。</w:t>
      </w:r>
    </w:p>
    <w:p w14:paraId="1DB14499" w14:textId="77777777" w:rsidR="001A0649" w:rsidRDefault="00000000">
      <w:pPr>
        <w:spacing w:line="360" w:lineRule="auto"/>
        <w:ind w:firstLineChars="200" w:firstLine="480"/>
        <w:rPr>
          <w:sz w:val="24"/>
        </w:rPr>
      </w:pPr>
      <w:r>
        <w:rPr>
          <w:sz w:val="24"/>
        </w:rPr>
        <w:t>用豆</w:t>
      </w:r>
      <w:proofErr w:type="gramStart"/>
      <w:r>
        <w:rPr>
          <w:sz w:val="24"/>
        </w:rPr>
        <w:t>粕</w:t>
      </w:r>
      <w:proofErr w:type="gramEnd"/>
      <w:r>
        <w:rPr>
          <w:sz w:val="24"/>
        </w:rPr>
        <w:t>代替鱼粉喂养对虾时，替代比例的控制是</w:t>
      </w:r>
      <w:proofErr w:type="gramStart"/>
      <w:r>
        <w:rPr>
          <w:sz w:val="24"/>
        </w:rPr>
        <w:t>很</w:t>
      </w:r>
      <w:proofErr w:type="gramEnd"/>
      <w:r>
        <w:rPr>
          <w:sz w:val="24"/>
        </w:rPr>
        <w:t>关键的。徐田</w:t>
      </w:r>
      <w:proofErr w:type="gramStart"/>
      <w:r>
        <w:rPr>
          <w:sz w:val="24"/>
        </w:rPr>
        <w:t>田</w:t>
      </w:r>
      <w:proofErr w:type="gramEnd"/>
      <w:r>
        <w:rPr>
          <w:sz w:val="24"/>
        </w:rPr>
        <w:t>等</w:t>
      </w:r>
      <w:r>
        <w:rPr>
          <w:sz w:val="24"/>
          <w:vertAlign w:val="superscript"/>
        </w:rPr>
        <w:t>[48]</w:t>
      </w:r>
      <w:r>
        <w:rPr>
          <w:sz w:val="24"/>
        </w:rPr>
        <w:t>发现，当用去皮豆</w:t>
      </w:r>
      <w:proofErr w:type="gramStart"/>
      <w:r>
        <w:rPr>
          <w:sz w:val="24"/>
        </w:rPr>
        <w:t>粕</w:t>
      </w:r>
      <w:proofErr w:type="gramEnd"/>
      <w:r>
        <w:rPr>
          <w:sz w:val="24"/>
        </w:rPr>
        <w:t>替代</w:t>
      </w:r>
      <w:r>
        <w:rPr>
          <w:sz w:val="24"/>
        </w:rPr>
        <w:t>28%</w:t>
      </w:r>
      <w:r>
        <w:rPr>
          <w:sz w:val="24"/>
        </w:rPr>
        <w:t>的鱼粉时，对虾的增重速度和生长率与全鱼粉饲料组差不多相当；但如果替代量超过</w:t>
      </w:r>
      <w:r>
        <w:rPr>
          <w:sz w:val="24"/>
        </w:rPr>
        <w:t>56%</w:t>
      </w:r>
      <w:r>
        <w:rPr>
          <w:sz w:val="24"/>
        </w:rPr>
        <w:t>，对虾的生长就会明显变慢。刘慧玲等</w:t>
      </w:r>
      <w:r>
        <w:rPr>
          <w:sz w:val="24"/>
          <w:vertAlign w:val="superscript"/>
        </w:rPr>
        <w:t>[49]</w:t>
      </w:r>
      <w:proofErr w:type="gramStart"/>
      <w:r>
        <w:rPr>
          <w:sz w:val="24"/>
        </w:rPr>
        <w:t>发现当酶解</w:t>
      </w:r>
      <w:proofErr w:type="gramEnd"/>
      <w:r>
        <w:rPr>
          <w:sz w:val="24"/>
        </w:rPr>
        <w:t>豆</w:t>
      </w:r>
      <w:proofErr w:type="gramStart"/>
      <w:r>
        <w:rPr>
          <w:sz w:val="24"/>
        </w:rPr>
        <w:t>粕</w:t>
      </w:r>
      <w:proofErr w:type="gramEnd"/>
      <w:r>
        <w:rPr>
          <w:sz w:val="24"/>
        </w:rPr>
        <w:t>替代不超过</w:t>
      </w:r>
      <w:r>
        <w:rPr>
          <w:sz w:val="24"/>
        </w:rPr>
        <w:t>50%</w:t>
      </w:r>
      <w:r>
        <w:rPr>
          <w:sz w:val="24"/>
        </w:rPr>
        <w:t>鱼粉时，对虾生长不受影响，但替代量达到</w:t>
      </w:r>
      <w:r>
        <w:rPr>
          <w:sz w:val="24"/>
        </w:rPr>
        <w:t>70%</w:t>
      </w:r>
      <w:r>
        <w:rPr>
          <w:sz w:val="24"/>
        </w:rPr>
        <w:t>时，饲料转化效率就会下降。这主要因为豆</w:t>
      </w:r>
      <w:proofErr w:type="gramStart"/>
      <w:r>
        <w:rPr>
          <w:sz w:val="24"/>
        </w:rPr>
        <w:t>粕</w:t>
      </w:r>
      <w:proofErr w:type="gramEnd"/>
      <w:r>
        <w:rPr>
          <w:sz w:val="24"/>
        </w:rPr>
        <w:t>本身存在两个问题，一是缺乏对虾生长必需的蛋氨酸和赖氨酸等关键氨基酸，二是含有胰蛋白酶抑制因子等影响消化的成分。豆</w:t>
      </w:r>
      <w:proofErr w:type="gramStart"/>
      <w:r>
        <w:rPr>
          <w:sz w:val="24"/>
        </w:rPr>
        <w:t>粕是凡纳滨对虾</w:t>
      </w:r>
      <w:proofErr w:type="gramEnd"/>
      <w:r>
        <w:rPr>
          <w:sz w:val="24"/>
        </w:rPr>
        <w:t>饲料中优良的鱼粉替代物，其</w:t>
      </w:r>
      <w:r>
        <w:rPr>
          <w:sz w:val="24"/>
        </w:rPr>
        <w:lastRenderedPageBreak/>
        <w:t>可替代的量受到对虾生长阶段的影响，而且豆</w:t>
      </w:r>
      <w:proofErr w:type="gramStart"/>
      <w:r>
        <w:rPr>
          <w:sz w:val="24"/>
        </w:rPr>
        <w:t>粕</w:t>
      </w:r>
      <w:proofErr w:type="gramEnd"/>
      <w:r>
        <w:rPr>
          <w:sz w:val="24"/>
        </w:rPr>
        <w:t>经过加工处理后得到的发酵豆</w:t>
      </w:r>
      <w:proofErr w:type="gramStart"/>
      <w:r>
        <w:rPr>
          <w:sz w:val="24"/>
        </w:rPr>
        <w:t>粕</w:t>
      </w:r>
      <w:proofErr w:type="gramEnd"/>
      <w:r>
        <w:rPr>
          <w:sz w:val="24"/>
          <w:vertAlign w:val="superscript"/>
        </w:rPr>
        <w:t>[55]</w:t>
      </w:r>
      <w:r>
        <w:rPr>
          <w:sz w:val="24"/>
        </w:rPr>
        <w:t>、大豆浓缩蛋白</w:t>
      </w:r>
      <w:r>
        <w:rPr>
          <w:sz w:val="24"/>
          <w:vertAlign w:val="superscript"/>
        </w:rPr>
        <w:t>[54]</w:t>
      </w:r>
      <w:r>
        <w:rPr>
          <w:sz w:val="24"/>
        </w:rPr>
        <w:t>等产品在鱼粉替代方面也取得了不错的养殖成效。研究说明，大豆浓缩蛋白可替代基础饲料中高达</w:t>
      </w:r>
      <w:r>
        <w:rPr>
          <w:sz w:val="24"/>
        </w:rPr>
        <w:t>90%</w:t>
      </w:r>
      <w:r>
        <w:rPr>
          <w:sz w:val="24"/>
        </w:rPr>
        <w:t>的鱼粉，仍然可促进</w:t>
      </w:r>
      <w:proofErr w:type="gramStart"/>
      <w:r>
        <w:rPr>
          <w:sz w:val="24"/>
        </w:rPr>
        <w:t>凡纳滨对虾</w:t>
      </w:r>
      <w:proofErr w:type="gramEnd"/>
      <w:r>
        <w:rPr>
          <w:sz w:val="24"/>
        </w:rPr>
        <w:t>的生长以及肠道发育</w:t>
      </w:r>
      <w:r>
        <w:rPr>
          <w:sz w:val="24"/>
          <w:vertAlign w:val="superscript"/>
        </w:rPr>
        <w:t>[74]</w:t>
      </w:r>
      <w:r>
        <w:rPr>
          <w:sz w:val="24"/>
        </w:rPr>
        <w:t>。</w:t>
      </w:r>
    </w:p>
    <w:p w14:paraId="34A15236" w14:textId="77777777" w:rsidR="001A0649" w:rsidRDefault="00000000">
      <w:pPr>
        <w:spacing w:line="360" w:lineRule="auto"/>
        <w:ind w:firstLineChars="200" w:firstLine="480"/>
        <w:rPr>
          <w:sz w:val="24"/>
        </w:rPr>
      </w:pPr>
      <w:proofErr w:type="gramStart"/>
      <w:r>
        <w:rPr>
          <w:sz w:val="24"/>
        </w:rPr>
        <w:t>凡纳滨对虾</w:t>
      </w:r>
      <w:proofErr w:type="gramEnd"/>
      <w:r>
        <w:rPr>
          <w:sz w:val="24"/>
        </w:rPr>
        <w:t>饲料中除了应用广泛的豆</w:t>
      </w:r>
      <w:proofErr w:type="gramStart"/>
      <w:r>
        <w:rPr>
          <w:sz w:val="24"/>
        </w:rPr>
        <w:t>粕</w:t>
      </w:r>
      <w:proofErr w:type="gramEnd"/>
      <w:r>
        <w:rPr>
          <w:sz w:val="24"/>
        </w:rPr>
        <w:t>及其加工产品外，还有花生</w:t>
      </w:r>
      <w:proofErr w:type="gramStart"/>
      <w:r>
        <w:rPr>
          <w:sz w:val="24"/>
        </w:rPr>
        <w:t>粕</w:t>
      </w:r>
      <w:proofErr w:type="gramEnd"/>
      <w:r>
        <w:rPr>
          <w:sz w:val="24"/>
          <w:vertAlign w:val="superscript"/>
        </w:rPr>
        <w:t>[56]</w:t>
      </w:r>
      <w:r>
        <w:rPr>
          <w:sz w:val="24"/>
        </w:rPr>
        <w:t>、棉籽</w:t>
      </w:r>
      <w:proofErr w:type="gramStart"/>
      <w:r>
        <w:rPr>
          <w:sz w:val="24"/>
        </w:rPr>
        <w:t>粕</w:t>
      </w:r>
      <w:proofErr w:type="gramEnd"/>
      <w:r>
        <w:rPr>
          <w:sz w:val="24"/>
          <w:vertAlign w:val="superscript"/>
        </w:rPr>
        <w:t>[53]</w:t>
      </w:r>
      <w:r>
        <w:rPr>
          <w:sz w:val="24"/>
        </w:rPr>
        <w:t>、玉米蛋白粉</w:t>
      </w:r>
      <w:r>
        <w:rPr>
          <w:sz w:val="24"/>
          <w:vertAlign w:val="superscript"/>
        </w:rPr>
        <w:t>[51]</w:t>
      </w:r>
      <w:r>
        <w:rPr>
          <w:sz w:val="24"/>
        </w:rPr>
        <w:t>和大米蛋白粉</w:t>
      </w:r>
      <w:r>
        <w:rPr>
          <w:sz w:val="24"/>
          <w:vertAlign w:val="superscript"/>
        </w:rPr>
        <w:t>[50]</w:t>
      </w:r>
      <w:r>
        <w:rPr>
          <w:sz w:val="24"/>
        </w:rPr>
        <w:t>等常用植物性蛋白，同样可作为饲料中部分鱼粉替代品。棉籽浓缩蛋白替代鱼粉的比例为</w:t>
      </w:r>
      <w:r>
        <w:rPr>
          <w:sz w:val="24"/>
        </w:rPr>
        <w:t>40%</w:t>
      </w:r>
      <w:r>
        <w:rPr>
          <w:sz w:val="24"/>
        </w:rPr>
        <w:t>时，对</w:t>
      </w:r>
      <w:proofErr w:type="gramStart"/>
      <w:r>
        <w:rPr>
          <w:sz w:val="24"/>
        </w:rPr>
        <w:t>凡纳滨对虾</w:t>
      </w:r>
      <w:proofErr w:type="gramEnd"/>
      <w:r>
        <w:rPr>
          <w:sz w:val="24"/>
        </w:rPr>
        <w:t>的增重率</w:t>
      </w:r>
      <w:r>
        <w:rPr>
          <w:rFonts w:hint="eastAsia"/>
          <w:sz w:val="24"/>
        </w:rPr>
        <w:t>（</w:t>
      </w:r>
      <w:r>
        <w:rPr>
          <w:sz w:val="24"/>
        </w:rPr>
        <w:t>WGR</w:t>
      </w:r>
      <w:r>
        <w:rPr>
          <w:rFonts w:hint="eastAsia"/>
          <w:sz w:val="24"/>
        </w:rPr>
        <w:t>）</w:t>
      </w:r>
      <w:r>
        <w:rPr>
          <w:sz w:val="24"/>
        </w:rPr>
        <w:t>和饲料效率</w:t>
      </w:r>
      <w:r>
        <w:rPr>
          <w:rFonts w:hint="eastAsia"/>
          <w:sz w:val="24"/>
        </w:rPr>
        <w:t>（</w:t>
      </w:r>
      <w:r>
        <w:rPr>
          <w:sz w:val="24"/>
        </w:rPr>
        <w:t>FCR</w:t>
      </w:r>
      <w:r>
        <w:rPr>
          <w:rFonts w:hint="eastAsia"/>
          <w:sz w:val="24"/>
        </w:rPr>
        <w:t>）</w:t>
      </w:r>
      <w:r>
        <w:rPr>
          <w:sz w:val="24"/>
        </w:rPr>
        <w:t>都没有不利影响</w:t>
      </w:r>
      <w:r>
        <w:rPr>
          <w:sz w:val="24"/>
          <w:vertAlign w:val="superscript"/>
        </w:rPr>
        <w:t>[52]</w:t>
      </w:r>
      <w:r>
        <w:rPr>
          <w:sz w:val="24"/>
        </w:rPr>
        <w:t>。</w:t>
      </w:r>
    </w:p>
    <w:p w14:paraId="2BDBB709" w14:textId="77777777" w:rsidR="001A0649" w:rsidRDefault="00000000">
      <w:pPr>
        <w:spacing w:line="360" w:lineRule="auto"/>
        <w:rPr>
          <w:sz w:val="24"/>
        </w:rPr>
      </w:pPr>
      <w:r>
        <w:rPr>
          <w:sz w:val="24"/>
        </w:rPr>
        <w:t>3.2.3</w:t>
      </w:r>
      <w:r>
        <w:rPr>
          <w:sz w:val="24"/>
        </w:rPr>
        <w:t>单细胞生物蛋白源替代鱼粉</w:t>
      </w:r>
    </w:p>
    <w:p w14:paraId="2709B0CF" w14:textId="77777777" w:rsidR="001A0649" w:rsidRDefault="00000000">
      <w:pPr>
        <w:spacing w:line="360" w:lineRule="auto"/>
        <w:ind w:firstLineChars="200" w:firstLine="480"/>
        <w:rPr>
          <w:sz w:val="24"/>
        </w:rPr>
      </w:pPr>
      <w:r>
        <w:rPr>
          <w:sz w:val="24"/>
        </w:rPr>
        <w:t>单细胞蛋白</w:t>
      </w:r>
      <w:r>
        <w:rPr>
          <w:rFonts w:hint="eastAsia"/>
          <w:sz w:val="24"/>
        </w:rPr>
        <w:t>（</w:t>
      </w:r>
      <w:r>
        <w:rPr>
          <w:sz w:val="24"/>
        </w:rPr>
        <w:t>SCP</w:t>
      </w:r>
      <w:r>
        <w:rPr>
          <w:rFonts w:hint="eastAsia"/>
          <w:sz w:val="24"/>
        </w:rPr>
        <w:t>）</w:t>
      </w:r>
      <w:r>
        <w:rPr>
          <w:sz w:val="24"/>
        </w:rPr>
        <w:t>作为一种新型饲料资源且富含蛋白质，主要由微生物细胞组成，有原料成本低、营养价值高以及适合工业化大规模生产等优势</w:t>
      </w:r>
      <w:r>
        <w:rPr>
          <w:sz w:val="24"/>
          <w:vertAlign w:val="superscript"/>
        </w:rPr>
        <w:t>[75]</w:t>
      </w:r>
      <w:r>
        <w:rPr>
          <w:sz w:val="24"/>
        </w:rPr>
        <w:t>。试验所获取的数据显示，在将产</w:t>
      </w:r>
      <w:proofErr w:type="gramStart"/>
      <w:r>
        <w:rPr>
          <w:sz w:val="24"/>
        </w:rPr>
        <w:t>朊</w:t>
      </w:r>
      <w:proofErr w:type="gramEnd"/>
      <w:r>
        <w:rPr>
          <w:sz w:val="24"/>
        </w:rPr>
        <w:t>假丝酵母</w:t>
      </w:r>
      <w:r>
        <w:rPr>
          <w:sz w:val="24"/>
        </w:rPr>
        <w:t>SCP</w:t>
      </w:r>
      <w:r>
        <w:rPr>
          <w:sz w:val="24"/>
        </w:rPr>
        <w:t>用作</w:t>
      </w:r>
      <w:proofErr w:type="gramStart"/>
      <w:r>
        <w:rPr>
          <w:sz w:val="24"/>
        </w:rPr>
        <w:t>凡纳滨对虾</w:t>
      </w:r>
      <w:proofErr w:type="gramEnd"/>
      <w:r>
        <w:rPr>
          <w:sz w:val="24"/>
        </w:rPr>
        <w:t>饲料成分，用以替代</w:t>
      </w:r>
      <w:r>
        <w:rPr>
          <w:sz w:val="24"/>
        </w:rPr>
        <w:t>50%</w:t>
      </w:r>
      <w:r>
        <w:rPr>
          <w:sz w:val="24"/>
        </w:rPr>
        <w:t>鱼粉蛋白的情况下，这种养殖品种呈现出了生长性能的提升</w:t>
      </w:r>
      <w:r>
        <w:rPr>
          <w:sz w:val="24"/>
          <w:vertAlign w:val="superscript"/>
        </w:rPr>
        <w:t>[57]</w:t>
      </w:r>
      <w:r>
        <w:rPr>
          <w:sz w:val="24"/>
        </w:rPr>
        <w:t>。单细胞生物如酵母粉</w:t>
      </w:r>
      <w:r>
        <w:rPr>
          <w:sz w:val="24"/>
          <w:vertAlign w:val="superscript"/>
        </w:rPr>
        <w:t>[76]</w:t>
      </w:r>
      <w:r>
        <w:rPr>
          <w:sz w:val="24"/>
        </w:rPr>
        <w:t>、螺旋藻粉</w:t>
      </w:r>
      <w:r>
        <w:rPr>
          <w:sz w:val="24"/>
          <w:vertAlign w:val="superscript"/>
        </w:rPr>
        <w:t>[58]</w:t>
      </w:r>
      <w:r>
        <w:rPr>
          <w:sz w:val="24"/>
        </w:rPr>
        <w:t>和脱脂雨生红球藻粉</w:t>
      </w:r>
      <w:r>
        <w:rPr>
          <w:sz w:val="24"/>
          <w:vertAlign w:val="superscript"/>
        </w:rPr>
        <w:t>[59]</w:t>
      </w:r>
      <w:r>
        <w:rPr>
          <w:sz w:val="24"/>
        </w:rPr>
        <w:t>分别可代替饲料中</w:t>
      </w:r>
      <w:r>
        <w:rPr>
          <w:sz w:val="24"/>
        </w:rPr>
        <w:t>60%</w:t>
      </w:r>
      <w:r>
        <w:rPr>
          <w:sz w:val="24"/>
        </w:rPr>
        <w:t>、</w:t>
      </w:r>
      <w:r>
        <w:rPr>
          <w:sz w:val="24"/>
        </w:rPr>
        <w:t>75%</w:t>
      </w:r>
      <w:r>
        <w:rPr>
          <w:sz w:val="24"/>
        </w:rPr>
        <w:t>和</w:t>
      </w:r>
      <w:r>
        <w:rPr>
          <w:sz w:val="24"/>
        </w:rPr>
        <w:t>50%</w:t>
      </w:r>
      <w:r>
        <w:rPr>
          <w:sz w:val="24"/>
        </w:rPr>
        <w:t>的鱼粉而不影响</w:t>
      </w:r>
      <w:proofErr w:type="gramStart"/>
      <w:r>
        <w:rPr>
          <w:sz w:val="24"/>
        </w:rPr>
        <w:t>凡纳滨对虾</w:t>
      </w:r>
      <w:proofErr w:type="gramEnd"/>
      <w:r>
        <w:rPr>
          <w:sz w:val="24"/>
        </w:rPr>
        <w:t>的生长。饲料中使用球形红杆菌蛋白替代</w:t>
      </w:r>
      <w:r>
        <w:rPr>
          <w:sz w:val="24"/>
        </w:rPr>
        <w:t>20%~40%</w:t>
      </w:r>
      <w:r>
        <w:rPr>
          <w:sz w:val="24"/>
        </w:rPr>
        <w:t>的鱼粉，促进了</w:t>
      </w:r>
      <w:proofErr w:type="gramStart"/>
      <w:r>
        <w:rPr>
          <w:sz w:val="24"/>
        </w:rPr>
        <w:t>凡纳滨对虾</w:t>
      </w:r>
      <w:proofErr w:type="gramEnd"/>
      <w:r>
        <w:rPr>
          <w:sz w:val="24"/>
        </w:rPr>
        <w:t>的生长发育，并且其饲料转化效率也会有所提升</w:t>
      </w:r>
      <w:r>
        <w:rPr>
          <w:sz w:val="24"/>
          <w:vertAlign w:val="superscript"/>
        </w:rPr>
        <w:t>[61]</w:t>
      </w:r>
      <w:r>
        <w:rPr>
          <w:sz w:val="24"/>
        </w:rPr>
        <w:t>。以上数据清晰显示，在</w:t>
      </w:r>
      <w:proofErr w:type="gramStart"/>
      <w:r>
        <w:rPr>
          <w:sz w:val="24"/>
        </w:rPr>
        <w:t>凡纳滨对虾</w:t>
      </w:r>
      <w:proofErr w:type="gramEnd"/>
      <w:r>
        <w:rPr>
          <w:sz w:val="24"/>
        </w:rPr>
        <w:t>的饲料中，其蛋白质成分可被单细胞生物蛋白有效替代，这一发</w:t>
      </w:r>
      <w:proofErr w:type="gramStart"/>
      <w:r>
        <w:rPr>
          <w:sz w:val="24"/>
        </w:rPr>
        <w:t>现有着</w:t>
      </w:r>
      <w:proofErr w:type="gramEnd"/>
      <w:r>
        <w:rPr>
          <w:sz w:val="24"/>
        </w:rPr>
        <w:t>不容忽视的应用价值。在</w:t>
      </w:r>
      <w:proofErr w:type="gramStart"/>
      <w:r>
        <w:rPr>
          <w:sz w:val="24"/>
        </w:rPr>
        <w:t>凡纳滨对虾</w:t>
      </w:r>
      <w:proofErr w:type="gramEnd"/>
      <w:r>
        <w:rPr>
          <w:sz w:val="24"/>
        </w:rPr>
        <w:t>饲料配方中，当鱼粉含量为</w:t>
      </w:r>
      <w:r>
        <w:rPr>
          <w:sz w:val="24"/>
        </w:rPr>
        <w:t>56%</w:t>
      </w:r>
      <w:r>
        <w:rPr>
          <w:sz w:val="24"/>
        </w:rPr>
        <w:t>时，用乙醇梭菌蛋白去替代</w:t>
      </w:r>
      <w:r>
        <w:rPr>
          <w:sz w:val="24"/>
        </w:rPr>
        <w:t>30%</w:t>
      </w:r>
      <w:r>
        <w:rPr>
          <w:sz w:val="24"/>
        </w:rPr>
        <w:t>的鱼粉，不会对虾的生长性能造成明显影响，还可以维持其肌肉品质</w:t>
      </w:r>
      <w:r>
        <w:rPr>
          <w:sz w:val="24"/>
          <w:vertAlign w:val="superscript"/>
        </w:rPr>
        <w:t>[60]</w:t>
      </w:r>
      <w:r>
        <w:rPr>
          <w:sz w:val="24"/>
        </w:rPr>
        <w:t>。</w:t>
      </w:r>
    </w:p>
    <w:p w14:paraId="39D0B530" w14:textId="77777777" w:rsidR="001A0649" w:rsidRDefault="00000000">
      <w:pPr>
        <w:spacing w:line="360" w:lineRule="auto"/>
        <w:ind w:firstLineChars="200" w:firstLine="480"/>
        <w:rPr>
          <w:sz w:val="24"/>
        </w:rPr>
      </w:pPr>
      <w:proofErr w:type="gramStart"/>
      <w:r>
        <w:rPr>
          <w:sz w:val="24"/>
        </w:rPr>
        <w:t>生物絮团是</w:t>
      </w:r>
      <w:proofErr w:type="gramEnd"/>
      <w:r>
        <w:rPr>
          <w:sz w:val="24"/>
        </w:rPr>
        <w:t>一种复合型生物质，它由异养微生物群落、丝状真菌、浮游动物、藻类及水体中的各种有机物质组成</w:t>
      </w:r>
      <w:r>
        <w:rPr>
          <w:sz w:val="24"/>
          <w:vertAlign w:val="superscript"/>
        </w:rPr>
        <w:t>[77]</w:t>
      </w:r>
      <w:r>
        <w:rPr>
          <w:sz w:val="24"/>
        </w:rPr>
        <w:t>。</w:t>
      </w:r>
      <w:proofErr w:type="gramStart"/>
      <w:r>
        <w:rPr>
          <w:sz w:val="24"/>
        </w:rPr>
        <w:t>生物絮团的</w:t>
      </w:r>
      <w:proofErr w:type="gramEnd"/>
      <w:r>
        <w:rPr>
          <w:sz w:val="24"/>
        </w:rPr>
        <w:t>粗蛋白含量为</w:t>
      </w:r>
      <w:r>
        <w:rPr>
          <w:sz w:val="24"/>
        </w:rPr>
        <w:t>30%~45%</w:t>
      </w:r>
      <w:r>
        <w:rPr>
          <w:sz w:val="24"/>
        </w:rPr>
        <w:t>，氨基酸组成接近鱼粉，</w:t>
      </w:r>
      <w:proofErr w:type="gramStart"/>
      <w:r>
        <w:rPr>
          <w:sz w:val="24"/>
        </w:rPr>
        <w:t>但蛋氨</w:t>
      </w:r>
      <w:proofErr w:type="gramEnd"/>
      <w:r>
        <w:rPr>
          <w:sz w:val="24"/>
        </w:rPr>
        <w:t>酸和赖氨酸需要补充</w:t>
      </w:r>
      <w:r>
        <w:rPr>
          <w:sz w:val="24"/>
          <w:vertAlign w:val="superscript"/>
        </w:rPr>
        <w:t>[62]</w:t>
      </w:r>
      <w:r>
        <w:rPr>
          <w:sz w:val="24"/>
        </w:rPr>
        <w:t>。</w:t>
      </w:r>
      <w:proofErr w:type="gramStart"/>
      <w:r>
        <w:rPr>
          <w:sz w:val="24"/>
        </w:rPr>
        <w:t>生物絮团可</w:t>
      </w:r>
      <w:proofErr w:type="gramEnd"/>
      <w:r>
        <w:rPr>
          <w:sz w:val="24"/>
        </w:rPr>
        <w:t>作为</w:t>
      </w:r>
      <w:proofErr w:type="gramStart"/>
      <w:r>
        <w:rPr>
          <w:sz w:val="24"/>
        </w:rPr>
        <w:t>凡纳滨对虾</w:t>
      </w:r>
      <w:proofErr w:type="gramEnd"/>
      <w:r>
        <w:rPr>
          <w:sz w:val="24"/>
        </w:rPr>
        <w:t>的配合饲料成分，</w:t>
      </w:r>
      <w:proofErr w:type="gramStart"/>
      <w:r>
        <w:rPr>
          <w:sz w:val="24"/>
        </w:rPr>
        <w:t>是凡纳滨对虾</w:t>
      </w:r>
      <w:proofErr w:type="gramEnd"/>
      <w:r>
        <w:rPr>
          <w:sz w:val="24"/>
        </w:rPr>
        <w:t>饲料中鱼粉的良好替代物。</w:t>
      </w:r>
    </w:p>
    <w:p w14:paraId="16C3D0ED" w14:textId="77777777" w:rsidR="001A0649" w:rsidRDefault="00000000">
      <w:pPr>
        <w:spacing w:line="360" w:lineRule="auto"/>
        <w:rPr>
          <w:sz w:val="24"/>
        </w:rPr>
      </w:pPr>
      <w:r>
        <w:rPr>
          <w:sz w:val="24"/>
        </w:rPr>
        <w:t>3.3</w:t>
      </w:r>
      <w:r>
        <w:rPr>
          <w:sz w:val="24"/>
        </w:rPr>
        <w:t>多元蛋白源组合替代</w:t>
      </w:r>
    </w:p>
    <w:p w14:paraId="7132C972" w14:textId="77777777" w:rsidR="001A0649" w:rsidRDefault="00000000">
      <w:pPr>
        <w:spacing w:line="360" w:lineRule="auto"/>
        <w:rPr>
          <w:sz w:val="24"/>
        </w:rPr>
      </w:pPr>
      <w:r>
        <w:rPr>
          <w:sz w:val="24"/>
        </w:rPr>
        <w:t>3.3.1</w:t>
      </w:r>
      <w:r>
        <w:rPr>
          <w:sz w:val="24"/>
        </w:rPr>
        <w:t>植物蛋白组合替代鱼粉的研究</w:t>
      </w:r>
    </w:p>
    <w:p w14:paraId="446700D7" w14:textId="77777777" w:rsidR="001A0649" w:rsidRDefault="00000000">
      <w:pPr>
        <w:spacing w:line="360" w:lineRule="auto"/>
        <w:ind w:firstLineChars="200" w:firstLine="480"/>
        <w:rPr>
          <w:sz w:val="24"/>
        </w:rPr>
      </w:pPr>
      <w:r>
        <w:rPr>
          <w:sz w:val="24"/>
        </w:rPr>
        <w:t>豆</w:t>
      </w:r>
      <w:proofErr w:type="gramStart"/>
      <w:r>
        <w:rPr>
          <w:sz w:val="24"/>
        </w:rPr>
        <w:t>粕</w:t>
      </w:r>
      <w:proofErr w:type="gramEnd"/>
      <w:r>
        <w:rPr>
          <w:sz w:val="24"/>
        </w:rPr>
        <w:t>及其加工产品是替代鱼粉的主要植物蛋白源。豆</w:t>
      </w:r>
      <w:proofErr w:type="gramStart"/>
      <w:r>
        <w:rPr>
          <w:sz w:val="24"/>
        </w:rPr>
        <w:t>粕</w:t>
      </w:r>
      <w:proofErr w:type="gramEnd"/>
      <w:r>
        <w:rPr>
          <w:sz w:val="24"/>
        </w:rPr>
        <w:t>-</w:t>
      </w:r>
      <w:r>
        <w:rPr>
          <w:sz w:val="24"/>
        </w:rPr>
        <w:t>棉籽蛋白复合体系已成为</w:t>
      </w:r>
      <w:proofErr w:type="gramStart"/>
      <w:r>
        <w:rPr>
          <w:sz w:val="24"/>
        </w:rPr>
        <w:t>凡纳滨对虾</w:t>
      </w:r>
      <w:proofErr w:type="gramEnd"/>
      <w:r>
        <w:rPr>
          <w:sz w:val="24"/>
        </w:rPr>
        <w:t>饲料中最常见的植物蛋白组合，豆</w:t>
      </w:r>
      <w:proofErr w:type="gramStart"/>
      <w:r>
        <w:rPr>
          <w:sz w:val="24"/>
        </w:rPr>
        <w:t>粕</w:t>
      </w:r>
      <w:proofErr w:type="gramEnd"/>
      <w:r>
        <w:rPr>
          <w:sz w:val="24"/>
        </w:rPr>
        <w:t>补充了棉籽蛋白缺乏的赖氨酸。当棉籽浓缩蛋白</w:t>
      </w:r>
      <w:r>
        <w:rPr>
          <w:rFonts w:hint="eastAsia"/>
          <w:sz w:val="24"/>
        </w:rPr>
        <w:t>（</w:t>
      </w:r>
      <w:r>
        <w:rPr>
          <w:sz w:val="24"/>
        </w:rPr>
        <w:t>CPC</w:t>
      </w:r>
      <w:r>
        <w:rPr>
          <w:rFonts w:hint="eastAsia"/>
          <w:sz w:val="24"/>
        </w:rPr>
        <w:t>）</w:t>
      </w:r>
      <w:r>
        <w:rPr>
          <w:sz w:val="24"/>
        </w:rPr>
        <w:t>与豆</w:t>
      </w:r>
      <w:proofErr w:type="gramStart"/>
      <w:r>
        <w:rPr>
          <w:sz w:val="24"/>
        </w:rPr>
        <w:t>粕</w:t>
      </w:r>
      <w:proofErr w:type="gramEnd"/>
      <w:r>
        <w:rPr>
          <w:sz w:val="24"/>
        </w:rPr>
        <w:t>以</w:t>
      </w:r>
      <w:r>
        <w:rPr>
          <w:sz w:val="24"/>
        </w:rPr>
        <w:t>1</w:t>
      </w:r>
      <w:r>
        <w:rPr>
          <w:rFonts w:hint="eastAsia"/>
          <w:sz w:val="24"/>
        </w:rPr>
        <w:t>：</w:t>
      </w:r>
      <w:r>
        <w:rPr>
          <w:sz w:val="24"/>
        </w:rPr>
        <w:t>1</w:t>
      </w:r>
      <w:r>
        <w:rPr>
          <w:sz w:val="24"/>
        </w:rPr>
        <w:t>比例组合替代</w:t>
      </w:r>
      <w:r>
        <w:rPr>
          <w:sz w:val="24"/>
        </w:rPr>
        <w:t>40%</w:t>
      </w:r>
      <w:r>
        <w:rPr>
          <w:sz w:val="24"/>
        </w:rPr>
        <w:t>鱼粉时，</w:t>
      </w:r>
      <w:proofErr w:type="gramStart"/>
      <w:r>
        <w:rPr>
          <w:sz w:val="24"/>
        </w:rPr>
        <w:t>凡纳滨对虾</w:t>
      </w:r>
      <w:proofErr w:type="gramEnd"/>
      <w:r>
        <w:rPr>
          <w:sz w:val="24"/>
        </w:rPr>
        <w:t>的增重率与全鱼粉组无显著差异，且肌肉粗蛋白含量显著提高</w:t>
      </w:r>
      <w:r>
        <w:rPr>
          <w:sz w:val="24"/>
        </w:rPr>
        <w:t>7.6%~9.5%</w:t>
      </w:r>
      <w:r>
        <w:rPr>
          <w:sz w:val="24"/>
        </w:rPr>
        <w:t>。这种组合有效弥补了单一植物蛋白的氨基酸的不平衡问题</w:t>
      </w:r>
      <w:r>
        <w:rPr>
          <w:sz w:val="24"/>
          <w:vertAlign w:val="superscript"/>
        </w:rPr>
        <w:t>[78]</w:t>
      </w:r>
      <w:r>
        <w:rPr>
          <w:sz w:val="24"/>
        </w:rPr>
        <w:t>。发酵豆</w:t>
      </w:r>
      <w:proofErr w:type="gramStart"/>
      <w:r>
        <w:rPr>
          <w:sz w:val="24"/>
        </w:rPr>
        <w:t>粕</w:t>
      </w:r>
      <w:proofErr w:type="gramEnd"/>
      <w:r>
        <w:rPr>
          <w:sz w:val="24"/>
        </w:rPr>
        <w:t>的应用显著提升了植物蛋白组合的替代效果。通过</w:t>
      </w:r>
      <w:r>
        <w:rPr>
          <w:sz w:val="24"/>
        </w:rPr>
        <w:t>Meta</w:t>
      </w:r>
      <w:r>
        <w:rPr>
          <w:sz w:val="24"/>
        </w:rPr>
        <w:t>分</w:t>
      </w:r>
      <w:r>
        <w:rPr>
          <w:sz w:val="24"/>
        </w:rPr>
        <w:lastRenderedPageBreak/>
        <w:t>析发现，发酵豆</w:t>
      </w:r>
      <w:proofErr w:type="gramStart"/>
      <w:r>
        <w:rPr>
          <w:sz w:val="24"/>
        </w:rPr>
        <w:t>粕</w:t>
      </w:r>
      <w:proofErr w:type="gramEnd"/>
      <w:r>
        <w:rPr>
          <w:sz w:val="24"/>
        </w:rPr>
        <w:t>与普通豆</w:t>
      </w:r>
      <w:proofErr w:type="gramStart"/>
      <w:r>
        <w:rPr>
          <w:sz w:val="24"/>
        </w:rPr>
        <w:t>粕</w:t>
      </w:r>
      <w:proofErr w:type="gramEnd"/>
      <w:r>
        <w:rPr>
          <w:sz w:val="24"/>
        </w:rPr>
        <w:t>组合可使鱼粉替代比例从</w:t>
      </w:r>
      <w:r>
        <w:rPr>
          <w:sz w:val="24"/>
        </w:rPr>
        <w:t>30%</w:t>
      </w:r>
      <w:r>
        <w:rPr>
          <w:sz w:val="24"/>
        </w:rPr>
        <w:t>提升至</w:t>
      </w:r>
      <w:r>
        <w:rPr>
          <w:sz w:val="24"/>
        </w:rPr>
        <w:t>45%</w:t>
      </w:r>
      <w:r>
        <w:rPr>
          <w:sz w:val="24"/>
        </w:rPr>
        <w:t>，同时降低抗营养因子影响</w:t>
      </w:r>
      <w:r>
        <w:rPr>
          <w:sz w:val="24"/>
          <w:vertAlign w:val="superscript"/>
        </w:rPr>
        <w:t>[79]</w:t>
      </w:r>
      <w:r>
        <w:rPr>
          <w:sz w:val="24"/>
        </w:rPr>
        <w:t>。</w:t>
      </w:r>
      <w:r>
        <w:rPr>
          <w:sz w:val="24"/>
        </w:rPr>
        <w:t>Zhu</w:t>
      </w:r>
      <w:r>
        <w:rPr>
          <w:sz w:val="24"/>
        </w:rPr>
        <w:t>等</w:t>
      </w:r>
      <w:r>
        <w:rPr>
          <w:sz w:val="24"/>
          <w:vertAlign w:val="superscript"/>
        </w:rPr>
        <w:t>[80]</w:t>
      </w:r>
      <w:r>
        <w:rPr>
          <w:sz w:val="24"/>
        </w:rPr>
        <w:t>发现，大豆浓缩蛋白与发酵豆</w:t>
      </w:r>
      <w:proofErr w:type="gramStart"/>
      <w:r>
        <w:rPr>
          <w:sz w:val="24"/>
        </w:rPr>
        <w:t>粕</w:t>
      </w:r>
      <w:proofErr w:type="gramEnd"/>
      <w:r>
        <w:rPr>
          <w:sz w:val="24"/>
        </w:rPr>
        <w:t>以</w:t>
      </w:r>
      <w:r>
        <w:rPr>
          <w:sz w:val="24"/>
        </w:rPr>
        <w:t>3</w:t>
      </w:r>
      <w:r>
        <w:rPr>
          <w:rFonts w:hint="eastAsia"/>
          <w:sz w:val="24"/>
        </w:rPr>
        <w:t>：</w:t>
      </w:r>
      <w:r>
        <w:rPr>
          <w:sz w:val="24"/>
        </w:rPr>
        <w:t>2</w:t>
      </w:r>
      <w:r>
        <w:rPr>
          <w:sz w:val="24"/>
        </w:rPr>
        <w:t>比例组合可替代</w:t>
      </w:r>
      <w:proofErr w:type="gramStart"/>
      <w:r>
        <w:rPr>
          <w:sz w:val="24"/>
        </w:rPr>
        <w:t>凡纳滨对虾</w:t>
      </w:r>
      <w:proofErr w:type="gramEnd"/>
      <w:r>
        <w:rPr>
          <w:sz w:val="24"/>
        </w:rPr>
        <w:t>饲料中</w:t>
      </w:r>
      <w:r>
        <w:rPr>
          <w:sz w:val="24"/>
        </w:rPr>
        <w:t>60%</w:t>
      </w:r>
      <w:r>
        <w:rPr>
          <w:sz w:val="24"/>
        </w:rPr>
        <w:t>的鱼粉</w:t>
      </w:r>
      <w:r>
        <w:rPr>
          <w:rFonts w:hint="eastAsia"/>
          <w:sz w:val="24"/>
        </w:rPr>
        <w:t>（</w:t>
      </w:r>
      <w:r>
        <w:rPr>
          <w:sz w:val="24"/>
        </w:rPr>
        <w:t>基础饲料含</w:t>
      </w:r>
      <w:r>
        <w:rPr>
          <w:sz w:val="24"/>
        </w:rPr>
        <w:t>25%</w:t>
      </w:r>
      <w:r>
        <w:rPr>
          <w:sz w:val="24"/>
        </w:rPr>
        <w:t>鱼粉</w:t>
      </w:r>
      <w:r>
        <w:rPr>
          <w:rFonts w:hint="eastAsia"/>
          <w:sz w:val="24"/>
        </w:rPr>
        <w:t>）</w:t>
      </w:r>
      <w:r>
        <w:rPr>
          <w:sz w:val="24"/>
        </w:rPr>
        <w:t>，在补充氨基酸后对</w:t>
      </w:r>
      <w:proofErr w:type="gramStart"/>
      <w:r>
        <w:rPr>
          <w:sz w:val="24"/>
        </w:rPr>
        <w:t>凡纳滨对虾</w:t>
      </w:r>
      <w:proofErr w:type="gramEnd"/>
      <w:r>
        <w:rPr>
          <w:sz w:val="24"/>
        </w:rPr>
        <w:t>生长无明显影响。徐田</w:t>
      </w:r>
      <w:proofErr w:type="gramStart"/>
      <w:r>
        <w:rPr>
          <w:sz w:val="24"/>
        </w:rPr>
        <w:t>田</w:t>
      </w:r>
      <w:proofErr w:type="gramEnd"/>
      <w:r>
        <w:rPr>
          <w:sz w:val="24"/>
        </w:rPr>
        <w:t>等</w:t>
      </w:r>
      <w:r>
        <w:rPr>
          <w:sz w:val="24"/>
          <w:vertAlign w:val="superscript"/>
        </w:rPr>
        <w:t>[48]</w:t>
      </w:r>
      <w:r>
        <w:rPr>
          <w:sz w:val="24"/>
        </w:rPr>
        <w:t>采用豆</w:t>
      </w:r>
      <w:proofErr w:type="gramStart"/>
      <w:r>
        <w:rPr>
          <w:sz w:val="24"/>
        </w:rPr>
        <w:t>粕</w:t>
      </w:r>
      <w:proofErr w:type="gramEnd"/>
      <w:r>
        <w:rPr>
          <w:sz w:val="24"/>
        </w:rPr>
        <w:t>、花生</w:t>
      </w:r>
      <w:proofErr w:type="gramStart"/>
      <w:r>
        <w:rPr>
          <w:sz w:val="24"/>
        </w:rPr>
        <w:t>粕</w:t>
      </w:r>
      <w:proofErr w:type="gramEnd"/>
      <w:r>
        <w:rPr>
          <w:sz w:val="24"/>
        </w:rPr>
        <w:t>、玉米蛋白粉和菜</w:t>
      </w:r>
      <w:proofErr w:type="gramStart"/>
      <w:r>
        <w:rPr>
          <w:sz w:val="24"/>
        </w:rPr>
        <w:t>粕</w:t>
      </w:r>
      <w:proofErr w:type="gramEnd"/>
      <w:r>
        <w:rPr>
          <w:rFonts w:hint="eastAsia"/>
          <w:sz w:val="24"/>
        </w:rPr>
        <w:t>（</w:t>
      </w:r>
      <w:r>
        <w:rPr>
          <w:sz w:val="24"/>
        </w:rPr>
        <w:t>4</w:t>
      </w:r>
      <w:r>
        <w:rPr>
          <w:rFonts w:hint="eastAsia"/>
          <w:sz w:val="24"/>
        </w:rPr>
        <w:t>：</w:t>
      </w:r>
      <w:r>
        <w:rPr>
          <w:sz w:val="24"/>
        </w:rPr>
        <w:t>3</w:t>
      </w:r>
      <w:r>
        <w:rPr>
          <w:rFonts w:hint="eastAsia"/>
          <w:sz w:val="24"/>
        </w:rPr>
        <w:t>：</w:t>
      </w:r>
      <w:r>
        <w:rPr>
          <w:sz w:val="24"/>
        </w:rPr>
        <w:t>1</w:t>
      </w:r>
      <w:r>
        <w:rPr>
          <w:rFonts w:hint="eastAsia"/>
          <w:sz w:val="24"/>
        </w:rPr>
        <w:t>：</w:t>
      </w:r>
      <w:r>
        <w:rPr>
          <w:sz w:val="24"/>
        </w:rPr>
        <w:t>1</w:t>
      </w:r>
      <w:r>
        <w:rPr>
          <w:rFonts w:hint="eastAsia"/>
          <w:sz w:val="24"/>
        </w:rPr>
        <w:t>）</w:t>
      </w:r>
      <w:r>
        <w:rPr>
          <w:sz w:val="24"/>
        </w:rPr>
        <w:t>复合植物蛋白，发现当替代比例为</w:t>
      </w:r>
      <w:r>
        <w:rPr>
          <w:sz w:val="24"/>
        </w:rPr>
        <w:t>14%</w:t>
      </w:r>
      <w:r>
        <w:rPr>
          <w:sz w:val="24"/>
        </w:rPr>
        <w:t>时对虾生长性能最佳，替代比例超过</w:t>
      </w:r>
      <w:r>
        <w:rPr>
          <w:sz w:val="24"/>
        </w:rPr>
        <w:t>28%</w:t>
      </w:r>
      <w:r>
        <w:rPr>
          <w:sz w:val="24"/>
        </w:rPr>
        <w:t>则显著降低增重率。</w:t>
      </w:r>
    </w:p>
    <w:p w14:paraId="3E981DA2" w14:textId="77777777" w:rsidR="001A0649" w:rsidRDefault="00000000">
      <w:pPr>
        <w:spacing w:line="360" w:lineRule="auto"/>
        <w:rPr>
          <w:sz w:val="24"/>
        </w:rPr>
      </w:pPr>
      <w:r>
        <w:rPr>
          <w:sz w:val="24"/>
        </w:rPr>
        <w:t>3.3.2</w:t>
      </w:r>
      <w:r>
        <w:rPr>
          <w:sz w:val="24"/>
        </w:rPr>
        <w:t>动植物蛋白复合替代的研究</w:t>
      </w:r>
    </w:p>
    <w:p w14:paraId="6CB5AE69" w14:textId="77777777" w:rsidR="001A0649" w:rsidRDefault="00000000">
      <w:pPr>
        <w:spacing w:line="360" w:lineRule="auto"/>
        <w:ind w:firstLineChars="200" w:firstLine="480"/>
        <w:rPr>
          <w:sz w:val="24"/>
        </w:rPr>
      </w:pPr>
      <w:r>
        <w:rPr>
          <w:sz w:val="24"/>
        </w:rPr>
        <w:t>黑水</w:t>
      </w:r>
      <w:proofErr w:type="gramStart"/>
      <w:r>
        <w:rPr>
          <w:sz w:val="24"/>
        </w:rPr>
        <w:t>虻粉能够</w:t>
      </w:r>
      <w:proofErr w:type="gramEnd"/>
      <w:r>
        <w:rPr>
          <w:sz w:val="24"/>
        </w:rPr>
        <w:t>提供丰富的甲壳素和抗菌肽，提高对虾的免疫力。当豆</w:t>
      </w:r>
      <w:proofErr w:type="gramStart"/>
      <w:r>
        <w:rPr>
          <w:sz w:val="24"/>
        </w:rPr>
        <w:t>粕</w:t>
      </w:r>
      <w:proofErr w:type="gramEnd"/>
      <w:r>
        <w:rPr>
          <w:sz w:val="24"/>
        </w:rPr>
        <w:t>与脱脂黑水</w:t>
      </w:r>
      <w:proofErr w:type="gramStart"/>
      <w:r>
        <w:rPr>
          <w:sz w:val="24"/>
        </w:rPr>
        <w:t>虻</w:t>
      </w:r>
      <w:proofErr w:type="gramEnd"/>
      <w:r>
        <w:rPr>
          <w:sz w:val="24"/>
        </w:rPr>
        <w:t>粉</w:t>
      </w:r>
      <w:r>
        <w:rPr>
          <w:rFonts w:hint="eastAsia"/>
          <w:sz w:val="24"/>
        </w:rPr>
        <w:t>（</w:t>
      </w:r>
      <w:r>
        <w:rPr>
          <w:sz w:val="24"/>
        </w:rPr>
        <w:t>7</w:t>
      </w:r>
      <w:r>
        <w:rPr>
          <w:rFonts w:hint="eastAsia"/>
          <w:sz w:val="24"/>
        </w:rPr>
        <w:t>：</w:t>
      </w:r>
      <w:r>
        <w:rPr>
          <w:sz w:val="24"/>
        </w:rPr>
        <w:t>3</w:t>
      </w:r>
      <w:r>
        <w:rPr>
          <w:rFonts w:hint="eastAsia"/>
          <w:sz w:val="24"/>
        </w:rPr>
        <w:t>）</w:t>
      </w:r>
      <w:r>
        <w:rPr>
          <w:sz w:val="24"/>
        </w:rPr>
        <w:t>组合时可替代</w:t>
      </w:r>
      <w:r>
        <w:rPr>
          <w:sz w:val="24"/>
        </w:rPr>
        <w:t>60%</w:t>
      </w:r>
      <w:r>
        <w:rPr>
          <w:sz w:val="24"/>
        </w:rPr>
        <w:t>鱼粉，此时对虾肝胰腺抗氧化能力显著增强</w:t>
      </w:r>
      <w:r>
        <w:rPr>
          <w:sz w:val="24"/>
          <w:vertAlign w:val="superscript"/>
        </w:rPr>
        <w:t>[81]</w:t>
      </w:r>
      <w:r>
        <w:rPr>
          <w:sz w:val="24"/>
        </w:rPr>
        <w:t>。动物蛋白同时也能够弥补植物蛋白的必需氨基酸缺陷。陈明等</w:t>
      </w:r>
      <w:r>
        <w:rPr>
          <w:sz w:val="24"/>
          <w:vertAlign w:val="superscript"/>
        </w:rPr>
        <w:t>[51]</w:t>
      </w:r>
      <w:r>
        <w:rPr>
          <w:sz w:val="24"/>
        </w:rPr>
        <w:t>采用猪血球蛋白粉</w:t>
      </w:r>
      <w:r>
        <w:rPr>
          <w:sz w:val="24"/>
        </w:rPr>
        <w:t>+</w:t>
      </w:r>
      <w:r>
        <w:rPr>
          <w:sz w:val="24"/>
        </w:rPr>
        <w:t>玉米蛋白粉</w:t>
      </w:r>
      <w:r>
        <w:rPr>
          <w:sz w:val="24"/>
        </w:rPr>
        <w:t>+</w:t>
      </w:r>
      <w:r>
        <w:rPr>
          <w:sz w:val="24"/>
        </w:rPr>
        <w:t>黑水</w:t>
      </w:r>
      <w:proofErr w:type="gramStart"/>
      <w:r>
        <w:rPr>
          <w:sz w:val="24"/>
        </w:rPr>
        <w:t>虻</w:t>
      </w:r>
      <w:proofErr w:type="gramEnd"/>
      <w:r>
        <w:rPr>
          <w:sz w:val="24"/>
        </w:rPr>
        <w:t>粉</w:t>
      </w:r>
      <w:r>
        <w:rPr>
          <w:rFonts w:hint="eastAsia"/>
          <w:sz w:val="24"/>
        </w:rPr>
        <w:t>（</w:t>
      </w:r>
      <w:r>
        <w:rPr>
          <w:sz w:val="24"/>
        </w:rPr>
        <w:t>1</w:t>
      </w:r>
      <w:r>
        <w:rPr>
          <w:rFonts w:hint="eastAsia"/>
          <w:sz w:val="24"/>
        </w:rPr>
        <w:t>：</w:t>
      </w:r>
      <w:r>
        <w:rPr>
          <w:sz w:val="24"/>
        </w:rPr>
        <w:t>1</w:t>
      </w:r>
      <w:r>
        <w:rPr>
          <w:rFonts w:hint="eastAsia"/>
          <w:sz w:val="24"/>
        </w:rPr>
        <w:t>：</w:t>
      </w:r>
      <w:r>
        <w:rPr>
          <w:sz w:val="24"/>
        </w:rPr>
        <w:t>5.7</w:t>
      </w:r>
      <w:r>
        <w:rPr>
          <w:rFonts w:hint="eastAsia"/>
          <w:sz w:val="24"/>
        </w:rPr>
        <w:t>）</w:t>
      </w:r>
      <w:r>
        <w:rPr>
          <w:sz w:val="24"/>
        </w:rPr>
        <w:t>复合替代</w:t>
      </w:r>
      <w:r>
        <w:rPr>
          <w:sz w:val="24"/>
        </w:rPr>
        <w:t>60%</w:t>
      </w:r>
      <w:r>
        <w:rPr>
          <w:sz w:val="24"/>
        </w:rPr>
        <w:t>鱼粉，试验结果得出对虾增重率较对照</w:t>
      </w:r>
      <w:proofErr w:type="gramStart"/>
      <w:r>
        <w:rPr>
          <w:sz w:val="24"/>
        </w:rPr>
        <w:t>组提高</w:t>
      </w:r>
      <w:proofErr w:type="gramEnd"/>
      <w:r>
        <w:rPr>
          <w:sz w:val="24"/>
        </w:rPr>
        <w:t>了</w:t>
      </w:r>
      <w:r>
        <w:rPr>
          <w:sz w:val="24"/>
        </w:rPr>
        <w:t>12%</w:t>
      </w:r>
      <w:r>
        <w:rPr>
          <w:sz w:val="24"/>
        </w:rPr>
        <w:t>。在玉米蛋白粉和肠膜蛋白粉组合替代鱼粉饲料中，饲料中复合蛋白源能替代部分鱼粉对</w:t>
      </w:r>
      <w:proofErr w:type="gramStart"/>
      <w:r>
        <w:rPr>
          <w:sz w:val="24"/>
        </w:rPr>
        <w:t>凡纳滨对虾</w:t>
      </w:r>
      <w:proofErr w:type="gramEnd"/>
      <w:r>
        <w:rPr>
          <w:sz w:val="24"/>
        </w:rPr>
        <w:t>的生长性能没有显著影响，然而，复合</w:t>
      </w:r>
      <w:proofErr w:type="gramStart"/>
      <w:r>
        <w:rPr>
          <w:sz w:val="24"/>
        </w:rPr>
        <w:t>蛋白源全替代</w:t>
      </w:r>
      <w:proofErr w:type="gramEnd"/>
      <w:r>
        <w:rPr>
          <w:sz w:val="24"/>
        </w:rPr>
        <w:t>鱼粉会降低</w:t>
      </w:r>
      <w:proofErr w:type="gramStart"/>
      <w:r>
        <w:rPr>
          <w:sz w:val="24"/>
        </w:rPr>
        <w:t>凡纳滨对虾</w:t>
      </w:r>
      <w:proofErr w:type="gramEnd"/>
      <w:r>
        <w:rPr>
          <w:sz w:val="24"/>
        </w:rPr>
        <w:t>的生长性能、饲料利用率、免疫力和抗氧化能力。</w:t>
      </w:r>
    </w:p>
    <w:p w14:paraId="10F0D4D4" w14:textId="77777777" w:rsidR="001A0649" w:rsidRDefault="00000000">
      <w:pPr>
        <w:spacing w:line="360" w:lineRule="auto"/>
        <w:rPr>
          <w:sz w:val="24"/>
        </w:rPr>
      </w:pPr>
      <w:r>
        <w:rPr>
          <w:sz w:val="24"/>
        </w:rPr>
        <w:t>3.3.3</w:t>
      </w:r>
      <w:r>
        <w:rPr>
          <w:sz w:val="24"/>
        </w:rPr>
        <w:t>替代蛋白源与功能性添加剂的研究</w:t>
      </w:r>
    </w:p>
    <w:p w14:paraId="0221850A" w14:textId="77777777" w:rsidR="001A0649" w:rsidRDefault="00000000">
      <w:pPr>
        <w:spacing w:line="360" w:lineRule="auto"/>
        <w:ind w:firstLineChars="200" w:firstLine="480"/>
        <w:rPr>
          <w:sz w:val="24"/>
        </w:rPr>
      </w:pPr>
      <w:r>
        <w:rPr>
          <w:sz w:val="24"/>
        </w:rPr>
        <w:t>饲料功能添加剂</w:t>
      </w:r>
      <w:r>
        <w:rPr>
          <w:rFonts w:hint="eastAsia"/>
          <w:sz w:val="24"/>
        </w:rPr>
        <w:t>（</w:t>
      </w:r>
      <w:r>
        <w:rPr>
          <w:sz w:val="24"/>
        </w:rPr>
        <w:t>functional feed additives</w:t>
      </w:r>
      <w:r>
        <w:rPr>
          <w:rFonts w:hint="eastAsia"/>
          <w:sz w:val="24"/>
        </w:rPr>
        <w:t>）</w:t>
      </w:r>
      <w:r>
        <w:rPr>
          <w:sz w:val="24"/>
        </w:rPr>
        <w:t>是指添加到饲料中的一种特殊成分，主要提供基础营养</w:t>
      </w:r>
      <w:r>
        <w:rPr>
          <w:rFonts w:hint="eastAsia"/>
          <w:sz w:val="24"/>
        </w:rPr>
        <w:t>（</w:t>
      </w:r>
      <w:r>
        <w:rPr>
          <w:sz w:val="24"/>
        </w:rPr>
        <w:t>如蛋白质、能量等</w:t>
      </w:r>
      <w:r>
        <w:rPr>
          <w:rFonts w:hint="eastAsia"/>
          <w:sz w:val="24"/>
        </w:rPr>
        <w:t>）</w:t>
      </w:r>
      <w:r>
        <w:rPr>
          <w:sz w:val="24"/>
        </w:rPr>
        <w:t>，通过调节动物的生理机能、改善健康状态、增强抗病力、提高饲料利用率，从而提升养殖效益。近年来，针对</w:t>
      </w:r>
      <w:proofErr w:type="gramStart"/>
      <w:r>
        <w:rPr>
          <w:sz w:val="24"/>
        </w:rPr>
        <w:t>凡纳滨对虾</w:t>
      </w:r>
      <w:proofErr w:type="gramEnd"/>
      <w:r>
        <w:rPr>
          <w:sz w:val="24"/>
        </w:rPr>
        <w:t>的功能性饲料添加剂研究主要集中在微生态制剂、中草药和免疫增强剂</w:t>
      </w:r>
      <w:r>
        <w:rPr>
          <w:sz w:val="24"/>
        </w:rPr>
        <w:t>3</w:t>
      </w:r>
      <w:r>
        <w:rPr>
          <w:sz w:val="24"/>
        </w:rPr>
        <w:t>个方面</w:t>
      </w:r>
      <w:r>
        <w:rPr>
          <w:rFonts w:hint="eastAsia"/>
          <w:sz w:val="24"/>
        </w:rPr>
        <w:t>（</w:t>
      </w:r>
      <w:r>
        <w:rPr>
          <w:sz w:val="24"/>
        </w:rPr>
        <w:t>见表</w:t>
      </w:r>
      <w:r>
        <w:rPr>
          <w:sz w:val="24"/>
        </w:rPr>
        <w:t>3</w:t>
      </w:r>
      <w:r>
        <w:rPr>
          <w:rFonts w:hint="eastAsia"/>
          <w:sz w:val="24"/>
        </w:rPr>
        <w:t>）</w:t>
      </w:r>
      <w:r>
        <w:rPr>
          <w:sz w:val="24"/>
        </w:rPr>
        <w:t>。</w:t>
      </w:r>
    </w:p>
    <w:p w14:paraId="5AF970B3" w14:textId="77777777" w:rsidR="001A0649" w:rsidRDefault="00000000">
      <w:pPr>
        <w:spacing w:line="360" w:lineRule="auto"/>
        <w:jc w:val="center"/>
        <w:rPr>
          <w:sz w:val="24"/>
        </w:rPr>
      </w:pPr>
      <w:r>
        <w:rPr>
          <w:rFonts w:hint="eastAsia"/>
          <w:noProof/>
          <w:sz w:val="24"/>
        </w:rPr>
        <w:drawing>
          <wp:inline distT="0" distB="0" distL="114300" distR="114300" wp14:anchorId="3A01FAE2" wp14:editId="7606D34E">
            <wp:extent cx="4242401" cy="3434862"/>
            <wp:effectExtent l="0" t="0" r="6350" b="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5"/>
                    <a:stretch>
                      <a:fillRect/>
                    </a:stretch>
                  </pic:blipFill>
                  <pic:spPr>
                    <a:xfrm>
                      <a:off x="0" y="0"/>
                      <a:ext cx="4261086" cy="3449990"/>
                    </a:xfrm>
                    <a:prstGeom prst="rect">
                      <a:avLst/>
                    </a:prstGeom>
                  </pic:spPr>
                </pic:pic>
              </a:graphicData>
            </a:graphic>
          </wp:inline>
        </w:drawing>
      </w:r>
    </w:p>
    <w:p w14:paraId="2E657958" w14:textId="77777777" w:rsidR="001A0649" w:rsidRDefault="00000000">
      <w:pPr>
        <w:spacing w:line="360" w:lineRule="auto"/>
        <w:rPr>
          <w:sz w:val="24"/>
        </w:rPr>
      </w:pPr>
      <w:r>
        <w:rPr>
          <w:sz w:val="24"/>
        </w:rPr>
        <w:lastRenderedPageBreak/>
        <w:t>4</w:t>
      </w:r>
      <w:r>
        <w:rPr>
          <w:sz w:val="24"/>
        </w:rPr>
        <w:t>饲料替代问题研究方法</w:t>
      </w:r>
    </w:p>
    <w:p w14:paraId="05ECE82F" w14:textId="2E9974B8" w:rsidR="001A0649" w:rsidRDefault="00000000">
      <w:pPr>
        <w:spacing w:line="360" w:lineRule="auto"/>
        <w:rPr>
          <w:sz w:val="24"/>
        </w:rPr>
      </w:pPr>
      <w:r>
        <w:rPr>
          <w:sz w:val="24"/>
        </w:rPr>
        <w:t>4.1</w:t>
      </w:r>
      <w:r w:rsidR="009B7E69">
        <w:rPr>
          <w:rFonts w:hint="eastAsia"/>
          <w:sz w:val="24"/>
        </w:rPr>
        <w:t xml:space="preserve"> </w:t>
      </w:r>
      <w:r>
        <w:rPr>
          <w:sz w:val="24"/>
        </w:rPr>
        <w:t>Meta</w:t>
      </w:r>
      <w:r>
        <w:rPr>
          <w:sz w:val="24"/>
        </w:rPr>
        <w:t>分析基本原理</w:t>
      </w:r>
    </w:p>
    <w:p w14:paraId="6C9403ED" w14:textId="77777777" w:rsidR="001A0649" w:rsidRDefault="00000000">
      <w:pPr>
        <w:spacing w:line="360" w:lineRule="auto"/>
        <w:ind w:firstLineChars="200" w:firstLine="480"/>
        <w:rPr>
          <w:sz w:val="24"/>
        </w:rPr>
      </w:pPr>
      <w:r>
        <w:rPr>
          <w:sz w:val="24"/>
        </w:rPr>
        <w:t>Meta</w:t>
      </w:r>
      <w:r>
        <w:rPr>
          <w:sz w:val="24"/>
        </w:rPr>
        <w:t>分析是对同一选题的多项独立研究报告以及学术论文的研究结果进行客观且定量的分析，最终借助统计学方法获得更为精确、科学结果的一种分析方式</w:t>
      </w:r>
      <w:r>
        <w:rPr>
          <w:sz w:val="24"/>
          <w:vertAlign w:val="superscript"/>
        </w:rPr>
        <w:t>[89]</w:t>
      </w:r>
      <w:r>
        <w:rPr>
          <w:sz w:val="24"/>
        </w:rPr>
        <w:t>。诸多科研人员于各不相同的环境状况下，针对相同或者不同的对象展开了深入细致的研究，并收获了大量彼此独立的研究成果，它们呈现出各种各样的相似之处，也存在着十分突出的差异，甚至呈现出完全相反的趋势，</w:t>
      </w:r>
      <w:r>
        <w:rPr>
          <w:sz w:val="24"/>
        </w:rPr>
        <w:t>Meta</w:t>
      </w:r>
      <w:r>
        <w:rPr>
          <w:sz w:val="24"/>
        </w:rPr>
        <w:t>分析的关键价值就在于把这些独立且繁杂的试验结果给予有序整合。借助精心构建的方法，</w:t>
      </w:r>
      <w:r>
        <w:rPr>
          <w:sz w:val="24"/>
        </w:rPr>
        <w:t>Meta</w:t>
      </w:r>
      <w:r>
        <w:rPr>
          <w:sz w:val="24"/>
        </w:rPr>
        <w:t>分析对大量的试验数据进行系统整理、分类、总结及分析，从繁杂的结果里抽取出更具规律性且更契合研究问题本质的结论。这让最终的研究成果更趋近于客观事实，为科研工作提供了一种更准确且系统分析途径</w:t>
      </w:r>
      <w:r>
        <w:rPr>
          <w:sz w:val="24"/>
          <w:vertAlign w:val="superscript"/>
        </w:rPr>
        <w:t>[90]</w:t>
      </w:r>
      <w:r>
        <w:rPr>
          <w:sz w:val="24"/>
        </w:rPr>
        <w:t>。</w:t>
      </w:r>
      <w:r>
        <w:rPr>
          <w:sz w:val="24"/>
        </w:rPr>
        <w:t>Meta</w:t>
      </w:r>
      <w:r>
        <w:rPr>
          <w:sz w:val="24"/>
        </w:rPr>
        <w:t>分析有一项关键特性</w:t>
      </w:r>
      <w:r>
        <w:rPr>
          <w:rFonts w:hint="eastAsia"/>
          <w:sz w:val="24"/>
        </w:rPr>
        <w:t>,</w:t>
      </w:r>
      <w:r>
        <w:rPr>
          <w:sz w:val="24"/>
        </w:rPr>
        <w:t>即可兼容互相矛盾的研究结果，对若干独立开展的研究结果进行综合分析</w:t>
      </w:r>
      <w:r>
        <w:rPr>
          <w:sz w:val="24"/>
          <w:vertAlign w:val="superscript"/>
        </w:rPr>
        <w:t>[91]</w:t>
      </w:r>
      <w:r>
        <w:rPr>
          <w:sz w:val="24"/>
        </w:rPr>
        <w:t>。</w:t>
      </w:r>
    </w:p>
    <w:p w14:paraId="0567856D" w14:textId="3AD593F2" w:rsidR="001A0649" w:rsidRDefault="00000000">
      <w:pPr>
        <w:spacing w:line="360" w:lineRule="auto"/>
        <w:rPr>
          <w:sz w:val="24"/>
        </w:rPr>
      </w:pPr>
      <w:r>
        <w:rPr>
          <w:sz w:val="24"/>
        </w:rPr>
        <w:t>4.2</w:t>
      </w:r>
      <w:r w:rsidR="009B7E69">
        <w:rPr>
          <w:rFonts w:hint="eastAsia"/>
          <w:sz w:val="24"/>
        </w:rPr>
        <w:t xml:space="preserve"> </w:t>
      </w:r>
      <w:r>
        <w:rPr>
          <w:sz w:val="24"/>
        </w:rPr>
        <w:t>Meta</w:t>
      </w:r>
      <w:r>
        <w:rPr>
          <w:sz w:val="24"/>
        </w:rPr>
        <w:t>分析的应用</w:t>
      </w:r>
    </w:p>
    <w:p w14:paraId="28FA6D21" w14:textId="1A4A98D3" w:rsidR="001A0649" w:rsidRDefault="00000000" w:rsidP="009B7E69">
      <w:pPr>
        <w:spacing w:line="360" w:lineRule="auto"/>
        <w:ind w:firstLineChars="200" w:firstLine="480"/>
        <w:rPr>
          <w:sz w:val="24"/>
        </w:rPr>
      </w:pPr>
      <w:r>
        <w:rPr>
          <w:sz w:val="24"/>
        </w:rPr>
        <w:t>英国统计学家</w:t>
      </w:r>
      <w:r>
        <w:rPr>
          <w:sz w:val="24"/>
        </w:rPr>
        <w:t>Karl Pearson</w:t>
      </w:r>
      <w:r>
        <w:rPr>
          <w:sz w:val="24"/>
        </w:rPr>
        <w:t>在</w:t>
      </w:r>
      <w:r>
        <w:rPr>
          <w:sz w:val="24"/>
        </w:rPr>
        <w:t>1904</w:t>
      </w:r>
      <w:r>
        <w:rPr>
          <w:sz w:val="24"/>
        </w:rPr>
        <w:t>年提出一种统计方法，该方法是基于样本量对</w:t>
      </w:r>
      <w:r>
        <w:rPr>
          <w:sz w:val="24"/>
        </w:rPr>
        <w:t>5</w:t>
      </w:r>
      <w:r>
        <w:rPr>
          <w:sz w:val="24"/>
        </w:rPr>
        <w:t>个估计值进行加权平均得到的。这一研究被看作是元分析技术的早期形式，主要用于验证当时疫苗的有效性</w:t>
      </w:r>
      <w:r>
        <w:rPr>
          <w:sz w:val="24"/>
          <w:vertAlign w:val="superscript"/>
        </w:rPr>
        <w:t>[92]</w:t>
      </w:r>
      <w:r>
        <w:rPr>
          <w:sz w:val="24"/>
        </w:rPr>
        <w:t>。在</w:t>
      </w:r>
      <w:r>
        <w:rPr>
          <w:sz w:val="24"/>
        </w:rPr>
        <w:t>20</w:t>
      </w:r>
      <w:r>
        <w:rPr>
          <w:sz w:val="24"/>
        </w:rPr>
        <w:t>世纪</w:t>
      </w:r>
      <w:r>
        <w:rPr>
          <w:sz w:val="24"/>
        </w:rPr>
        <w:t>30</w:t>
      </w:r>
      <w:r>
        <w:rPr>
          <w:sz w:val="24"/>
        </w:rPr>
        <w:t>年代初期时，</w:t>
      </w:r>
      <w:r>
        <w:rPr>
          <w:sz w:val="24"/>
        </w:rPr>
        <w:t>Tippett</w:t>
      </w:r>
      <w:r>
        <w:rPr>
          <w:sz w:val="24"/>
        </w:rPr>
        <w:t>、</w:t>
      </w:r>
      <w:r>
        <w:rPr>
          <w:sz w:val="24"/>
        </w:rPr>
        <w:t>Fisher</w:t>
      </w:r>
      <w:r>
        <w:rPr>
          <w:sz w:val="24"/>
        </w:rPr>
        <w:t>及</w:t>
      </w:r>
      <w:r>
        <w:rPr>
          <w:sz w:val="24"/>
        </w:rPr>
        <w:t>Yates</w:t>
      </w:r>
      <w:r>
        <w:rPr>
          <w:sz w:val="24"/>
        </w:rPr>
        <w:t>率先提出了依据联合概率的统计推断方法。这一理论上的突破，给后续</w:t>
      </w:r>
      <w:r>
        <w:rPr>
          <w:sz w:val="24"/>
        </w:rPr>
        <w:t>Meta</w:t>
      </w:r>
      <w:r>
        <w:rPr>
          <w:sz w:val="24"/>
        </w:rPr>
        <w:t>分析方法的统计学基础构建给予了关键的支持，学术界普遍觉得，</w:t>
      </w:r>
      <w:r>
        <w:rPr>
          <w:sz w:val="24"/>
        </w:rPr>
        <w:t>Fisher</w:t>
      </w:r>
      <w:r>
        <w:rPr>
          <w:sz w:val="24"/>
        </w:rPr>
        <w:t>提出的</w:t>
      </w:r>
      <w:r>
        <w:rPr>
          <w:sz w:val="24"/>
        </w:rPr>
        <w:t>P</w:t>
      </w:r>
      <w:r>
        <w:rPr>
          <w:sz w:val="24"/>
        </w:rPr>
        <w:t>值合并理论，在方法论方面可被看作是</w:t>
      </w:r>
      <w:r>
        <w:rPr>
          <w:sz w:val="24"/>
        </w:rPr>
        <w:t>Meta</w:t>
      </w:r>
      <w:r>
        <w:rPr>
          <w:sz w:val="24"/>
        </w:rPr>
        <w:t>分析技术的雏形</w:t>
      </w:r>
      <w:r>
        <w:rPr>
          <w:sz w:val="24"/>
          <w:vertAlign w:val="superscript"/>
        </w:rPr>
        <w:t>[93]</w:t>
      </w:r>
      <w:r>
        <w:rPr>
          <w:sz w:val="24"/>
        </w:rPr>
        <w:t>。自</w:t>
      </w:r>
      <w:r>
        <w:rPr>
          <w:sz w:val="24"/>
        </w:rPr>
        <w:t>1930</w:t>
      </w:r>
      <w:r>
        <w:rPr>
          <w:sz w:val="24"/>
        </w:rPr>
        <w:t>年起，它便在社会科学领域得到了较为广泛的应用，直至</w:t>
      </w:r>
      <w:r>
        <w:rPr>
          <w:sz w:val="24"/>
        </w:rPr>
        <w:t>1976</w:t>
      </w:r>
      <w:r>
        <w:rPr>
          <w:sz w:val="24"/>
        </w:rPr>
        <w:t>年，英国教育心理学家</w:t>
      </w:r>
      <w:r>
        <w:rPr>
          <w:sz w:val="24"/>
        </w:rPr>
        <w:t>Glass</w:t>
      </w:r>
      <w:r>
        <w:rPr>
          <w:sz w:val="24"/>
        </w:rPr>
        <w:t>为其赋予了相应的名称</w:t>
      </w:r>
      <w:r>
        <w:rPr>
          <w:sz w:val="24"/>
          <w:vertAlign w:val="superscript"/>
        </w:rPr>
        <w:t>[94]</w:t>
      </w:r>
      <w:r>
        <w:rPr>
          <w:sz w:val="24"/>
        </w:rPr>
        <w:t>。在</w:t>
      </w:r>
      <w:r>
        <w:rPr>
          <w:sz w:val="24"/>
        </w:rPr>
        <w:t>20</w:t>
      </w:r>
      <w:r>
        <w:rPr>
          <w:sz w:val="24"/>
        </w:rPr>
        <w:t>世纪</w:t>
      </w:r>
      <w:r>
        <w:rPr>
          <w:sz w:val="24"/>
        </w:rPr>
        <w:t>70</w:t>
      </w:r>
      <w:r>
        <w:rPr>
          <w:sz w:val="24"/>
        </w:rPr>
        <w:t>年代的时候，心理学以及医学等相关领域所开展的研究出现了结果并非一致，甚至是相互矛盾的状况，而这样的情况为</w:t>
      </w:r>
      <w:r>
        <w:rPr>
          <w:sz w:val="24"/>
        </w:rPr>
        <w:t>Meta</w:t>
      </w:r>
      <w:r>
        <w:rPr>
          <w:sz w:val="24"/>
        </w:rPr>
        <w:t>分析方法的产生创造了契机</w:t>
      </w:r>
      <w:r>
        <w:rPr>
          <w:sz w:val="24"/>
          <w:vertAlign w:val="superscript"/>
        </w:rPr>
        <w:t>[95]</w:t>
      </w:r>
      <w:r>
        <w:rPr>
          <w:sz w:val="24"/>
        </w:rPr>
        <w:t>。</w:t>
      </w:r>
    </w:p>
    <w:p w14:paraId="2A395AF0" w14:textId="77777777" w:rsidR="001A0649" w:rsidRDefault="00000000">
      <w:pPr>
        <w:spacing w:line="360" w:lineRule="auto"/>
        <w:ind w:firstLineChars="200" w:firstLine="480"/>
        <w:rPr>
          <w:sz w:val="24"/>
        </w:rPr>
      </w:pPr>
      <w:r>
        <w:rPr>
          <w:sz w:val="24"/>
        </w:rPr>
        <w:t>在</w:t>
      </w:r>
      <w:r>
        <w:rPr>
          <w:sz w:val="24"/>
        </w:rPr>
        <w:t>20</w:t>
      </w:r>
      <w:r>
        <w:rPr>
          <w:sz w:val="24"/>
        </w:rPr>
        <w:t>世纪</w:t>
      </w:r>
      <w:r>
        <w:rPr>
          <w:sz w:val="24"/>
        </w:rPr>
        <w:t>80</w:t>
      </w:r>
      <w:r>
        <w:rPr>
          <w:sz w:val="24"/>
        </w:rPr>
        <w:t>年代末期的时候，该方法被引入到了中国，其中文译名存在多种，如荟萃分析、二次分析、汇总分析以及集成分析等，不过建议还是使用</w:t>
      </w:r>
      <w:r>
        <w:rPr>
          <w:sz w:val="24"/>
        </w:rPr>
        <w:t>“Meta</w:t>
      </w:r>
      <w:r>
        <w:rPr>
          <w:sz w:val="24"/>
        </w:rPr>
        <w:t>分析</w:t>
      </w:r>
      <w:r>
        <w:rPr>
          <w:sz w:val="24"/>
        </w:rPr>
        <w:t>”</w:t>
      </w:r>
      <w:r>
        <w:rPr>
          <w:sz w:val="24"/>
        </w:rPr>
        <w:t>这个名称</w:t>
      </w:r>
      <w:r>
        <w:rPr>
          <w:sz w:val="24"/>
          <w:vertAlign w:val="superscript"/>
        </w:rPr>
        <w:t>[96]</w:t>
      </w:r>
      <w:r>
        <w:rPr>
          <w:sz w:val="24"/>
        </w:rPr>
        <w:t>。</w:t>
      </w:r>
      <w:r>
        <w:rPr>
          <w:sz w:val="24"/>
        </w:rPr>
        <w:t>Meta</w:t>
      </w:r>
      <w:r>
        <w:rPr>
          <w:sz w:val="24"/>
        </w:rPr>
        <w:t>分析真正实现广泛普及是在</w:t>
      </w:r>
      <w:r>
        <w:rPr>
          <w:sz w:val="24"/>
        </w:rPr>
        <w:t>1991</w:t>
      </w:r>
      <w:r>
        <w:rPr>
          <w:sz w:val="24"/>
        </w:rPr>
        <w:t>年，当时</w:t>
      </w:r>
      <w:r>
        <w:rPr>
          <w:sz w:val="24"/>
        </w:rPr>
        <w:t>Fleiss</w:t>
      </w:r>
      <w:r>
        <w:rPr>
          <w:sz w:val="24"/>
        </w:rPr>
        <w:t>和</w:t>
      </w:r>
      <w:r>
        <w:rPr>
          <w:sz w:val="24"/>
        </w:rPr>
        <w:t>Gross</w:t>
      </w:r>
      <w:r>
        <w:rPr>
          <w:sz w:val="24"/>
        </w:rPr>
        <w:t>两人发挥了关键作用，他们为</w:t>
      </w:r>
      <w:r>
        <w:rPr>
          <w:sz w:val="24"/>
        </w:rPr>
        <w:t>Meta</w:t>
      </w:r>
      <w:r>
        <w:rPr>
          <w:sz w:val="24"/>
        </w:rPr>
        <w:t>分析赋予了全新的定义，指出荟萃分析本质上属于统计学领域的一种方法，可用以探寻同一研究课题的结论出现不一致情况背后的缘由</w:t>
      </w:r>
      <w:r>
        <w:rPr>
          <w:sz w:val="24"/>
          <w:vertAlign w:val="superscript"/>
        </w:rPr>
        <w:t>[97]</w:t>
      </w:r>
      <w:r>
        <w:rPr>
          <w:sz w:val="24"/>
        </w:rPr>
        <w:t>。直至</w:t>
      </w:r>
      <w:r>
        <w:rPr>
          <w:sz w:val="24"/>
        </w:rPr>
        <w:t>20</w:t>
      </w:r>
      <w:r>
        <w:rPr>
          <w:sz w:val="24"/>
        </w:rPr>
        <w:t>世纪</w:t>
      </w:r>
      <w:r>
        <w:rPr>
          <w:sz w:val="24"/>
        </w:rPr>
        <w:t>90</w:t>
      </w:r>
      <w:r>
        <w:rPr>
          <w:sz w:val="24"/>
        </w:rPr>
        <w:t>年代的时候，</w:t>
      </w:r>
      <w:r>
        <w:rPr>
          <w:sz w:val="24"/>
        </w:rPr>
        <w:t>Meta</w:t>
      </w:r>
      <w:r>
        <w:rPr>
          <w:sz w:val="24"/>
        </w:rPr>
        <w:t>分析方法已然成为了人文社会科学及自然科学领域中，有着较大影响力且处于学术前沿的文献综述方法</w:t>
      </w:r>
      <w:r>
        <w:rPr>
          <w:sz w:val="24"/>
          <w:vertAlign w:val="superscript"/>
        </w:rPr>
        <w:t>[93]</w:t>
      </w:r>
      <w:r>
        <w:rPr>
          <w:sz w:val="24"/>
        </w:rPr>
        <w:t>。</w:t>
      </w:r>
      <w:r>
        <w:rPr>
          <w:sz w:val="24"/>
        </w:rPr>
        <w:t>Stanley</w:t>
      </w:r>
      <w:r>
        <w:rPr>
          <w:sz w:val="24"/>
        </w:rPr>
        <w:t>在</w:t>
      </w:r>
      <w:r>
        <w:rPr>
          <w:sz w:val="24"/>
        </w:rPr>
        <w:t>1989</w:t>
      </w:r>
      <w:r>
        <w:rPr>
          <w:sz w:val="24"/>
        </w:rPr>
        <w:t>年首次把该方法应用到经济领域中，他系统论证了该方法在实证研究整合、评估与分析方面的科学优势，指出其具有广泛的适用性和重要的方法</w:t>
      </w:r>
      <w:r>
        <w:rPr>
          <w:sz w:val="24"/>
        </w:rPr>
        <w:lastRenderedPageBreak/>
        <w:t>论价值。这一开创性工作使得</w:t>
      </w:r>
      <w:r>
        <w:rPr>
          <w:sz w:val="24"/>
        </w:rPr>
        <w:t>Meta</w:t>
      </w:r>
      <w:r>
        <w:rPr>
          <w:sz w:val="24"/>
        </w:rPr>
        <w:t>分析逐渐发展成为经济学研究的关键分析工具，并推动了该方法在各类经济问题研究中的广泛应用</w:t>
      </w:r>
      <w:r>
        <w:rPr>
          <w:sz w:val="24"/>
          <w:vertAlign w:val="superscript"/>
        </w:rPr>
        <w:t>[98]</w:t>
      </w:r>
      <w:r>
        <w:rPr>
          <w:sz w:val="24"/>
        </w:rPr>
        <w:t>。</w:t>
      </w:r>
    </w:p>
    <w:p w14:paraId="75627BC1" w14:textId="501F8D76" w:rsidR="001A0649" w:rsidRDefault="00000000">
      <w:pPr>
        <w:spacing w:line="360" w:lineRule="auto"/>
        <w:rPr>
          <w:sz w:val="24"/>
        </w:rPr>
      </w:pPr>
      <w:r>
        <w:rPr>
          <w:sz w:val="24"/>
        </w:rPr>
        <w:t>4.3</w:t>
      </w:r>
      <w:r w:rsidR="009B7E69">
        <w:rPr>
          <w:rFonts w:hint="eastAsia"/>
          <w:sz w:val="24"/>
        </w:rPr>
        <w:t xml:space="preserve"> </w:t>
      </w:r>
      <w:r>
        <w:rPr>
          <w:sz w:val="24"/>
        </w:rPr>
        <w:t>Meta</w:t>
      </w:r>
      <w:r>
        <w:rPr>
          <w:sz w:val="24"/>
        </w:rPr>
        <w:t>分析在饲料替代研究中的应用</w:t>
      </w:r>
    </w:p>
    <w:p w14:paraId="5E32A1C2" w14:textId="77777777" w:rsidR="001A0649" w:rsidRDefault="00000000">
      <w:pPr>
        <w:spacing w:line="360" w:lineRule="auto"/>
        <w:ind w:firstLineChars="200" w:firstLine="480"/>
        <w:rPr>
          <w:sz w:val="24"/>
        </w:rPr>
      </w:pPr>
      <w:proofErr w:type="spellStart"/>
      <w:r>
        <w:rPr>
          <w:sz w:val="24"/>
        </w:rPr>
        <w:t>Rapatsa</w:t>
      </w:r>
      <w:proofErr w:type="spellEnd"/>
      <w:r>
        <w:rPr>
          <w:sz w:val="24"/>
          <w:vertAlign w:val="superscript"/>
        </w:rPr>
        <w:t>[99]</w:t>
      </w:r>
      <w:r>
        <w:rPr>
          <w:sz w:val="24"/>
        </w:rPr>
        <w:t>运用</w:t>
      </w:r>
      <w:r>
        <w:rPr>
          <w:sz w:val="24"/>
        </w:rPr>
        <w:t>Meta</w:t>
      </w:r>
      <w:r>
        <w:rPr>
          <w:sz w:val="24"/>
        </w:rPr>
        <w:t>分析法评估了昆虫粉替代鱼粉对罗非鱼和尖齿</w:t>
      </w:r>
      <w:proofErr w:type="gramStart"/>
      <w:r>
        <w:rPr>
          <w:sz w:val="24"/>
        </w:rPr>
        <w:t>鲶</w:t>
      </w:r>
      <w:proofErr w:type="gramEnd"/>
      <w:r>
        <w:rPr>
          <w:sz w:val="24"/>
        </w:rPr>
        <w:t>生长影响。</w:t>
      </w:r>
      <w:proofErr w:type="spellStart"/>
      <w:r>
        <w:rPr>
          <w:sz w:val="24"/>
        </w:rPr>
        <w:t>Weththasinghe</w:t>
      </w:r>
      <w:proofErr w:type="spellEnd"/>
      <w:r>
        <w:rPr>
          <w:sz w:val="24"/>
        </w:rPr>
        <w:t>等</w:t>
      </w:r>
      <w:r>
        <w:rPr>
          <w:sz w:val="24"/>
          <w:vertAlign w:val="superscript"/>
        </w:rPr>
        <w:t>[100]</w:t>
      </w:r>
      <w:r>
        <w:rPr>
          <w:sz w:val="24"/>
        </w:rPr>
        <w:t>的分析结果表明，当使用黑水</w:t>
      </w:r>
      <w:proofErr w:type="gramStart"/>
      <w:r>
        <w:rPr>
          <w:sz w:val="24"/>
        </w:rPr>
        <w:t>虻</w:t>
      </w:r>
      <w:proofErr w:type="gramEnd"/>
      <w:r>
        <w:rPr>
          <w:sz w:val="24"/>
        </w:rPr>
        <w:t>来替代鱼粉时，鲑鱼的生长速度以及采食量会出现降低的情况，然而若将其用于替代非鱼粉蛋白源，鲑鱼的生长速度可得到提升，饲料转化率也会有所提高，由此可见，黑水</w:t>
      </w:r>
      <w:proofErr w:type="gramStart"/>
      <w:r>
        <w:rPr>
          <w:sz w:val="24"/>
        </w:rPr>
        <w:t>虻</w:t>
      </w:r>
      <w:proofErr w:type="gramEnd"/>
      <w:r>
        <w:rPr>
          <w:sz w:val="24"/>
        </w:rPr>
        <w:t>在鲑鱼饲料中，是有一定潜力的蛋白质来源。借助</w:t>
      </w:r>
      <w:r>
        <w:rPr>
          <w:sz w:val="24"/>
        </w:rPr>
        <w:t>Meta</w:t>
      </w:r>
      <w:r>
        <w:rPr>
          <w:sz w:val="24"/>
        </w:rPr>
        <w:t>分析法针对该领域的</w:t>
      </w:r>
      <w:r>
        <w:rPr>
          <w:sz w:val="24"/>
        </w:rPr>
        <w:t>59</w:t>
      </w:r>
      <w:r>
        <w:rPr>
          <w:sz w:val="24"/>
        </w:rPr>
        <w:t>篇文章展开二次分析，最终得出这样的结论：使用血粉</w:t>
      </w:r>
      <w:r>
        <w:rPr>
          <w:sz w:val="24"/>
        </w:rPr>
        <w:t>100%</w:t>
      </w:r>
      <w:r>
        <w:rPr>
          <w:sz w:val="24"/>
        </w:rPr>
        <w:t>替代鱼粉时，对鱼类的生长不会产生影响，而当采用</w:t>
      </w:r>
      <w:r>
        <w:rPr>
          <w:sz w:val="24"/>
        </w:rPr>
        <w:t>75%~100%</w:t>
      </w:r>
      <w:r>
        <w:rPr>
          <w:sz w:val="24"/>
        </w:rPr>
        <w:t>的家禽副产品、羽毛粉以及血粉进行组合时，同样不会对鱼的生长造成影响</w:t>
      </w:r>
      <w:r>
        <w:rPr>
          <w:sz w:val="24"/>
          <w:vertAlign w:val="superscript"/>
        </w:rPr>
        <w:t>[101]</w:t>
      </w:r>
      <w:r>
        <w:rPr>
          <w:sz w:val="24"/>
        </w:rPr>
        <w:t>。运用</w:t>
      </w:r>
      <w:r>
        <w:rPr>
          <w:sz w:val="24"/>
        </w:rPr>
        <w:t>Meta</w:t>
      </w:r>
      <w:r>
        <w:rPr>
          <w:sz w:val="24"/>
        </w:rPr>
        <w:t>分析得出，鱼饲料中采用动物蛋白来源作为鱼粉的替代品，这对于</w:t>
      </w:r>
      <w:proofErr w:type="gramStart"/>
      <w:r>
        <w:rPr>
          <w:sz w:val="24"/>
        </w:rPr>
        <w:t>不同大小组</w:t>
      </w:r>
      <w:proofErr w:type="gramEnd"/>
      <w:r>
        <w:rPr>
          <w:sz w:val="24"/>
        </w:rPr>
        <w:t>别的鱼种而言，在饲料转化率、生长率、增重率及成活率这些方面，均产生了积极的作用</w:t>
      </w:r>
      <w:r>
        <w:rPr>
          <w:sz w:val="24"/>
          <w:vertAlign w:val="superscript"/>
        </w:rPr>
        <w:t>[102]</w:t>
      </w:r>
      <w:r>
        <w:rPr>
          <w:sz w:val="24"/>
        </w:rPr>
        <w:t>。</w:t>
      </w:r>
    </w:p>
    <w:p w14:paraId="5774790D" w14:textId="77777777" w:rsidR="001A0649" w:rsidRDefault="00000000">
      <w:pPr>
        <w:spacing w:line="360" w:lineRule="auto"/>
        <w:ind w:firstLineChars="200" w:firstLine="480"/>
        <w:rPr>
          <w:sz w:val="24"/>
        </w:rPr>
      </w:pPr>
      <w:r>
        <w:rPr>
          <w:sz w:val="24"/>
        </w:rPr>
        <w:t>国内使用</w:t>
      </w:r>
      <w:r>
        <w:rPr>
          <w:sz w:val="24"/>
        </w:rPr>
        <w:t>Meta</w:t>
      </w:r>
      <w:r>
        <w:rPr>
          <w:sz w:val="24"/>
        </w:rPr>
        <w:t>分析进行鱼粉替代的研究较为缺乏，现有文献研究方向基本为饲料添加剂或其他饲料原料的</w:t>
      </w:r>
      <w:r>
        <w:rPr>
          <w:sz w:val="24"/>
        </w:rPr>
        <w:t>Meta</w:t>
      </w:r>
      <w:r>
        <w:rPr>
          <w:sz w:val="24"/>
        </w:rPr>
        <w:t>分析。通过</w:t>
      </w:r>
      <w:r>
        <w:rPr>
          <w:sz w:val="24"/>
        </w:rPr>
        <w:t>Meta</w:t>
      </w:r>
      <w:r>
        <w:rPr>
          <w:sz w:val="24"/>
        </w:rPr>
        <w:t>分析研究了中草药饲料添加剂对断奶仔猪和生长育肥猪生长性能影响</w:t>
      </w:r>
      <w:r>
        <w:rPr>
          <w:sz w:val="24"/>
          <w:vertAlign w:val="superscript"/>
        </w:rPr>
        <w:t>[103]</w:t>
      </w:r>
      <w:r>
        <w:rPr>
          <w:sz w:val="24"/>
        </w:rPr>
        <w:t>；采用</w:t>
      </w:r>
      <w:r>
        <w:rPr>
          <w:sz w:val="24"/>
        </w:rPr>
        <w:t>Meta</w:t>
      </w:r>
      <w:r>
        <w:rPr>
          <w:sz w:val="24"/>
        </w:rPr>
        <w:t>分析了益生菌对肉鸡生长性能影响</w:t>
      </w:r>
      <w:r>
        <w:rPr>
          <w:sz w:val="24"/>
          <w:vertAlign w:val="superscript"/>
        </w:rPr>
        <w:t>[104]</w:t>
      </w:r>
      <w:r>
        <w:rPr>
          <w:sz w:val="24"/>
        </w:rPr>
        <w:t>、发酵饲料对猪肉品质影响</w:t>
      </w:r>
      <w:r>
        <w:rPr>
          <w:sz w:val="24"/>
          <w:vertAlign w:val="superscript"/>
        </w:rPr>
        <w:t>[105]</w:t>
      </w:r>
      <w:r>
        <w:rPr>
          <w:sz w:val="24"/>
        </w:rPr>
        <w:t>。</w:t>
      </w:r>
    </w:p>
    <w:p w14:paraId="2A54BEF1" w14:textId="77777777" w:rsidR="001A0649" w:rsidRDefault="00000000">
      <w:pPr>
        <w:spacing w:line="360" w:lineRule="auto"/>
        <w:rPr>
          <w:sz w:val="24"/>
        </w:rPr>
      </w:pPr>
      <w:r>
        <w:rPr>
          <w:sz w:val="24"/>
        </w:rPr>
        <w:t>5</w:t>
      </w:r>
      <w:r>
        <w:rPr>
          <w:sz w:val="24"/>
        </w:rPr>
        <w:t>饲料替代经济评价</w:t>
      </w:r>
    </w:p>
    <w:p w14:paraId="102DE784" w14:textId="77777777" w:rsidR="001A0649" w:rsidRDefault="00000000">
      <w:pPr>
        <w:spacing w:line="360" w:lineRule="auto"/>
        <w:ind w:firstLineChars="200" w:firstLine="480"/>
        <w:rPr>
          <w:sz w:val="24"/>
        </w:rPr>
      </w:pPr>
      <w:r>
        <w:rPr>
          <w:sz w:val="24"/>
        </w:rPr>
        <w:t>鱼粉作为水产饲料的核心蛋白源，其市场价格波动和供应不稳定性推动了替代蛋白的研究。目前针对</w:t>
      </w:r>
      <w:proofErr w:type="gramStart"/>
      <w:r>
        <w:rPr>
          <w:sz w:val="24"/>
        </w:rPr>
        <w:t>凡纳滨对虾</w:t>
      </w:r>
      <w:proofErr w:type="gramEnd"/>
      <w:r>
        <w:rPr>
          <w:sz w:val="24"/>
        </w:rPr>
        <w:t>的鱼粉替代研究主要聚焦于生物学效应指标</w:t>
      </w:r>
      <w:r>
        <w:rPr>
          <w:rFonts w:hint="eastAsia"/>
          <w:sz w:val="24"/>
        </w:rPr>
        <w:t>（</w:t>
      </w:r>
      <w:r>
        <w:rPr>
          <w:sz w:val="24"/>
        </w:rPr>
        <w:t>包括生长性能、饲料转化率、免疫及抗氧化功能等</w:t>
      </w:r>
      <w:r>
        <w:rPr>
          <w:rFonts w:hint="eastAsia"/>
          <w:sz w:val="24"/>
        </w:rPr>
        <w:t>）</w:t>
      </w:r>
      <w:r>
        <w:rPr>
          <w:sz w:val="24"/>
        </w:rPr>
        <w:t>，缺少直接针对经济评价的详细数据，尤其是成本效益分析和投入产出比等。</w:t>
      </w:r>
    </w:p>
    <w:p w14:paraId="4C175CC3" w14:textId="77777777" w:rsidR="001A0649" w:rsidRDefault="00000000">
      <w:pPr>
        <w:spacing w:line="360" w:lineRule="auto"/>
        <w:ind w:firstLineChars="200" w:firstLine="480"/>
        <w:rPr>
          <w:sz w:val="24"/>
        </w:rPr>
      </w:pPr>
      <w:r>
        <w:rPr>
          <w:sz w:val="24"/>
        </w:rPr>
        <w:t>尽管没有直接的经济分析，但有部分研究提到了替代方案的可行性和潜在经济优势，可作为间接参考。在替代比例与成本关系方面，鱼粉价格高昂约为</w:t>
      </w:r>
      <w:r>
        <w:rPr>
          <w:sz w:val="24"/>
        </w:rPr>
        <w:t>1500~2000</w:t>
      </w:r>
      <w:r>
        <w:rPr>
          <w:sz w:val="24"/>
        </w:rPr>
        <w:t>美元</w:t>
      </w:r>
      <w:r>
        <w:rPr>
          <w:sz w:val="24"/>
        </w:rPr>
        <w:t>/</w:t>
      </w:r>
      <w:r>
        <w:rPr>
          <w:sz w:val="24"/>
        </w:rPr>
        <w:t>吨，而植物蛋白如豆</w:t>
      </w:r>
      <w:proofErr w:type="gramStart"/>
      <w:r>
        <w:rPr>
          <w:sz w:val="24"/>
        </w:rPr>
        <w:t>粕</w:t>
      </w:r>
      <w:proofErr w:type="gramEnd"/>
      <w:r>
        <w:rPr>
          <w:sz w:val="24"/>
        </w:rPr>
        <w:t>约为</w:t>
      </w:r>
      <w:r>
        <w:rPr>
          <w:sz w:val="24"/>
        </w:rPr>
        <w:t>500</w:t>
      </w:r>
      <w:r>
        <w:rPr>
          <w:sz w:val="24"/>
        </w:rPr>
        <w:t>美元</w:t>
      </w:r>
      <w:r>
        <w:rPr>
          <w:sz w:val="24"/>
        </w:rPr>
        <w:t>/</w:t>
      </w:r>
      <w:r>
        <w:rPr>
          <w:sz w:val="24"/>
        </w:rPr>
        <w:t>吨和昆虫蛋白如黑水</w:t>
      </w:r>
      <w:proofErr w:type="gramStart"/>
      <w:r>
        <w:rPr>
          <w:sz w:val="24"/>
        </w:rPr>
        <w:t>虻</w:t>
      </w:r>
      <w:proofErr w:type="gramEnd"/>
      <w:r>
        <w:rPr>
          <w:sz w:val="24"/>
        </w:rPr>
        <w:t>粉约为</w:t>
      </w:r>
      <w:r>
        <w:rPr>
          <w:sz w:val="24"/>
        </w:rPr>
        <w:t>1200</w:t>
      </w:r>
      <w:r>
        <w:rPr>
          <w:sz w:val="24"/>
        </w:rPr>
        <w:t>美元</w:t>
      </w:r>
      <w:r>
        <w:rPr>
          <w:sz w:val="24"/>
        </w:rPr>
        <w:t>/</w:t>
      </w:r>
      <w:proofErr w:type="gramStart"/>
      <w:r>
        <w:rPr>
          <w:sz w:val="24"/>
        </w:rPr>
        <w:t>吨成本</w:t>
      </w:r>
      <w:proofErr w:type="gramEnd"/>
      <w:r>
        <w:rPr>
          <w:sz w:val="24"/>
        </w:rPr>
        <w:t>较低，陈明等</w:t>
      </w:r>
      <w:r>
        <w:rPr>
          <w:sz w:val="24"/>
          <w:vertAlign w:val="superscript"/>
        </w:rPr>
        <w:t>[51]</w:t>
      </w:r>
      <w:r>
        <w:rPr>
          <w:sz w:val="24"/>
        </w:rPr>
        <w:t>指出，复合蛋白源猪血球蛋白粉</w:t>
      </w:r>
      <w:r>
        <w:rPr>
          <w:sz w:val="24"/>
        </w:rPr>
        <w:t>+</w:t>
      </w:r>
      <w:r>
        <w:rPr>
          <w:sz w:val="24"/>
        </w:rPr>
        <w:t>玉米蛋白粉</w:t>
      </w:r>
      <w:r>
        <w:rPr>
          <w:sz w:val="24"/>
        </w:rPr>
        <w:t>+</w:t>
      </w:r>
      <w:r>
        <w:rPr>
          <w:sz w:val="24"/>
        </w:rPr>
        <w:t>黑水</w:t>
      </w:r>
      <w:proofErr w:type="gramStart"/>
      <w:r>
        <w:rPr>
          <w:sz w:val="24"/>
        </w:rPr>
        <w:t>虻</w:t>
      </w:r>
      <w:proofErr w:type="gramEnd"/>
      <w:r>
        <w:rPr>
          <w:sz w:val="24"/>
        </w:rPr>
        <w:t>粉替代鱼粉比例在</w:t>
      </w:r>
      <w:r>
        <w:rPr>
          <w:sz w:val="24"/>
        </w:rPr>
        <w:t>60%</w:t>
      </w:r>
      <w:r>
        <w:rPr>
          <w:sz w:val="24"/>
        </w:rPr>
        <w:t>以内时，对虾生长性能不受显著影响。替代比例越高，饲料成本可能越低。在饲料效率与经济效益方面，改性玉米蛋白粉</w:t>
      </w:r>
      <w:r>
        <w:rPr>
          <w:sz w:val="24"/>
        </w:rPr>
        <w:t>+</w:t>
      </w:r>
      <w:r>
        <w:rPr>
          <w:sz w:val="24"/>
        </w:rPr>
        <w:t>肠膜蛋白粉替代</w:t>
      </w:r>
      <w:r>
        <w:rPr>
          <w:sz w:val="24"/>
        </w:rPr>
        <w:t>80%</w:t>
      </w:r>
      <w:r>
        <w:rPr>
          <w:sz w:val="24"/>
        </w:rPr>
        <w:t>鱼粉时，饲料系数</w:t>
      </w:r>
      <w:r>
        <w:rPr>
          <w:rFonts w:hint="eastAsia"/>
          <w:sz w:val="24"/>
        </w:rPr>
        <w:t>（</w:t>
      </w:r>
      <w:r>
        <w:rPr>
          <w:sz w:val="24"/>
        </w:rPr>
        <w:t>FCR</w:t>
      </w:r>
      <w:r>
        <w:rPr>
          <w:rFonts w:hint="eastAsia"/>
          <w:sz w:val="24"/>
        </w:rPr>
        <w:t>）</w:t>
      </w:r>
      <w:r>
        <w:rPr>
          <w:sz w:val="24"/>
        </w:rPr>
        <w:t>未显著升高，意味着饲料转化效率稳定，可能使单位增重成本降低。去皮豆</w:t>
      </w:r>
      <w:proofErr w:type="gramStart"/>
      <w:r>
        <w:rPr>
          <w:sz w:val="24"/>
        </w:rPr>
        <w:t>粕</w:t>
      </w:r>
      <w:proofErr w:type="gramEnd"/>
      <w:r>
        <w:rPr>
          <w:sz w:val="24"/>
        </w:rPr>
        <w:t>替代</w:t>
      </w:r>
      <w:r>
        <w:rPr>
          <w:sz w:val="24"/>
        </w:rPr>
        <w:t>28%</w:t>
      </w:r>
      <w:r>
        <w:rPr>
          <w:sz w:val="24"/>
        </w:rPr>
        <w:t>鱼粉时，蛋白质效率</w:t>
      </w:r>
      <w:r>
        <w:rPr>
          <w:rFonts w:hint="eastAsia"/>
          <w:sz w:val="24"/>
        </w:rPr>
        <w:t>（</w:t>
      </w:r>
      <w:r>
        <w:rPr>
          <w:sz w:val="24"/>
        </w:rPr>
        <w:t>PER</w:t>
      </w:r>
      <w:r>
        <w:rPr>
          <w:rFonts w:hint="eastAsia"/>
          <w:sz w:val="24"/>
        </w:rPr>
        <w:t>）</w:t>
      </w:r>
      <w:r>
        <w:rPr>
          <w:sz w:val="24"/>
        </w:rPr>
        <w:t>最佳，表明适量替代可优化蛋白质利用，减少资源浪费</w:t>
      </w:r>
      <w:r>
        <w:rPr>
          <w:sz w:val="24"/>
          <w:vertAlign w:val="superscript"/>
        </w:rPr>
        <w:t>[48]</w:t>
      </w:r>
      <w:r>
        <w:rPr>
          <w:sz w:val="24"/>
        </w:rPr>
        <w:t>。</w:t>
      </w:r>
    </w:p>
    <w:p w14:paraId="374E8C51" w14:textId="559A2E0A" w:rsidR="001A0649" w:rsidRDefault="00000000">
      <w:pPr>
        <w:spacing w:line="360" w:lineRule="auto"/>
        <w:ind w:firstLineChars="200" w:firstLine="480"/>
        <w:rPr>
          <w:sz w:val="24"/>
        </w:rPr>
      </w:pPr>
      <w:r>
        <w:rPr>
          <w:sz w:val="24"/>
        </w:rPr>
        <w:lastRenderedPageBreak/>
        <w:t>未来开展饲料替代经济评价研究</w:t>
      </w:r>
      <w:r w:rsidR="009B7E69">
        <w:rPr>
          <w:sz w:val="24"/>
        </w:rPr>
        <w:t>,</w:t>
      </w:r>
      <w:r>
        <w:rPr>
          <w:sz w:val="24"/>
        </w:rPr>
        <w:t>建议从以下多维度结合详实数据</w:t>
      </w:r>
      <w:r w:rsidR="009B7E69">
        <w:rPr>
          <w:sz w:val="24"/>
        </w:rPr>
        <w:t>,</w:t>
      </w:r>
      <w:r>
        <w:rPr>
          <w:sz w:val="24"/>
        </w:rPr>
        <w:t>构建系统分析框架。</w:t>
      </w:r>
    </w:p>
    <w:p w14:paraId="5B69D358" w14:textId="77777777" w:rsidR="001A0649" w:rsidRDefault="00000000">
      <w:pPr>
        <w:spacing w:line="360" w:lineRule="auto"/>
        <w:ind w:firstLineChars="200" w:firstLine="480"/>
        <w:rPr>
          <w:sz w:val="24"/>
        </w:rPr>
      </w:pPr>
      <w:r>
        <w:rPr>
          <w:sz w:val="24"/>
        </w:rPr>
        <w:t>①</w:t>
      </w:r>
      <w:r>
        <w:rPr>
          <w:sz w:val="24"/>
        </w:rPr>
        <w:t>原料价格体系分析。可以建立鱼粉与主要替代蛋白源的详细价格数据库，重点可以</w:t>
      </w:r>
      <w:proofErr w:type="gramStart"/>
      <w:r>
        <w:rPr>
          <w:sz w:val="24"/>
        </w:rPr>
        <w:t>关注近</w:t>
      </w:r>
      <w:proofErr w:type="gramEnd"/>
      <w:r>
        <w:rPr>
          <w:sz w:val="24"/>
        </w:rPr>
        <w:t>5</w:t>
      </w:r>
      <w:r>
        <w:rPr>
          <w:sz w:val="24"/>
        </w:rPr>
        <w:t>年市场价格波动规律</w:t>
      </w:r>
      <w:r>
        <w:rPr>
          <w:rFonts w:hint="eastAsia"/>
          <w:sz w:val="24"/>
        </w:rPr>
        <w:t>,</w:t>
      </w:r>
      <w:r>
        <w:rPr>
          <w:sz w:val="24"/>
        </w:rPr>
        <w:t>不同替代比例的边际成本曲线以及规模化生产对成本的影响。</w:t>
      </w:r>
    </w:p>
    <w:p w14:paraId="05DDC198" w14:textId="77777777" w:rsidR="001A0649" w:rsidRDefault="00000000">
      <w:pPr>
        <w:spacing w:line="360" w:lineRule="auto"/>
        <w:ind w:firstLineChars="200" w:firstLine="480"/>
        <w:rPr>
          <w:sz w:val="24"/>
        </w:rPr>
      </w:pPr>
      <w:r>
        <w:rPr>
          <w:sz w:val="24"/>
        </w:rPr>
        <w:t>②</w:t>
      </w:r>
      <w:r>
        <w:rPr>
          <w:sz w:val="24"/>
        </w:rPr>
        <w:t>配方成本建模。基于文献中的替代梯度，来构建动态成本模型：包括基础配方成本核算，功能性添加剂的增效成本，同时也需要考虑加工工艺调整带来的能耗变化。</w:t>
      </w:r>
    </w:p>
    <w:p w14:paraId="2758A9E7" w14:textId="77777777" w:rsidR="001A0649" w:rsidRDefault="00000000">
      <w:pPr>
        <w:spacing w:line="360" w:lineRule="auto"/>
        <w:ind w:firstLineChars="200" w:firstLine="480"/>
        <w:rPr>
          <w:sz w:val="24"/>
        </w:rPr>
      </w:pPr>
      <w:r>
        <w:rPr>
          <w:sz w:val="24"/>
        </w:rPr>
        <w:t>③</w:t>
      </w:r>
      <w:r>
        <w:rPr>
          <w:sz w:val="24"/>
        </w:rPr>
        <w:t>养殖效益评估。通过建立投入产出分析框架：包括生长性能转化模型、存活率</w:t>
      </w:r>
      <w:r>
        <w:rPr>
          <w:sz w:val="24"/>
        </w:rPr>
        <w:t>-</w:t>
      </w:r>
      <w:r>
        <w:rPr>
          <w:sz w:val="24"/>
        </w:rPr>
        <w:t>收益敏感度分析、产品品质溢价等来进行分析。</w:t>
      </w:r>
    </w:p>
    <w:p w14:paraId="0F7AD9EA" w14:textId="77777777" w:rsidR="001A0649" w:rsidRDefault="00000000">
      <w:pPr>
        <w:spacing w:line="360" w:lineRule="auto"/>
        <w:ind w:firstLineChars="200" w:firstLine="480"/>
        <w:rPr>
          <w:sz w:val="24"/>
        </w:rPr>
      </w:pPr>
      <w:r>
        <w:rPr>
          <w:sz w:val="24"/>
        </w:rPr>
        <w:t>④</w:t>
      </w:r>
      <w:proofErr w:type="gramStart"/>
      <w:r>
        <w:rPr>
          <w:sz w:val="24"/>
        </w:rPr>
        <w:t>全价值</w:t>
      </w:r>
      <w:proofErr w:type="gramEnd"/>
      <w:r>
        <w:rPr>
          <w:sz w:val="24"/>
        </w:rPr>
        <w:t>链效益。可以通过评估环境外部性价值，包括</w:t>
      </w:r>
      <w:proofErr w:type="gramStart"/>
      <w:r>
        <w:rPr>
          <w:sz w:val="24"/>
        </w:rPr>
        <w:t>氮磷减排</w:t>
      </w:r>
      <w:proofErr w:type="gramEnd"/>
      <w:r>
        <w:rPr>
          <w:sz w:val="24"/>
        </w:rPr>
        <w:t>、疾病防控成本节约以及</w:t>
      </w:r>
      <w:proofErr w:type="gramStart"/>
      <w:r>
        <w:rPr>
          <w:sz w:val="24"/>
        </w:rPr>
        <w:t>碳交易</w:t>
      </w:r>
      <w:proofErr w:type="gramEnd"/>
      <w:r>
        <w:rPr>
          <w:sz w:val="24"/>
        </w:rPr>
        <w:t>的潜力。</w:t>
      </w:r>
    </w:p>
    <w:p w14:paraId="7706950F" w14:textId="77777777" w:rsidR="001A0649" w:rsidRDefault="00000000">
      <w:pPr>
        <w:spacing w:line="360" w:lineRule="auto"/>
        <w:rPr>
          <w:sz w:val="24"/>
        </w:rPr>
      </w:pPr>
      <w:r>
        <w:rPr>
          <w:sz w:val="24"/>
        </w:rPr>
        <w:t>6</w:t>
      </w:r>
      <w:r>
        <w:rPr>
          <w:sz w:val="24"/>
        </w:rPr>
        <w:t>小结</w:t>
      </w:r>
    </w:p>
    <w:p w14:paraId="52916359" w14:textId="77777777" w:rsidR="001A0649" w:rsidRDefault="00000000">
      <w:pPr>
        <w:spacing w:line="360" w:lineRule="auto"/>
        <w:ind w:firstLineChars="200" w:firstLine="480"/>
        <w:rPr>
          <w:sz w:val="24"/>
        </w:rPr>
      </w:pPr>
      <w:r>
        <w:rPr>
          <w:sz w:val="24"/>
        </w:rPr>
        <w:t>当前，水产饲料中鱼粉替代蛋白的研究已取得显著进展，特别是在</w:t>
      </w:r>
      <w:proofErr w:type="gramStart"/>
      <w:r>
        <w:rPr>
          <w:sz w:val="24"/>
        </w:rPr>
        <w:t>凡纳滨对虾</w:t>
      </w:r>
      <w:proofErr w:type="gramEnd"/>
      <w:r>
        <w:rPr>
          <w:sz w:val="24"/>
        </w:rPr>
        <w:t>饲料领域。大量研究表明，多种替代蛋白源的应用可有效降低饲料对鱼粉的依赖，这些研究成果为水产饲料行业的可持续发展提供了重要理论依据和技术支持。</w:t>
      </w:r>
    </w:p>
    <w:p w14:paraId="2E9D33C3" w14:textId="77777777" w:rsidR="001A0649" w:rsidRDefault="00000000">
      <w:pPr>
        <w:spacing w:line="360" w:lineRule="auto"/>
        <w:ind w:firstLineChars="200" w:firstLine="480"/>
        <w:rPr>
          <w:sz w:val="24"/>
        </w:rPr>
      </w:pPr>
      <w:r>
        <w:rPr>
          <w:sz w:val="24"/>
        </w:rPr>
        <w:t>首先，畜禽副产物、昆虫蛋白以及环节动物</w:t>
      </w:r>
      <w:r>
        <w:rPr>
          <w:rFonts w:hint="eastAsia"/>
          <w:sz w:val="24"/>
        </w:rPr>
        <w:t>（</w:t>
      </w:r>
      <w:r>
        <w:rPr>
          <w:sz w:val="24"/>
        </w:rPr>
        <w:t>Annelida</w:t>
      </w:r>
      <w:r>
        <w:rPr>
          <w:rFonts w:hint="eastAsia"/>
          <w:sz w:val="24"/>
        </w:rPr>
        <w:t>）</w:t>
      </w:r>
      <w:r>
        <w:rPr>
          <w:sz w:val="24"/>
        </w:rPr>
        <w:t>蛋白等非鱼粉动物性蛋白源具有很好的替代鱼粉潜力。黄粉虫、黑水</w:t>
      </w:r>
      <w:proofErr w:type="gramStart"/>
      <w:r>
        <w:rPr>
          <w:sz w:val="24"/>
        </w:rPr>
        <w:t>虻</w:t>
      </w:r>
      <w:proofErr w:type="gramEnd"/>
      <w:r>
        <w:rPr>
          <w:sz w:val="24"/>
        </w:rPr>
        <w:t>、家蝇蛆等已被证实不仅能有效替代部分鱼粉，且能维持</w:t>
      </w:r>
      <w:proofErr w:type="gramStart"/>
      <w:r>
        <w:rPr>
          <w:sz w:val="24"/>
        </w:rPr>
        <w:t>凡纳滨对虾</w:t>
      </w:r>
      <w:proofErr w:type="gramEnd"/>
      <w:r>
        <w:rPr>
          <w:sz w:val="24"/>
        </w:rPr>
        <w:t>正常生长性能，甚至可改善其肠道微生物群落结构，这对实现虾类可持续养殖提供了有力支持。其次，植物性蛋白源也同样显示出了可替代鱼粉的强大潜力。再次，单细胞蛋白源，如酵母、</w:t>
      </w:r>
      <w:proofErr w:type="gramStart"/>
      <w:r>
        <w:rPr>
          <w:sz w:val="24"/>
        </w:rPr>
        <w:t>微藻等</w:t>
      </w:r>
      <w:proofErr w:type="gramEnd"/>
      <w:r>
        <w:rPr>
          <w:sz w:val="24"/>
        </w:rPr>
        <w:t>，被认为是一种生产成本低、营养丰富的饲料蛋白资源，具有可持续的特点。尽管水产饲料中鱼粉替代研究与应用已取得了良好的进展，但当前研究仍有待进一步深化。</w:t>
      </w:r>
    </w:p>
    <w:p w14:paraId="5FD77EEE" w14:textId="77777777" w:rsidR="001A0649" w:rsidRDefault="00000000">
      <w:pPr>
        <w:spacing w:line="360" w:lineRule="auto"/>
        <w:ind w:firstLineChars="200" w:firstLine="480"/>
        <w:rPr>
          <w:sz w:val="24"/>
        </w:rPr>
      </w:pPr>
      <w:r>
        <w:rPr>
          <w:sz w:val="24"/>
        </w:rPr>
        <w:t>①</w:t>
      </w:r>
      <w:r>
        <w:rPr>
          <w:sz w:val="24"/>
        </w:rPr>
        <w:t>当前对于水产品饲料的鱼粉替代蛋白相关研究，大多是基于单一生物学试验设计，缺乏对多源独立试验数据的系统性整合分析。这种研究范式导致难以对鱼粉替代技术的综合可行性进行实证评估，无法建立</w:t>
      </w:r>
      <w:proofErr w:type="gramStart"/>
      <w:r>
        <w:rPr>
          <w:sz w:val="24"/>
        </w:rPr>
        <w:t>跨研究</w:t>
      </w:r>
      <w:proofErr w:type="gramEnd"/>
      <w:r>
        <w:rPr>
          <w:sz w:val="24"/>
        </w:rPr>
        <w:t>的关系模型。</w:t>
      </w:r>
    </w:p>
    <w:p w14:paraId="692D480D" w14:textId="77777777" w:rsidR="001A0649" w:rsidRDefault="00000000">
      <w:pPr>
        <w:spacing w:line="360" w:lineRule="auto"/>
        <w:ind w:firstLineChars="200" w:firstLine="480"/>
        <w:rPr>
          <w:sz w:val="24"/>
        </w:rPr>
      </w:pPr>
      <w:r>
        <w:rPr>
          <w:sz w:val="24"/>
        </w:rPr>
        <w:t>②</w:t>
      </w:r>
      <w:proofErr w:type="gramStart"/>
      <w:r>
        <w:rPr>
          <w:sz w:val="24"/>
        </w:rPr>
        <w:t>凡纳滨对虾</w:t>
      </w:r>
      <w:proofErr w:type="gramEnd"/>
      <w:r>
        <w:rPr>
          <w:sz w:val="24"/>
        </w:rPr>
        <w:t>饲料鱼粉替代研究存在明显的学科偏重现象。研究多聚焦于替代蛋白对生长性能</w:t>
      </w:r>
      <w:r>
        <w:rPr>
          <w:rFonts w:hint="eastAsia"/>
          <w:sz w:val="24"/>
        </w:rPr>
        <w:t>（</w:t>
      </w:r>
      <w:r>
        <w:rPr>
          <w:sz w:val="24"/>
        </w:rPr>
        <w:t>如特定生长率、饲料转化率</w:t>
      </w:r>
      <w:r>
        <w:rPr>
          <w:rFonts w:hint="eastAsia"/>
          <w:sz w:val="24"/>
        </w:rPr>
        <w:t>）</w:t>
      </w:r>
      <w:r>
        <w:rPr>
          <w:sz w:val="24"/>
        </w:rPr>
        <w:t>和营养代谢</w:t>
      </w:r>
      <w:r>
        <w:rPr>
          <w:rFonts w:hint="eastAsia"/>
          <w:sz w:val="24"/>
        </w:rPr>
        <w:t>（</w:t>
      </w:r>
      <w:r>
        <w:rPr>
          <w:sz w:val="24"/>
        </w:rPr>
        <w:t>如蛋白质沉积率、氨基酸组成</w:t>
      </w:r>
      <w:r>
        <w:rPr>
          <w:rFonts w:hint="eastAsia"/>
          <w:sz w:val="24"/>
        </w:rPr>
        <w:t>）</w:t>
      </w:r>
      <w:r>
        <w:rPr>
          <w:sz w:val="24"/>
        </w:rPr>
        <w:t>的影响，饲料替代经济性评估不足。这种研究失衡带来技术经济参数缺失与产业转化障碍。</w:t>
      </w:r>
    </w:p>
    <w:p w14:paraId="09320187" w14:textId="77777777" w:rsidR="001A0649" w:rsidRDefault="00000000">
      <w:pPr>
        <w:spacing w:line="360" w:lineRule="auto"/>
        <w:ind w:firstLineChars="200" w:firstLine="480"/>
        <w:rPr>
          <w:sz w:val="24"/>
        </w:rPr>
      </w:pPr>
      <w:r>
        <w:rPr>
          <w:sz w:val="24"/>
        </w:rPr>
        <w:t>③</w:t>
      </w:r>
      <w:r>
        <w:rPr>
          <w:sz w:val="24"/>
        </w:rPr>
        <w:t>关于</w:t>
      </w:r>
      <w:proofErr w:type="gramStart"/>
      <w:r>
        <w:rPr>
          <w:sz w:val="24"/>
        </w:rPr>
        <w:t>凡纳滨对虾</w:t>
      </w:r>
      <w:proofErr w:type="gramEnd"/>
      <w:r>
        <w:rPr>
          <w:sz w:val="24"/>
        </w:rPr>
        <w:t>鱼粉替代蛋白的</w:t>
      </w:r>
      <w:proofErr w:type="gramStart"/>
      <w:r>
        <w:rPr>
          <w:sz w:val="24"/>
        </w:rPr>
        <w:t>研究较</w:t>
      </w:r>
      <w:proofErr w:type="gramEnd"/>
      <w:r>
        <w:rPr>
          <w:sz w:val="24"/>
        </w:rPr>
        <w:t>丰富，然而其结果数据存在着明显差异，很难去评估各类替代鱼粉蛋白在技术方面的优劣情况以及经济方面的可行程度。</w:t>
      </w:r>
    </w:p>
    <w:p w14:paraId="5E71539C" w14:textId="77777777" w:rsidR="001A0649" w:rsidRDefault="00000000">
      <w:pPr>
        <w:spacing w:line="360" w:lineRule="auto"/>
        <w:ind w:firstLineChars="200" w:firstLine="480"/>
        <w:rPr>
          <w:sz w:val="24"/>
        </w:rPr>
      </w:pPr>
      <w:r>
        <w:rPr>
          <w:sz w:val="24"/>
        </w:rPr>
        <w:t>在国内，对于鱼粉替代的</w:t>
      </w:r>
      <w:r>
        <w:rPr>
          <w:sz w:val="24"/>
        </w:rPr>
        <w:t>Meta</w:t>
      </w:r>
      <w:r>
        <w:rPr>
          <w:sz w:val="24"/>
        </w:rPr>
        <w:t>分析研究和经济评价相对较少，主要集中在饲料添加剂</w:t>
      </w:r>
      <w:r>
        <w:rPr>
          <w:sz w:val="24"/>
        </w:rPr>
        <w:lastRenderedPageBreak/>
        <w:t>等方面，这也提示了未来在该领域的深入挖掘与研究方向。本综述为</w:t>
      </w:r>
      <w:proofErr w:type="gramStart"/>
      <w:r>
        <w:rPr>
          <w:sz w:val="24"/>
        </w:rPr>
        <w:t>凡纳滨对虾</w:t>
      </w:r>
      <w:proofErr w:type="gramEnd"/>
      <w:r>
        <w:rPr>
          <w:sz w:val="24"/>
        </w:rPr>
        <w:t>养殖业的可持续发展积累了基础资料，同时也为进一步推水产动饲料替代研究提供了有力支持。</w:t>
      </w:r>
    </w:p>
    <w:p w14:paraId="3CA17106" w14:textId="77777777" w:rsidR="001A0649" w:rsidRDefault="00000000">
      <w:pPr>
        <w:rPr>
          <w:sz w:val="24"/>
        </w:rPr>
      </w:pPr>
      <w:r>
        <w:rPr>
          <w:sz w:val="24"/>
        </w:rPr>
        <w:t>参考文献：略</w:t>
      </w:r>
    </w:p>
    <w:p w14:paraId="1879B57E" w14:textId="77777777" w:rsidR="001A0649" w:rsidRDefault="00000000">
      <w:pPr>
        <w:spacing w:line="360" w:lineRule="auto"/>
        <w:jc w:val="right"/>
        <w:rPr>
          <w:rFonts w:cs="宋体"/>
          <w:spacing w:val="-3"/>
          <w:szCs w:val="21"/>
        </w:rPr>
      </w:pPr>
      <w:r>
        <w:rPr>
          <w:szCs w:val="21"/>
        </w:rPr>
        <w:t>原文刊登在《</w:t>
      </w:r>
      <w:r>
        <w:rPr>
          <w:rFonts w:hint="eastAsia"/>
          <w:szCs w:val="21"/>
        </w:rPr>
        <w:t>饲料工业</w:t>
      </w:r>
      <w:r>
        <w:rPr>
          <w:szCs w:val="21"/>
        </w:rPr>
        <w:t>》</w:t>
      </w:r>
      <w:r>
        <w:rPr>
          <w:spacing w:val="-3"/>
          <w:szCs w:val="21"/>
        </w:rPr>
        <w:t>2026</w:t>
      </w:r>
      <w:r>
        <w:rPr>
          <w:spacing w:val="-3"/>
          <w:szCs w:val="21"/>
        </w:rPr>
        <w:t>年第</w:t>
      </w:r>
      <w:r>
        <w:rPr>
          <w:rFonts w:hint="eastAsia"/>
          <w:spacing w:val="-3"/>
          <w:szCs w:val="21"/>
        </w:rPr>
        <w:t>2</w:t>
      </w:r>
      <w:r>
        <w:rPr>
          <w:rFonts w:cs="宋体" w:hint="eastAsia"/>
          <w:spacing w:val="-3"/>
          <w:szCs w:val="21"/>
        </w:rPr>
        <w:t>期</w:t>
      </w:r>
    </w:p>
    <w:p w14:paraId="1034731A" w14:textId="77777777" w:rsidR="001A0649" w:rsidRDefault="00000000">
      <w:pPr>
        <w:spacing w:line="360" w:lineRule="auto"/>
        <w:ind w:right="1281"/>
        <w:outlineLvl w:val="0"/>
        <w:rPr>
          <w:rFonts w:eastAsia="黑体"/>
          <w:b/>
          <w:bCs/>
          <w:sz w:val="32"/>
          <w:szCs w:val="32"/>
          <w:bdr w:val="single" w:sz="4" w:space="0" w:color="auto"/>
        </w:rPr>
      </w:pPr>
      <w:bookmarkStart w:id="38" w:name="_Toc227070482"/>
      <w:bookmarkStart w:id="39" w:name="_Toc227072513"/>
      <w:bookmarkStart w:id="40" w:name="_Toc225807401"/>
      <w:r>
        <w:rPr>
          <w:rFonts w:eastAsia="黑体"/>
          <w:b/>
          <w:bCs/>
          <w:sz w:val="32"/>
          <w:szCs w:val="32"/>
          <w:bdr w:val="single" w:sz="4" w:space="0" w:color="auto"/>
        </w:rPr>
        <w:t>科学研究</w:t>
      </w:r>
      <w:bookmarkEnd w:id="38"/>
      <w:bookmarkEnd w:id="39"/>
      <w:bookmarkEnd w:id="40"/>
    </w:p>
    <w:p w14:paraId="6D0DE0F0" w14:textId="77777777" w:rsidR="009B7E69" w:rsidRDefault="00000000">
      <w:pPr>
        <w:jc w:val="center"/>
        <w:outlineLvl w:val="1"/>
        <w:rPr>
          <w:rFonts w:ascii="黑体" w:eastAsia="黑体" w:hAnsi="黑体" w:cs="黑体"/>
          <w:b/>
          <w:bCs/>
          <w:sz w:val="32"/>
          <w:szCs w:val="32"/>
        </w:rPr>
      </w:pPr>
      <w:bookmarkStart w:id="41" w:name="_Toc227072514"/>
      <w:r>
        <w:rPr>
          <w:rFonts w:ascii="黑体" w:eastAsia="黑体" w:hAnsi="黑体" w:cs="黑体"/>
          <w:b/>
          <w:bCs/>
          <w:sz w:val="32"/>
          <w:szCs w:val="32"/>
        </w:rPr>
        <w:t>不同浓度微塑料对黄</w:t>
      </w:r>
      <w:proofErr w:type="gramStart"/>
      <w:r>
        <w:rPr>
          <w:rFonts w:ascii="黑体" w:eastAsia="黑体" w:hAnsi="黑体" w:cs="黑体"/>
          <w:b/>
          <w:bCs/>
          <w:sz w:val="32"/>
          <w:szCs w:val="32"/>
        </w:rPr>
        <w:t>颡</w:t>
      </w:r>
      <w:proofErr w:type="gramEnd"/>
      <w:r>
        <w:rPr>
          <w:rFonts w:ascii="黑体" w:eastAsia="黑体" w:hAnsi="黑体" w:cs="黑体"/>
          <w:b/>
          <w:bCs/>
          <w:sz w:val="32"/>
          <w:szCs w:val="32"/>
        </w:rPr>
        <w:t>鱼生长性能、肝脏氧化损伤和肠道菌群</w:t>
      </w:r>
    </w:p>
    <w:p w14:paraId="47305522" w14:textId="16E512C6" w:rsidR="001A0649" w:rsidRDefault="00000000">
      <w:pPr>
        <w:jc w:val="center"/>
        <w:outlineLvl w:val="1"/>
        <w:rPr>
          <w:rFonts w:ascii="黑体" w:eastAsia="黑体" w:hAnsi="黑体" w:cs="黑体" w:hint="eastAsia"/>
          <w:b/>
          <w:bCs/>
          <w:sz w:val="32"/>
          <w:szCs w:val="32"/>
        </w:rPr>
      </w:pPr>
      <w:r>
        <w:rPr>
          <w:rFonts w:ascii="黑体" w:eastAsia="黑体" w:hAnsi="黑体" w:cs="黑体"/>
          <w:b/>
          <w:bCs/>
          <w:sz w:val="32"/>
          <w:szCs w:val="32"/>
        </w:rPr>
        <w:t>的影响</w:t>
      </w:r>
      <w:bookmarkEnd w:id="41"/>
    </w:p>
    <w:p w14:paraId="243EC508" w14:textId="77777777" w:rsidR="001A0649" w:rsidRDefault="00000000">
      <w:pPr>
        <w:topLinePunct/>
        <w:jc w:val="center"/>
        <w:rPr>
          <w:vertAlign w:val="superscript"/>
        </w:rPr>
      </w:pPr>
      <w:proofErr w:type="gramStart"/>
      <w:r>
        <w:rPr>
          <w:rFonts w:hint="eastAsia"/>
        </w:rPr>
        <w:t>张福佳</w:t>
      </w:r>
      <w:proofErr w:type="gramEnd"/>
      <w:r>
        <w:rPr>
          <w:vertAlign w:val="superscript"/>
        </w:rPr>
        <w:t>1</w:t>
      </w:r>
      <w:r>
        <w:rPr>
          <w:rFonts w:hint="eastAsia"/>
        </w:rPr>
        <w:t xml:space="preserve"> </w:t>
      </w:r>
      <w:proofErr w:type="gramStart"/>
      <w:r>
        <w:rPr>
          <w:rFonts w:hint="eastAsia"/>
        </w:rPr>
        <w:t>孔秋宏</w:t>
      </w:r>
      <w:proofErr w:type="gramEnd"/>
      <w:r>
        <w:rPr>
          <w:vertAlign w:val="superscript"/>
        </w:rPr>
        <w:t>2</w:t>
      </w:r>
      <w:r>
        <w:rPr>
          <w:rFonts w:hint="eastAsia"/>
        </w:rPr>
        <w:t xml:space="preserve"> </w:t>
      </w:r>
      <w:r>
        <w:rPr>
          <w:rFonts w:hint="eastAsia"/>
        </w:rPr>
        <w:t>陈敦学</w:t>
      </w:r>
      <w:r>
        <w:rPr>
          <w:vertAlign w:val="superscript"/>
        </w:rPr>
        <w:t>1</w:t>
      </w:r>
      <w:r>
        <w:rPr>
          <w:rFonts w:hint="eastAsia"/>
        </w:rPr>
        <w:t xml:space="preserve"> </w:t>
      </w:r>
      <w:r>
        <w:rPr>
          <w:rFonts w:hint="eastAsia"/>
        </w:rPr>
        <w:t>周贤君</w:t>
      </w:r>
      <w:r>
        <w:rPr>
          <w:vertAlign w:val="superscript"/>
        </w:rPr>
        <w:t>1</w:t>
      </w:r>
      <w:r>
        <w:rPr>
          <w:rFonts w:cs="Cambria Math"/>
          <w:vertAlign w:val="superscript"/>
        </w:rPr>
        <w:t>∗</w:t>
      </w:r>
      <w:r>
        <w:rPr>
          <w:rFonts w:hint="eastAsia"/>
        </w:rPr>
        <w:t xml:space="preserve"> </w:t>
      </w:r>
      <w:r>
        <w:rPr>
          <w:rFonts w:hint="eastAsia"/>
        </w:rPr>
        <w:t>王菊林</w:t>
      </w:r>
      <w:r>
        <w:rPr>
          <w:vertAlign w:val="superscript"/>
        </w:rPr>
        <w:t>1</w:t>
      </w:r>
      <w:r>
        <w:rPr>
          <w:rFonts w:hint="eastAsia"/>
        </w:rPr>
        <w:t xml:space="preserve"> </w:t>
      </w:r>
      <w:r>
        <w:rPr>
          <w:rFonts w:hint="eastAsia"/>
        </w:rPr>
        <w:t>刘巧</w:t>
      </w:r>
      <w:r>
        <w:rPr>
          <w:vertAlign w:val="superscript"/>
        </w:rPr>
        <w:t>1</w:t>
      </w:r>
    </w:p>
    <w:p w14:paraId="171988EB" w14:textId="77777777" w:rsidR="001A0649" w:rsidRDefault="00000000">
      <w:pPr>
        <w:topLinePunct/>
        <w:jc w:val="center"/>
      </w:pPr>
      <w:r>
        <w:rPr>
          <w:rFonts w:hint="eastAsia"/>
        </w:rPr>
        <w:t>（</w:t>
      </w:r>
      <w:r>
        <w:t>1.</w:t>
      </w:r>
      <w:r>
        <w:rPr>
          <w:rFonts w:hint="eastAsia"/>
        </w:rPr>
        <w:t>贵州大学动物科学学院，贵阳</w:t>
      </w:r>
      <w:r>
        <w:t>55000</w:t>
      </w:r>
      <w:r>
        <w:rPr>
          <w:rFonts w:hint="eastAsia"/>
        </w:rPr>
        <w:t>；</w:t>
      </w:r>
      <w:r>
        <w:t>2.</w:t>
      </w:r>
      <w:r>
        <w:rPr>
          <w:rFonts w:hint="eastAsia"/>
        </w:rPr>
        <w:t>中国科学院水生生物研究所，武汉</w:t>
      </w:r>
      <w:r>
        <w:t>430072</w:t>
      </w:r>
      <w:r>
        <w:rPr>
          <w:rFonts w:hint="eastAsia"/>
        </w:rPr>
        <w:t>）</w:t>
      </w:r>
    </w:p>
    <w:p w14:paraId="49A65E03" w14:textId="77777777" w:rsidR="001A0649" w:rsidRDefault="00000000">
      <w:pPr>
        <w:topLinePunct/>
        <w:adjustRightInd w:val="0"/>
        <w:snapToGrid w:val="0"/>
      </w:pPr>
      <w:r>
        <w:rPr>
          <w:rFonts w:hint="eastAsia"/>
          <w:b/>
          <w:bCs/>
        </w:rPr>
        <w:t>摘要</w:t>
      </w:r>
      <w:r>
        <w:rPr>
          <w:b/>
          <w:bCs/>
        </w:rPr>
        <w:t>:</w:t>
      </w:r>
      <w:r>
        <w:rPr>
          <w:rFonts w:hint="eastAsia"/>
        </w:rPr>
        <w:t>本试验旨在探究不同浓度微塑料对黄</w:t>
      </w:r>
      <w:proofErr w:type="gramStart"/>
      <w:r>
        <w:rPr>
          <w:rFonts w:hint="eastAsia"/>
        </w:rPr>
        <w:t>颡</w:t>
      </w:r>
      <w:proofErr w:type="gramEnd"/>
      <w:r>
        <w:rPr>
          <w:rFonts w:hint="eastAsia"/>
        </w:rPr>
        <w:t>鱼生长性能、肝脏氧化损伤和肠道菌群的影响。选取</w:t>
      </w:r>
      <w:r>
        <w:t>360</w:t>
      </w:r>
      <w:r>
        <w:rPr>
          <w:rFonts w:hint="eastAsia"/>
        </w:rPr>
        <w:t>尾体重为（</w:t>
      </w:r>
      <w:r>
        <w:t>2.63±0.03</w:t>
      </w:r>
      <w:r>
        <w:rPr>
          <w:rFonts w:hint="eastAsia"/>
        </w:rPr>
        <w:t>）</w:t>
      </w:r>
      <w:r>
        <w:t>g</w:t>
      </w:r>
      <w:r>
        <w:rPr>
          <w:rFonts w:hint="eastAsia"/>
        </w:rPr>
        <w:t>的健康黄</w:t>
      </w:r>
      <w:proofErr w:type="gramStart"/>
      <w:r>
        <w:rPr>
          <w:rFonts w:hint="eastAsia"/>
        </w:rPr>
        <w:t>颡</w:t>
      </w:r>
      <w:proofErr w:type="gramEnd"/>
      <w:r>
        <w:rPr>
          <w:rFonts w:hint="eastAsia"/>
        </w:rPr>
        <w:t>鱼</w:t>
      </w:r>
      <w:r>
        <w:t>，</w:t>
      </w:r>
      <w:r>
        <w:rPr>
          <w:rFonts w:hint="eastAsia"/>
        </w:rPr>
        <w:t>随机分成</w:t>
      </w:r>
      <w:r>
        <w:t>4</w:t>
      </w:r>
      <w:r>
        <w:rPr>
          <w:rFonts w:hint="eastAsia"/>
        </w:rPr>
        <w:t>组</w:t>
      </w:r>
      <w:r>
        <w:t>，</w:t>
      </w:r>
      <w:r>
        <w:rPr>
          <w:rFonts w:hint="eastAsia"/>
        </w:rPr>
        <w:t>每组</w:t>
      </w:r>
      <w:r>
        <w:t>3</w:t>
      </w:r>
      <w:r>
        <w:rPr>
          <w:rFonts w:hint="eastAsia"/>
        </w:rPr>
        <w:t>个重复</w:t>
      </w:r>
      <w:r>
        <w:t>，</w:t>
      </w:r>
      <w:r>
        <w:rPr>
          <w:rFonts w:hint="eastAsia"/>
        </w:rPr>
        <w:t>每个重复</w:t>
      </w:r>
      <w:r>
        <w:t>30</w:t>
      </w:r>
      <w:r>
        <w:rPr>
          <w:rFonts w:hint="eastAsia"/>
        </w:rPr>
        <w:t>尾。各组饲养于微塑料（粒径</w:t>
      </w:r>
      <w:r>
        <w:t>50nm</w:t>
      </w:r>
      <w:r>
        <w:rPr>
          <w:rFonts w:hint="eastAsia"/>
        </w:rPr>
        <w:t>）浓度分别为</w:t>
      </w:r>
      <w:r>
        <w:t>0[</w:t>
      </w:r>
      <w:r>
        <w:rPr>
          <w:rFonts w:hint="eastAsia"/>
        </w:rPr>
        <w:t>对照组（</w:t>
      </w:r>
      <w:r>
        <w:t>CON</w:t>
      </w:r>
      <w:r>
        <w:rPr>
          <w:rFonts w:hint="eastAsia"/>
        </w:rPr>
        <w:t>组）</w:t>
      </w:r>
      <w:r>
        <w:t>]</w:t>
      </w:r>
      <w:r>
        <w:rPr>
          <w:rFonts w:hint="eastAsia"/>
        </w:rPr>
        <w:t>､</w:t>
      </w:r>
      <w:r>
        <w:t>100</w:t>
      </w:r>
      <w:r>
        <w:rPr>
          <w:rFonts w:hint="eastAsia"/>
        </w:rPr>
        <w:t>（</w:t>
      </w:r>
      <w:r>
        <w:t>MP</w:t>
      </w:r>
      <w:r>
        <w:rPr>
          <w:rFonts w:cs="Segoe UI Symbol" w:hint="eastAsia"/>
        </w:rPr>
        <w:t>-</w:t>
      </w:r>
      <w:r>
        <w:t>100</w:t>
      </w:r>
      <w:r>
        <w:rPr>
          <w:rFonts w:hint="eastAsia"/>
        </w:rPr>
        <w:t>组）､</w:t>
      </w:r>
      <w:r>
        <w:t>1000</w:t>
      </w:r>
      <w:r>
        <w:rPr>
          <w:rFonts w:hint="eastAsia"/>
        </w:rPr>
        <w:t>（</w:t>
      </w:r>
      <w:r>
        <w:t>MP</w:t>
      </w:r>
      <w:r>
        <w:rPr>
          <w:rFonts w:cs="Segoe UI Symbol" w:hint="eastAsia"/>
        </w:rPr>
        <w:t>-</w:t>
      </w:r>
      <w:r>
        <w:t>1000</w:t>
      </w:r>
      <w:r>
        <w:rPr>
          <w:rFonts w:hint="eastAsia"/>
        </w:rPr>
        <w:t>组）和</w:t>
      </w:r>
      <w:r>
        <w:rPr>
          <w:rFonts w:hint="eastAsia"/>
        </w:rPr>
        <w:t xml:space="preserve">10000 </w:t>
      </w:r>
      <w:proofErr w:type="spellStart"/>
      <w:r>
        <w:t>μ</w:t>
      </w:r>
      <w:r>
        <w:rPr>
          <w:rFonts w:hint="eastAsia"/>
        </w:rPr>
        <w:t>g</w:t>
      </w:r>
      <w:proofErr w:type="spellEnd"/>
      <w:r>
        <w:rPr>
          <w:rFonts w:hint="eastAsia"/>
        </w:rPr>
        <w:t>/L</w:t>
      </w:r>
      <w:r>
        <w:rPr>
          <w:rFonts w:hint="eastAsia"/>
        </w:rPr>
        <w:t>（</w:t>
      </w:r>
      <w:r>
        <w:rPr>
          <w:rFonts w:hint="eastAsia"/>
        </w:rPr>
        <w:t>MP</w:t>
      </w:r>
      <w:r>
        <w:rPr>
          <w:rFonts w:cs="Segoe UI Symbol" w:hint="eastAsia"/>
        </w:rPr>
        <w:t>-</w:t>
      </w:r>
      <w:r>
        <w:t>10000</w:t>
      </w:r>
      <w:r>
        <w:rPr>
          <w:rFonts w:hint="eastAsia"/>
        </w:rPr>
        <w:t>组）的水体中</w:t>
      </w:r>
      <w:r>
        <w:t>，</w:t>
      </w:r>
      <w:r>
        <w:rPr>
          <w:rFonts w:hint="eastAsia"/>
        </w:rPr>
        <w:t>并饲喂相同的基础饲料。试验期</w:t>
      </w:r>
      <w:r>
        <w:t>21d</w:t>
      </w:r>
      <w:r>
        <w:t>，</w:t>
      </w:r>
      <w:r>
        <w:rPr>
          <w:rFonts w:hint="eastAsia"/>
        </w:rPr>
        <w:t>并分别于试验第</w:t>
      </w:r>
      <w:r>
        <w:t>14</w:t>
      </w:r>
      <w:r>
        <w:rPr>
          <w:rFonts w:hint="eastAsia"/>
        </w:rPr>
        <w:t>和</w:t>
      </w:r>
      <w:r>
        <w:t>21</w:t>
      </w:r>
      <w:r>
        <w:rPr>
          <w:rFonts w:hint="eastAsia"/>
        </w:rPr>
        <w:t>天进行采样。结果表明</w:t>
      </w:r>
      <w:r>
        <w:t>:1</w:t>
      </w:r>
      <w:r>
        <w:rPr>
          <w:rFonts w:hint="eastAsia"/>
        </w:rPr>
        <w:t>）经不同浓度微塑料暴露后</w:t>
      </w:r>
      <w:r>
        <w:t>，</w:t>
      </w:r>
      <w:r>
        <w:rPr>
          <w:rFonts w:hint="eastAsia"/>
        </w:rPr>
        <w:t>黄</w:t>
      </w:r>
      <w:proofErr w:type="gramStart"/>
      <w:r>
        <w:rPr>
          <w:rFonts w:hint="eastAsia"/>
        </w:rPr>
        <w:t>颡</w:t>
      </w:r>
      <w:proofErr w:type="gramEnd"/>
      <w:r>
        <w:rPr>
          <w:rFonts w:hint="eastAsia"/>
        </w:rPr>
        <w:t>鱼肠道､鳃丝和肝脏等出现不同程度的损伤。</w:t>
      </w:r>
      <w:r>
        <w:t>2</w:t>
      </w:r>
      <w:r>
        <w:rPr>
          <w:rFonts w:hint="eastAsia"/>
        </w:rPr>
        <w:t>）与</w:t>
      </w:r>
      <w:r>
        <w:t>CON</w:t>
      </w:r>
      <w:r>
        <w:rPr>
          <w:rFonts w:hint="eastAsia"/>
        </w:rPr>
        <w:t>组相比</w:t>
      </w:r>
      <w:r>
        <w:t>，</w:t>
      </w:r>
      <w:r>
        <w:t>MP</w:t>
      </w:r>
      <w:r>
        <w:rPr>
          <w:rFonts w:cs="Segoe UI Symbol" w:hint="eastAsia"/>
        </w:rPr>
        <w:t>-</w:t>
      </w:r>
      <w:r>
        <w:rPr>
          <w:rFonts w:hint="eastAsia"/>
        </w:rPr>
        <w:t>100</w:t>
      </w:r>
      <w:r>
        <w:rPr>
          <w:rFonts w:hint="eastAsia"/>
        </w:rPr>
        <w:t>组和</w:t>
      </w:r>
      <w:r>
        <w:rPr>
          <w:rFonts w:hint="eastAsia"/>
        </w:rPr>
        <w:t>MP</w:t>
      </w:r>
      <w:r>
        <w:rPr>
          <w:rFonts w:cs="Segoe UI Symbol" w:hint="eastAsia"/>
        </w:rPr>
        <w:t>-</w:t>
      </w:r>
      <w:r>
        <w:rPr>
          <w:rFonts w:hint="eastAsia"/>
        </w:rPr>
        <w:t>1000</w:t>
      </w:r>
      <w:r>
        <w:rPr>
          <w:rFonts w:hint="eastAsia"/>
        </w:rPr>
        <w:t>组第</w:t>
      </w:r>
      <w:r>
        <w:rPr>
          <w:rFonts w:hint="eastAsia"/>
        </w:rPr>
        <w:t>1~14</w:t>
      </w:r>
      <w:r>
        <w:rPr>
          <w:rFonts w:hint="eastAsia"/>
        </w:rPr>
        <w:t>天增重率（</w:t>
      </w:r>
      <w:r>
        <w:rPr>
          <w:rFonts w:hint="eastAsia"/>
        </w:rPr>
        <w:t>WGR</w:t>
      </w:r>
      <w:r>
        <w:rPr>
          <w:rFonts w:hint="eastAsia"/>
        </w:rPr>
        <w:t>）以及</w:t>
      </w:r>
      <w:r>
        <w:rPr>
          <w:rFonts w:hint="eastAsia"/>
        </w:rPr>
        <w:t>MP</w:t>
      </w:r>
      <w:r>
        <w:rPr>
          <w:rFonts w:cs="Segoe UI Symbol" w:hint="eastAsia"/>
        </w:rPr>
        <w:t>-</w:t>
      </w:r>
      <w:r>
        <w:rPr>
          <w:rFonts w:hint="eastAsia"/>
        </w:rPr>
        <w:t>1000</w:t>
      </w:r>
      <w:r>
        <w:rPr>
          <w:rFonts w:hint="eastAsia"/>
        </w:rPr>
        <w:t>组第</w:t>
      </w:r>
      <w:r>
        <w:rPr>
          <w:rFonts w:hint="eastAsia"/>
        </w:rPr>
        <w:t>1~21</w:t>
      </w:r>
      <w:r>
        <w:rPr>
          <w:rFonts w:hint="eastAsia"/>
        </w:rPr>
        <w:t>天</w:t>
      </w:r>
      <w:r>
        <w:rPr>
          <w:rFonts w:hint="eastAsia"/>
        </w:rPr>
        <w:t>WGR</w:t>
      </w:r>
      <w:r>
        <w:rPr>
          <w:rFonts w:hint="eastAsia"/>
        </w:rPr>
        <w:t>均显著降低（</w:t>
      </w:r>
      <w:r>
        <w:rPr>
          <w:rFonts w:hint="eastAsia"/>
          <w:i/>
          <w:iCs/>
        </w:rPr>
        <w:t>P</w:t>
      </w:r>
      <w:r>
        <w:rPr>
          <w:rFonts w:hint="eastAsia"/>
        </w:rPr>
        <w:t>&lt;0.05</w:t>
      </w:r>
      <w:r>
        <w:rPr>
          <w:rFonts w:hint="eastAsia"/>
        </w:rPr>
        <w:t>），</w:t>
      </w:r>
      <w:r>
        <w:rPr>
          <w:rFonts w:hint="eastAsia"/>
        </w:rPr>
        <w:t>MP</w:t>
      </w:r>
      <w:r>
        <w:rPr>
          <w:rFonts w:cs="Segoe UI Symbol" w:hint="eastAsia"/>
        </w:rPr>
        <w:t>-</w:t>
      </w:r>
      <w:r>
        <w:rPr>
          <w:rFonts w:hint="eastAsia"/>
        </w:rPr>
        <w:t>1000</w:t>
      </w:r>
      <w:r>
        <w:rPr>
          <w:rFonts w:hint="eastAsia"/>
        </w:rPr>
        <w:t>组和</w:t>
      </w:r>
      <w:r>
        <w:rPr>
          <w:rFonts w:hint="eastAsia"/>
        </w:rPr>
        <w:t>MP</w:t>
      </w:r>
      <w:r>
        <w:rPr>
          <w:rFonts w:cs="Segoe UI Symbol" w:hint="eastAsia"/>
        </w:rPr>
        <w:t>-</w:t>
      </w:r>
      <w:r>
        <w:t>10000</w:t>
      </w:r>
      <w:r>
        <w:rPr>
          <w:rFonts w:hint="eastAsia"/>
        </w:rPr>
        <w:t>组第</w:t>
      </w:r>
      <w:r>
        <w:t>1~21</w:t>
      </w:r>
      <w:r>
        <w:rPr>
          <w:rFonts w:hint="eastAsia"/>
        </w:rPr>
        <w:t>天饲料系数显著提高（</w:t>
      </w:r>
      <w:r>
        <w:rPr>
          <w:i/>
          <w:iCs/>
        </w:rPr>
        <w:t>P</w:t>
      </w:r>
      <w:r>
        <w:t>&lt;0.05</w:t>
      </w:r>
      <w:r>
        <w:t>）</w:t>
      </w:r>
      <w:r>
        <w:rPr>
          <w:rFonts w:hint="eastAsia"/>
        </w:rPr>
        <w:t>。</w:t>
      </w:r>
      <w:r>
        <w:t>3</w:t>
      </w:r>
      <w:r>
        <w:t>）</w:t>
      </w:r>
      <w:r>
        <w:rPr>
          <w:rFonts w:hint="eastAsia"/>
        </w:rPr>
        <w:t>与</w:t>
      </w:r>
      <w:r>
        <w:t>CON</w:t>
      </w:r>
      <w:r>
        <w:rPr>
          <w:rFonts w:hint="eastAsia"/>
        </w:rPr>
        <w:t>组相比</w:t>
      </w:r>
      <w:r>
        <w:t>，</w:t>
      </w:r>
      <w:r>
        <w:rPr>
          <w:rFonts w:hint="eastAsia"/>
        </w:rPr>
        <w:t>第</w:t>
      </w:r>
      <w:r>
        <w:t>14</w:t>
      </w:r>
      <w:r>
        <w:rPr>
          <w:rFonts w:hint="eastAsia"/>
        </w:rPr>
        <w:t>天时</w:t>
      </w:r>
      <w:r>
        <w:t>，</w:t>
      </w:r>
      <w:r>
        <w:t>MP</w:t>
      </w:r>
      <w:r>
        <w:rPr>
          <w:rFonts w:cs="Segoe UI Symbol" w:hint="eastAsia"/>
        </w:rPr>
        <w:t>-</w:t>
      </w:r>
      <w:r>
        <w:rPr>
          <w:rFonts w:hint="eastAsia"/>
        </w:rPr>
        <w:t>10000</w:t>
      </w:r>
      <w:r>
        <w:rPr>
          <w:rFonts w:hint="eastAsia"/>
        </w:rPr>
        <w:t>组肝脏活性氧</w:t>
      </w:r>
      <w:r>
        <w:rPr>
          <w:rFonts w:hint="eastAsia"/>
        </w:rPr>
        <w:t>(ROS</w:t>
      </w:r>
      <w:r>
        <w:rPr>
          <w:rFonts w:hint="eastAsia"/>
        </w:rPr>
        <w:t>）含量显著提高</w:t>
      </w:r>
      <w:r>
        <w:rPr>
          <w:rFonts w:hint="eastAsia"/>
        </w:rPr>
        <w:t>(</w:t>
      </w:r>
      <w:r>
        <w:rPr>
          <w:rFonts w:hint="eastAsia"/>
          <w:i/>
          <w:iCs/>
        </w:rPr>
        <w:t>P</w:t>
      </w:r>
      <w:r>
        <w:rPr>
          <w:rFonts w:hint="eastAsia"/>
        </w:rPr>
        <w:t>&lt;0.05</w:t>
      </w:r>
      <w:r>
        <w:rPr>
          <w:rFonts w:hint="eastAsia"/>
        </w:rPr>
        <w:t>）；第</w:t>
      </w:r>
      <w:r>
        <w:rPr>
          <w:rFonts w:hint="eastAsia"/>
        </w:rPr>
        <w:t>21</w:t>
      </w:r>
      <w:r>
        <w:rPr>
          <w:rFonts w:hint="eastAsia"/>
        </w:rPr>
        <w:t>天时，</w:t>
      </w:r>
      <w:r>
        <w:rPr>
          <w:rFonts w:hint="eastAsia"/>
        </w:rPr>
        <w:t>MP</w:t>
      </w:r>
      <w:r>
        <w:rPr>
          <w:rFonts w:cs="Segoe UI Symbol" w:hint="eastAsia"/>
        </w:rPr>
        <w:t>-</w:t>
      </w:r>
      <w:r>
        <w:rPr>
          <w:rFonts w:hint="eastAsia"/>
        </w:rPr>
        <w:t>10000</w:t>
      </w:r>
      <w:r>
        <w:rPr>
          <w:rFonts w:hint="eastAsia"/>
        </w:rPr>
        <w:t>组肝脏超氧化物歧化酶和谷胱甘肽过氧化物酶</w:t>
      </w:r>
      <w:r>
        <w:rPr>
          <w:rFonts w:hint="eastAsia"/>
        </w:rPr>
        <w:t>(GSH</w:t>
      </w:r>
      <w:r>
        <w:rPr>
          <w:rFonts w:cs="Segoe UI Symbol" w:hint="eastAsia"/>
        </w:rPr>
        <w:t>-</w:t>
      </w:r>
      <w:proofErr w:type="spellStart"/>
      <w:r>
        <w:rPr>
          <w:rFonts w:hint="eastAsia"/>
        </w:rPr>
        <w:t>Px</w:t>
      </w:r>
      <w:proofErr w:type="spellEnd"/>
      <w:r>
        <w:rPr>
          <w:rFonts w:hint="eastAsia"/>
        </w:rPr>
        <w:t>）活性显著提高</w:t>
      </w:r>
      <w:r>
        <w:rPr>
          <w:rFonts w:hint="eastAsia"/>
        </w:rPr>
        <w:t>(</w:t>
      </w:r>
      <w:r>
        <w:rPr>
          <w:rFonts w:hint="eastAsia"/>
          <w:i/>
          <w:iCs/>
        </w:rPr>
        <w:t>P</w:t>
      </w:r>
      <w:r>
        <w:rPr>
          <w:rFonts w:hint="eastAsia"/>
        </w:rPr>
        <w:t>&lt;0.05</w:t>
      </w:r>
      <w:r>
        <w:rPr>
          <w:rFonts w:hint="eastAsia"/>
        </w:rPr>
        <w:t>），</w:t>
      </w:r>
      <w:r>
        <w:rPr>
          <w:rFonts w:hint="eastAsia"/>
        </w:rPr>
        <w:t>MP</w:t>
      </w:r>
      <w:r>
        <w:rPr>
          <w:rFonts w:cs="Segoe UI Symbol" w:hint="eastAsia"/>
        </w:rPr>
        <w:t>-</w:t>
      </w:r>
      <w:r>
        <w:t>10000</w:t>
      </w:r>
      <w:r>
        <w:rPr>
          <w:rFonts w:hint="eastAsia"/>
        </w:rPr>
        <w:t>组肝脏</w:t>
      </w:r>
      <w:r>
        <w:t>ROS</w:t>
      </w:r>
      <w:r>
        <w:rPr>
          <w:rFonts w:hint="eastAsia"/>
        </w:rPr>
        <w:t>含量显著提高</w:t>
      </w:r>
      <w:r>
        <w:t>(</w:t>
      </w:r>
      <w:r>
        <w:rPr>
          <w:i/>
          <w:iCs/>
        </w:rPr>
        <w:t>P</w:t>
      </w:r>
      <w:r>
        <w:t>&lt;0.05</w:t>
      </w:r>
      <w:r>
        <w:rPr>
          <w:rFonts w:hint="eastAsia"/>
        </w:rPr>
        <w:t>）。</w:t>
      </w:r>
      <w:r>
        <w:t>4</w:t>
      </w:r>
      <w:r>
        <w:t>）</w:t>
      </w:r>
      <w:r>
        <w:rPr>
          <w:rFonts w:hint="eastAsia"/>
        </w:rPr>
        <w:t>与</w:t>
      </w:r>
      <w:r>
        <w:t>CON</w:t>
      </w:r>
      <w:r>
        <w:rPr>
          <w:rFonts w:hint="eastAsia"/>
        </w:rPr>
        <w:t>组相比</w:t>
      </w:r>
      <w:r>
        <w:t>，</w:t>
      </w:r>
      <w:r>
        <w:rPr>
          <w:rFonts w:hint="eastAsia"/>
        </w:rPr>
        <w:t>第</w:t>
      </w:r>
      <w:r>
        <w:t>14</w:t>
      </w:r>
      <w:r>
        <w:rPr>
          <w:rFonts w:hint="eastAsia"/>
        </w:rPr>
        <w:t>天时</w:t>
      </w:r>
      <w:r>
        <w:t>，</w:t>
      </w:r>
      <w:r>
        <w:t>MP</w:t>
      </w:r>
      <w:r>
        <w:rPr>
          <w:rFonts w:cs="Segoe UI Symbol" w:hint="eastAsia"/>
        </w:rPr>
        <w:t>-</w:t>
      </w:r>
      <w:r>
        <w:rPr>
          <w:rFonts w:hint="eastAsia"/>
        </w:rPr>
        <w:t>1000</w:t>
      </w:r>
      <w:r>
        <w:rPr>
          <w:rFonts w:hint="eastAsia"/>
        </w:rPr>
        <w:t>和</w:t>
      </w:r>
      <w:r>
        <w:rPr>
          <w:rFonts w:hint="eastAsia"/>
        </w:rPr>
        <w:t>MP</w:t>
      </w:r>
      <w:r>
        <w:rPr>
          <w:rFonts w:cs="Segoe UI Symbol" w:hint="eastAsia"/>
        </w:rPr>
        <w:t>-</w:t>
      </w:r>
      <w:r>
        <w:rPr>
          <w:rFonts w:hint="eastAsia"/>
        </w:rPr>
        <w:t>10000</w:t>
      </w:r>
      <w:r>
        <w:rPr>
          <w:rFonts w:hint="eastAsia"/>
        </w:rPr>
        <w:t>组肝脏肿瘤坏死因子</w:t>
      </w:r>
      <w:r>
        <w:rPr>
          <w:rFonts w:hint="eastAsia"/>
        </w:rPr>
        <w:t>-</w:t>
      </w:r>
      <w:r>
        <w:t>α</w:t>
      </w:r>
      <w:r>
        <w:rPr>
          <w:rFonts w:hint="eastAsia"/>
        </w:rPr>
        <w:t>(TNF</w:t>
      </w:r>
      <w:r>
        <w:rPr>
          <w:rFonts w:cs="Segoe UI Symbol" w:hint="eastAsia"/>
        </w:rPr>
        <w:t>-</w:t>
      </w:r>
      <w:r>
        <w:t>α</w:t>
      </w:r>
      <w:r>
        <w:rPr>
          <w:rFonts w:hint="eastAsia"/>
        </w:rPr>
        <w:t>）含量显著提高</w:t>
      </w:r>
      <w:r>
        <w:rPr>
          <w:rFonts w:hint="eastAsia"/>
        </w:rPr>
        <w:t>(</w:t>
      </w:r>
      <w:r>
        <w:rPr>
          <w:rFonts w:hint="eastAsia"/>
          <w:i/>
          <w:iCs/>
        </w:rPr>
        <w:t>P</w:t>
      </w:r>
      <w:r>
        <w:rPr>
          <w:rFonts w:hint="eastAsia"/>
        </w:rPr>
        <w:t>&lt;0.05</w:t>
      </w:r>
      <w:r>
        <w:rPr>
          <w:rFonts w:hint="eastAsia"/>
        </w:rPr>
        <w:t>），</w:t>
      </w:r>
      <w:r>
        <w:rPr>
          <w:rFonts w:hint="eastAsia"/>
        </w:rPr>
        <w:t>MP</w:t>
      </w:r>
      <w:r>
        <w:rPr>
          <w:rFonts w:cs="Segoe UI Symbol" w:hint="eastAsia"/>
        </w:rPr>
        <w:t>-</w:t>
      </w:r>
      <w:r>
        <w:rPr>
          <w:rFonts w:hint="eastAsia"/>
        </w:rPr>
        <w:t>10000</w:t>
      </w:r>
      <w:r>
        <w:rPr>
          <w:rFonts w:hint="eastAsia"/>
        </w:rPr>
        <w:t>组肝脏干扰素</w:t>
      </w:r>
      <w:r>
        <w:rPr>
          <w:rFonts w:hint="eastAsia"/>
        </w:rPr>
        <w:t>-</w:t>
      </w:r>
      <w:r>
        <w:t>γ</w:t>
      </w:r>
      <w:r>
        <w:rPr>
          <w:rFonts w:hint="eastAsia"/>
        </w:rPr>
        <w:t>(IFN</w:t>
      </w:r>
      <w:r>
        <w:rPr>
          <w:rFonts w:cs="Segoe UI Symbol" w:hint="eastAsia"/>
        </w:rPr>
        <w:t>-</w:t>
      </w:r>
      <w:r>
        <w:t>γ</w:t>
      </w:r>
      <w:r>
        <w:rPr>
          <w:rFonts w:hint="eastAsia"/>
        </w:rPr>
        <w:t>）和白细胞介素</w:t>
      </w:r>
      <w:r>
        <w:rPr>
          <w:rFonts w:hint="eastAsia"/>
        </w:rPr>
        <w:t>-10</w:t>
      </w:r>
      <w:r>
        <w:rPr>
          <w:rFonts w:hint="eastAsia"/>
        </w:rPr>
        <w:t>（</w:t>
      </w:r>
      <w:r>
        <w:rPr>
          <w:rFonts w:hint="eastAsia"/>
        </w:rPr>
        <w:t>IL</w:t>
      </w:r>
      <w:r>
        <w:rPr>
          <w:rFonts w:cs="Segoe UI Symbol" w:hint="eastAsia"/>
        </w:rPr>
        <w:t>-</w:t>
      </w:r>
      <w:r>
        <w:rPr>
          <w:rFonts w:hint="eastAsia"/>
        </w:rPr>
        <w:t>10</w:t>
      </w:r>
      <w:r>
        <w:rPr>
          <w:rFonts w:hint="eastAsia"/>
        </w:rPr>
        <w:t>）含量显著提高（</w:t>
      </w:r>
      <w:r>
        <w:rPr>
          <w:rFonts w:hint="eastAsia"/>
          <w:i/>
          <w:iCs/>
        </w:rPr>
        <w:t>P</w:t>
      </w:r>
      <w:r>
        <w:rPr>
          <w:rFonts w:hint="eastAsia"/>
        </w:rPr>
        <w:t>&lt;0.05</w:t>
      </w:r>
      <w:r>
        <w:rPr>
          <w:rFonts w:hint="eastAsia"/>
        </w:rPr>
        <w:t>）；第</w:t>
      </w:r>
      <w:r>
        <w:rPr>
          <w:rFonts w:hint="eastAsia"/>
        </w:rPr>
        <w:t>21</w:t>
      </w:r>
      <w:r>
        <w:rPr>
          <w:rFonts w:hint="eastAsia"/>
        </w:rPr>
        <w:t>天时，</w:t>
      </w:r>
      <w:r>
        <w:rPr>
          <w:rFonts w:hint="eastAsia"/>
        </w:rPr>
        <w:t>MP</w:t>
      </w:r>
      <w:r>
        <w:rPr>
          <w:rFonts w:cs="Segoe UI Symbol" w:hint="eastAsia"/>
        </w:rPr>
        <w:t>-</w:t>
      </w:r>
      <w:r>
        <w:rPr>
          <w:rFonts w:hint="eastAsia"/>
        </w:rPr>
        <w:t>10000</w:t>
      </w:r>
      <w:r>
        <w:rPr>
          <w:rFonts w:hint="eastAsia"/>
        </w:rPr>
        <w:t>组肝脏</w:t>
      </w:r>
      <w:r>
        <w:rPr>
          <w:rFonts w:hint="eastAsia"/>
        </w:rPr>
        <w:t>TNF</w:t>
      </w:r>
      <w:r>
        <w:rPr>
          <w:rFonts w:cs="Segoe UI Symbol" w:hint="eastAsia"/>
        </w:rPr>
        <w:t>-</w:t>
      </w:r>
      <w:r>
        <w:t>α</w:t>
      </w:r>
      <w:r>
        <w:rPr>
          <w:rFonts w:hint="eastAsia"/>
        </w:rPr>
        <w:t>和</w:t>
      </w:r>
      <w:r>
        <w:rPr>
          <w:rFonts w:hint="eastAsia"/>
        </w:rPr>
        <w:t>IFN</w:t>
      </w:r>
      <w:r>
        <w:rPr>
          <w:rFonts w:cs="Segoe UI Symbol" w:hint="eastAsia"/>
        </w:rPr>
        <w:t>-</w:t>
      </w:r>
      <w:r>
        <w:t>γ</w:t>
      </w:r>
      <w:r>
        <w:rPr>
          <w:rFonts w:hint="eastAsia"/>
        </w:rPr>
        <w:t>含量显著提高（</w:t>
      </w:r>
      <w:r>
        <w:rPr>
          <w:rFonts w:hint="eastAsia"/>
          <w:i/>
          <w:iCs/>
        </w:rPr>
        <w:t>P</w:t>
      </w:r>
      <w:r>
        <w:rPr>
          <w:rFonts w:hint="eastAsia"/>
        </w:rPr>
        <w:t>&lt;0.05</w:t>
      </w:r>
      <w:r>
        <w:rPr>
          <w:rFonts w:hint="eastAsia"/>
        </w:rPr>
        <w:t>），</w:t>
      </w:r>
      <w:r>
        <w:rPr>
          <w:rFonts w:hint="eastAsia"/>
        </w:rPr>
        <w:t>MP</w:t>
      </w:r>
      <w:r>
        <w:rPr>
          <w:rFonts w:cs="Segoe UI Symbol" w:hint="eastAsia"/>
        </w:rPr>
        <w:t>-</w:t>
      </w:r>
      <w:r>
        <w:t>100</w:t>
      </w:r>
      <w:r>
        <w:rPr>
          <w:rFonts w:hint="eastAsia"/>
        </w:rPr>
        <w:t>组、</w:t>
      </w:r>
      <w:r>
        <w:t>MP</w:t>
      </w:r>
      <w:r>
        <w:rPr>
          <w:rFonts w:cs="Segoe UI Symbol" w:hint="eastAsia"/>
        </w:rPr>
        <w:t>-</w:t>
      </w:r>
      <w:r>
        <w:rPr>
          <w:rFonts w:hint="eastAsia"/>
        </w:rPr>
        <w:t>1000</w:t>
      </w:r>
      <w:r>
        <w:rPr>
          <w:rFonts w:hint="eastAsia"/>
        </w:rPr>
        <w:t>和</w:t>
      </w:r>
      <w:r>
        <w:rPr>
          <w:rFonts w:hint="eastAsia"/>
        </w:rPr>
        <w:t>MP</w:t>
      </w:r>
      <w:r>
        <w:rPr>
          <w:rFonts w:cs="Segoe UI Symbol" w:hint="eastAsia"/>
        </w:rPr>
        <w:t>-</w:t>
      </w:r>
      <w:r>
        <w:rPr>
          <w:rFonts w:hint="eastAsia"/>
        </w:rPr>
        <w:t>10000</w:t>
      </w:r>
      <w:r>
        <w:rPr>
          <w:rFonts w:hint="eastAsia"/>
        </w:rPr>
        <w:t>组肝脏</w:t>
      </w:r>
      <w:r>
        <w:rPr>
          <w:rFonts w:hint="eastAsia"/>
        </w:rPr>
        <w:t>IL</w:t>
      </w:r>
      <w:r>
        <w:rPr>
          <w:rFonts w:cs="Segoe UI Symbol" w:hint="eastAsia"/>
        </w:rPr>
        <w:t>-</w:t>
      </w:r>
      <w:r>
        <w:t>10</w:t>
      </w:r>
      <w:r>
        <w:rPr>
          <w:rFonts w:hint="eastAsia"/>
        </w:rPr>
        <w:t>含量均显著提高</w:t>
      </w:r>
      <w:r>
        <w:t>（</w:t>
      </w:r>
      <w:r>
        <w:rPr>
          <w:i/>
          <w:iCs/>
        </w:rPr>
        <w:t>P</w:t>
      </w:r>
      <w:r>
        <w:t>&lt;0.05</w:t>
      </w:r>
      <w:r>
        <w:t>）</w:t>
      </w:r>
      <w:r>
        <w:rPr>
          <w:rFonts w:hint="eastAsia"/>
        </w:rPr>
        <w:t>。</w:t>
      </w:r>
      <w:r>
        <w:t>5</w:t>
      </w:r>
      <w:r>
        <w:t>）</w:t>
      </w:r>
      <w:r>
        <w:rPr>
          <w:rFonts w:hint="eastAsia"/>
        </w:rPr>
        <w:t>在</w:t>
      </w:r>
      <w:proofErr w:type="gramStart"/>
      <w:r>
        <w:rPr>
          <w:rFonts w:hint="eastAsia"/>
        </w:rPr>
        <w:t>门水平</w:t>
      </w:r>
      <w:proofErr w:type="gramEnd"/>
      <w:r>
        <w:rPr>
          <w:rFonts w:hint="eastAsia"/>
        </w:rPr>
        <w:t>上</w:t>
      </w:r>
      <w:r>
        <w:t>，</w:t>
      </w:r>
      <w:r>
        <w:rPr>
          <w:rFonts w:hint="eastAsia"/>
        </w:rPr>
        <w:t>与</w:t>
      </w:r>
      <w:r>
        <w:t>CON</w:t>
      </w:r>
      <w:r>
        <w:rPr>
          <w:rFonts w:hint="eastAsia"/>
        </w:rPr>
        <w:t>组相比</w:t>
      </w:r>
      <w:r>
        <w:t>，</w:t>
      </w:r>
      <w:r>
        <w:rPr>
          <w:rFonts w:hint="eastAsia"/>
        </w:rPr>
        <w:t>第</w:t>
      </w:r>
      <w:r>
        <w:t>14</w:t>
      </w:r>
      <w:r>
        <w:rPr>
          <w:rFonts w:hint="eastAsia"/>
        </w:rPr>
        <w:t>天时</w:t>
      </w:r>
      <w:r>
        <w:t>，</w:t>
      </w:r>
      <w:r>
        <w:t>MP</w:t>
      </w:r>
      <w:r>
        <w:rPr>
          <w:rFonts w:cs="Segoe UI Symbol" w:hint="eastAsia"/>
        </w:rPr>
        <w:t>-</w:t>
      </w:r>
      <w:r>
        <w:rPr>
          <w:rFonts w:hint="eastAsia"/>
        </w:rPr>
        <w:t>1000</w:t>
      </w:r>
      <w:r>
        <w:rPr>
          <w:rFonts w:hint="eastAsia"/>
        </w:rPr>
        <w:t>组肠道假单</w:t>
      </w:r>
      <w:proofErr w:type="gramStart"/>
      <w:r>
        <w:rPr>
          <w:rFonts w:hint="eastAsia"/>
        </w:rPr>
        <w:t>胞菌门相对丰度</w:t>
      </w:r>
      <w:proofErr w:type="gramEnd"/>
      <w:r>
        <w:rPr>
          <w:rFonts w:hint="eastAsia"/>
        </w:rPr>
        <w:t>显著提高（</w:t>
      </w:r>
      <w:r>
        <w:rPr>
          <w:rFonts w:hint="eastAsia"/>
          <w:i/>
          <w:iCs/>
        </w:rPr>
        <w:t>P</w:t>
      </w:r>
      <w:r>
        <w:rPr>
          <w:rFonts w:hint="eastAsia"/>
        </w:rPr>
        <w:t>&lt;0.05</w:t>
      </w:r>
      <w:r>
        <w:rPr>
          <w:rFonts w:hint="eastAsia"/>
        </w:rPr>
        <w:t>），</w:t>
      </w:r>
      <w:r>
        <w:rPr>
          <w:rFonts w:hint="eastAsia"/>
        </w:rPr>
        <w:t>MP</w:t>
      </w:r>
      <w:r>
        <w:rPr>
          <w:rFonts w:cs="Segoe UI Symbol" w:hint="eastAsia"/>
        </w:rPr>
        <w:t>-</w:t>
      </w:r>
      <w:r>
        <w:rPr>
          <w:rFonts w:hint="eastAsia"/>
        </w:rPr>
        <w:t>10000</w:t>
      </w:r>
      <w:r>
        <w:rPr>
          <w:rFonts w:hint="eastAsia"/>
        </w:rPr>
        <w:t>组肠道芽孢杆菌门相对丰度显著降低（</w:t>
      </w:r>
      <w:r>
        <w:rPr>
          <w:rFonts w:hint="eastAsia"/>
          <w:i/>
          <w:iCs/>
        </w:rPr>
        <w:t>P</w:t>
      </w:r>
      <w:r>
        <w:rPr>
          <w:rFonts w:hint="eastAsia"/>
        </w:rPr>
        <w:t>&lt;0.05</w:t>
      </w:r>
      <w:r>
        <w:rPr>
          <w:rFonts w:hint="eastAsia"/>
        </w:rPr>
        <w:t>）；第</w:t>
      </w:r>
      <w:r>
        <w:rPr>
          <w:rFonts w:hint="eastAsia"/>
        </w:rPr>
        <w:t>21</w:t>
      </w:r>
      <w:r>
        <w:rPr>
          <w:rFonts w:hint="eastAsia"/>
        </w:rPr>
        <w:t>天时，</w:t>
      </w:r>
      <w:r>
        <w:rPr>
          <w:rFonts w:hint="eastAsia"/>
        </w:rPr>
        <w:t>MP</w:t>
      </w:r>
      <w:r>
        <w:rPr>
          <w:rFonts w:cs="Segoe UI Symbol" w:hint="eastAsia"/>
        </w:rPr>
        <w:t>-</w:t>
      </w:r>
      <w:r>
        <w:t>1000</w:t>
      </w:r>
      <w:r>
        <w:rPr>
          <w:rFonts w:hint="eastAsia"/>
        </w:rPr>
        <w:t>组肠道</w:t>
      </w:r>
      <w:proofErr w:type="gramStart"/>
      <w:r>
        <w:rPr>
          <w:rFonts w:hint="eastAsia"/>
        </w:rPr>
        <w:t>梭</w:t>
      </w:r>
      <w:proofErr w:type="gramEnd"/>
      <w:r>
        <w:rPr>
          <w:rFonts w:hint="eastAsia"/>
        </w:rPr>
        <w:t>杆菌门相对丰度显著降低</w:t>
      </w:r>
      <w:r>
        <w:t>（</w:t>
      </w:r>
      <w:r>
        <w:rPr>
          <w:i/>
          <w:iCs/>
        </w:rPr>
        <w:t>P</w:t>
      </w:r>
      <w:r>
        <w:t>&lt;0.05</w:t>
      </w:r>
      <w:r>
        <w:t>）</w:t>
      </w:r>
      <w:r>
        <w:rPr>
          <w:rFonts w:hint="eastAsia"/>
        </w:rPr>
        <w:t>。综上所述</w:t>
      </w:r>
      <w:r>
        <w:t>，</w:t>
      </w:r>
      <w:r>
        <w:rPr>
          <w:rFonts w:hint="eastAsia"/>
        </w:rPr>
        <w:t>微塑料会诱发黄</w:t>
      </w:r>
      <w:proofErr w:type="gramStart"/>
      <w:r>
        <w:rPr>
          <w:rFonts w:hint="eastAsia"/>
        </w:rPr>
        <w:t>颡</w:t>
      </w:r>
      <w:proofErr w:type="gramEnd"/>
      <w:r>
        <w:rPr>
          <w:rFonts w:hint="eastAsia"/>
        </w:rPr>
        <w:t>鱼肝脏氧化损伤､炎症反应以及肠道菌群失衡等</w:t>
      </w:r>
      <w:r>
        <w:t>，</w:t>
      </w:r>
      <w:r>
        <w:rPr>
          <w:rFonts w:hint="eastAsia"/>
        </w:rPr>
        <w:t>进而延缓其生长。</w:t>
      </w:r>
    </w:p>
    <w:p w14:paraId="0E716D3D" w14:textId="77777777" w:rsidR="001A0649" w:rsidRDefault="00000000">
      <w:pPr>
        <w:topLinePunct/>
        <w:snapToGrid w:val="0"/>
      </w:pPr>
      <w:r>
        <w:rPr>
          <w:rFonts w:hint="eastAsia"/>
          <w:b/>
          <w:bCs/>
        </w:rPr>
        <w:t>关键词</w:t>
      </w:r>
      <w:r>
        <w:rPr>
          <w:rFonts w:hint="eastAsia"/>
        </w:rPr>
        <w:t>：微塑料；黄</w:t>
      </w:r>
      <w:proofErr w:type="gramStart"/>
      <w:r>
        <w:rPr>
          <w:rFonts w:hint="eastAsia"/>
        </w:rPr>
        <w:t>颡</w:t>
      </w:r>
      <w:proofErr w:type="gramEnd"/>
      <w:r>
        <w:rPr>
          <w:rFonts w:hint="eastAsia"/>
        </w:rPr>
        <w:t>鱼；生长性能；氧化损伤；肠道菌群</w:t>
      </w:r>
    </w:p>
    <w:p w14:paraId="30786FF6" w14:textId="77777777" w:rsidR="001A0649" w:rsidRDefault="00000000">
      <w:pPr>
        <w:topLinePunct/>
        <w:snapToGrid w:val="0"/>
        <w:jc w:val="center"/>
        <w:rPr>
          <w:b/>
          <w:bCs/>
          <w:sz w:val="24"/>
        </w:rPr>
      </w:pPr>
      <w:r>
        <w:rPr>
          <w:rFonts w:hint="eastAsia"/>
          <w:b/>
          <w:bCs/>
          <w:sz w:val="24"/>
        </w:rPr>
        <w:t>Effects of Different Concentrations of Microplastics on Growth Performance,</w:t>
      </w:r>
    </w:p>
    <w:p w14:paraId="176C100E" w14:textId="77777777" w:rsidR="001A0649" w:rsidRDefault="00000000">
      <w:pPr>
        <w:topLinePunct/>
        <w:snapToGrid w:val="0"/>
        <w:jc w:val="center"/>
        <w:rPr>
          <w:b/>
          <w:bCs/>
          <w:sz w:val="24"/>
        </w:rPr>
      </w:pPr>
      <w:r>
        <w:rPr>
          <w:rFonts w:hint="eastAsia"/>
          <w:b/>
          <w:bCs/>
          <w:sz w:val="24"/>
        </w:rPr>
        <w:t>Liver Oxidative Damage and Intestinal Microbiota of Yellow Catfish (</w:t>
      </w:r>
      <w:proofErr w:type="spellStart"/>
      <w:r>
        <w:rPr>
          <w:rFonts w:hint="eastAsia"/>
          <w:b/>
          <w:bCs/>
          <w:i/>
          <w:iCs/>
          <w:sz w:val="24"/>
        </w:rPr>
        <w:t>Pelteobagrus</w:t>
      </w:r>
      <w:proofErr w:type="spellEnd"/>
      <w:r>
        <w:rPr>
          <w:rFonts w:hint="eastAsia"/>
          <w:b/>
          <w:bCs/>
          <w:i/>
          <w:iCs/>
          <w:sz w:val="24"/>
        </w:rPr>
        <w:t xml:space="preserve"> </w:t>
      </w:r>
      <w:proofErr w:type="spellStart"/>
      <w:r>
        <w:rPr>
          <w:rFonts w:hint="eastAsia"/>
          <w:b/>
          <w:bCs/>
          <w:i/>
          <w:iCs/>
          <w:sz w:val="24"/>
        </w:rPr>
        <w:t>fulvidraco</w:t>
      </w:r>
      <w:proofErr w:type="spellEnd"/>
      <w:r>
        <w:rPr>
          <w:rFonts w:hint="eastAsia"/>
          <w:b/>
          <w:bCs/>
          <w:sz w:val="24"/>
        </w:rPr>
        <w:t>)</w:t>
      </w:r>
    </w:p>
    <w:p w14:paraId="27B09AD7" w14:textId="77777777" w:rsidR="001A0649" w:rsidRDefault="00000000">
      <w:pPr>
        <w:topLinePunct/>
        <w:snapToGrid w:val="0"/>
        <w:jc w:val="center"/>
        <w:rPr>
          <w:szCs w:val="21"/>
        </w:rPr>
      </w:pPr>
      <w:r>
        <w:rPr>
          <w:rFonts w:hint="eastAsia"/>
          <w:szCs w:val="21"/>
        </w:rPr>
        <w:t>ZHANG Fujia</w:t>
      </w:r>
      <w:r>
        <w:rPr>
          <w:rFonts w:hint="eastAsia"/>
          <w:szCs w:val="21"/>
          <w:vertAlign w:val="superscript"/>
        </w:rPr>
        <w:t>1</w:t>
      </w:r>
      <w:r>
        <w:rPr>
          <w:rFonts w:hint="eastAsia"/>
          <w:szCs w:val="21"/>
        </w:rPr>
        <w:t xml:space="preserve"> KONG Qiuhong</w:t>
      </w:r>
      <w:r>
        <w:rPr>
          <w:rFonts w:hint="eastAsia"/>
          <w:szCs w:val="21"/>
          <w:vertAlign w:val="superscript"/>
        </w:rPr>
        <w:t>2</w:t>
      </w:r>
      <w:r>
        <w:rPr>
          <w:rFonts w:hint="eastAsia"/>
          <w:szCs w:val="21"/>
        </w:rPr>
        <w:t xml:space="preserve"> CHEN Dunxue1 ZHOU Xianjun</w:t>
      </w:r>
      <w:r>
        <w:rPr>
          <w:rFonts w:hint="eastAsia"/>
          <w:szCs w:val="21"/>
          <w:vertAlign w:val="superscript"/>
        </w:rPr>
        <w:t>1</w:t>
      </w:r>
      <w:r>
        <w:rPr>
          <w:rFonts w:hint="eastAsia"/>
          <w:szCs w:val="21"/>
          <w:vertAlign w:val="superscript"/>
        </w:rPr>
        <w:t>∗</w:t>
      </w:r>
      <w:r>
        <w:rPr>
          <w:rFonts w:hint="eastAsia"/>
          <w:szCs w:val="21"/>
        </w:rPr>
        <w:t xml:space="preserve"> WANG Julin1 LIU Qiao</w:t>
      </w:r>
      <w:r>
        <w:rPr>
          <w:rFonts w:hint="eastAsia"/>
          <w:szCs w:val="21"/>
          <w:vertAlign w:val="superscript"/>
        </w:rPr>
        <w:t>1</w:t>
      </w:r>
    </w:p>
    <w:p w14:paraId="3D30F4F6" w14:textId="77777777" w:rsidR="001A0649" w:rsidRDefault="00000000">
      <w:pPr>
        <w:topLinePunct/>
        <w:snapToGrid w:val="0"/>
        <w:jc w:val="center"/>
        <w:rPr>
          <w:szCs w:val="21"/>
        </w:rPr>
      </w:pPr>
      <w:r>
        <w:rPr>
          <w:rFonts w:hint="eastAsia"/>
          <w:szCs w:val="21"/>
        </w:rPr>
        <w:t xml:space="preserve">(1. </w:t>
      </w:r>
      <w:r>
        <w:rPr>
          <w:rFonts w:hint="eastAsia"/>
          <w:i/>
          <w:iCs/>
          <w:szCs w:val="21"/>
        </w:rPr>
        <w:t xml:space="preserve">College of Animal Science, Guizhou University, Guiyang </w:t>
      </w:r>
      <w:r>
        <w:rPr>
          <w:rFonts w:hint="eastAsia"/>
          <w:szCs w:val="21"/>
        </w:rPr>
        <w:t>550000</w:t>
      </w:r>
      <w:r>
        <w:rPr>
          <w:rFonts w:hint="eastAsia"/>
          <w:i/>
          <w:iCs/>
          <w:szCs w:val="21"/>
        </w:rPr>
        <w:t xml:space="preserve">, China; </w:t>
      </w:r>
      <w:r>
        <w:rPr>
          <w:rFonts w:hint="eastAsia"/>
          <w:szCs w:val="21"/>
        </w:rPr>
        <w:t>2.</w:t>
      </w:r>
      <w:r>
        <w:rPr>
          <w:rFonts w:hint="eastAsia"/>
          <w:i/>
          <w:iCs/>
          <w:szCs w:val="21"/>
        </w:rPr>
        <w:t xml:space="preserve"> Institute of Hydrobiology, Chinese Academy of Sciences, Wuhan </w:t>
      </w:r>
      <w:r>
        <w:rPr>
          <w:rFonts w:hint="eastAsia"/>
          <w:szCs w:val="21"/>
        </w:rPr>
        <w:t>430072</w:t>
      </w:r>
      <w:r>
        <w:rPr>
          <w:rFonts w:hint="eastAsia"/>
          <w:i/>
          <w:iCs/>
          <w:szCs w:val="21"/>
        </w:rPr>
        <w:t>, China</w:t>
      </w:r>
      <w:r>
        <w:rPr>
          <w:rFonts w:hint="eastAsia"/>
          <w:szCs w:val="21"/>
        </w:rPr>
        <w:t>)</w:t>
      </w:r>
    </w:p>
    <w:p w14:paraId="1A324674" w14:textId="77777777" w:rsidR="001A0649" w:rsidRDefault="00000000">
      <w:pPr>
        <w:topLinePunct/>
        <w:snapToGrid w:val="0"/>
        <w:rPr>
          <w:szCs w:val="21"/>
        </w:rPr>
      </w:pPr>
      <w:r>
        <w:rPr>
          <w:rFonts w:hint="eastAsia"/>
          <w:b/>
          <w:bCs/>
          <w:szCs w:val="21"/>
        </w:rPr>
        <w:t>Abstract:</w:t>
      </w:r>
      <w:r>
        <w:rPr>
          <w:rFonts w:hint="eastAsia"/>
          <w:szCs w:val="21"/>
        </w:rPr>
        <w:t xml:space="preserve"> This experiment was conducted to explore the effects of different concentrations of microplastics on the growth performance, liver oxidative damage and intestinal microbiota of yellow catfish (</w:t>
      </w:r>
      <w:proofErr w:type="spellStart"/>
      <w:r>
        <w:rPr>
          <w:rFonts w:hint="eastAsia"/>
          <w:i/>
          <w:iCs/>
          <w:szCs w:val="21"/>
        </w:rPr>
        <w:t>Pelteobagrus</w:t>
      </w:r>
      <w:proofErr w:type="spellEnd"/>
      <w:r>
        <w:rPr>
          <w:rFonts w:hint="eastAsia"/>
          <w:i/>
          <w:iCs/>
          <w:szCs w:val="21"/>
        </w:rPr>
        <w:t xml:space="preserve"> </w:t>
      </w:r>
      <w:proofErr w:type="spellStart"/>
      <w:r>
        <w:rPr>
          <w:rFonts w:hint="eastAsia"/>
          <w:i/>
          <w:iCs/>
          <w:szCs w:val="21"/>
        </w:rPr>
        <w:t>ful-vidraco</w:t>
      </w:r>
      <w:proofErr w:type="spellEnd"/>
      <w:r>
        <w:rPr>
          <w:rFonts w:hint="eastAsia"/>
          <w:szCs w:val="21"/>
        </w:rPr>
        <w:t>). A total of 360 healthy yellow catfish with a body weight of (2.63</w:t>
      </w:r>
      <w:r>
        <w:rPr>
          <w:szCs w:val="21"/>
        </w:rPr>
        <w:t>±</w:t>
      </w:r>
      <w:r>
        <w:rPr>
          <w:rFonts w:hint="eastAsia"/>
          <w:szCs w:val="21"/>
        </w:rPr>
        <w:t xml:space="preserve">0.03) g was selected and randomly divided into 4 groups, with 3 replicates in each group and 30 fish in each replicate. Each group was raised in water with microplastic (particle size 50 nm) concentrations of 0 [control group (CON group)], 100 (MP-100 group), 1000 (MP-1000 group), and 10000 </w:t>
      </w:r>
      <w:proofErr w:type="spellStart"/>
      <w:r>
        <w:rPr>
          <w:szCs w:val="21"/>
        </w:rPr>
        <w:t>μ</w:t>
      </w:r>
      <w:r>
        <w:rPr>
          <w:rFonts w:hint="eastAsia"/>
          <w:szCs w:val="21"/>
        </w:rPr>
        <w:t>g</w:t>
      </w:r>
      <w:proofErr w:type="spellEnd"/>
      <w:r>
        <w:rPr>
          <w:rFonts w:hint="eastAsia"/>
          <w:szCs w:val="21"/>
        </w:rPr>
        <w:t>/L (MP-10000 group), respectively, and fed the same basal diet. The experiment lasted for 21 days, and sampling was conducted on days 14 and 21 of the experiment, respectively. The results showed as follows: 1) after exposure to different concentrations of microplastics, the intestinal tract, gill filaments and liver of yellow catfish were damaged in varying degrees. 2) Compared with CON group, the weight gain rate (WGR) from days 1 to 14 in MP-100 group and MP-1000 group, as well as the WGR from days 1 to 21 in MP-1000 group, were significantly decreased (</w:t>
      </w:r>
      <w:r>
        <w:rPr>
          <w:rFonts w:hint="eastAsia"/>
          <w:i/>
          <w:iCs/>
          <w:szCs w:val="21"/>
        </w:rPr>
        <w:t>P</w:t>
      </w:r>
      <w:r>
        <w:rPr>
          <w:rFonts w:hint="eastAsia"/>
          <w:szCs w:val="21"/>
        </w:rPr>
        <w:t>&lt;0.05), and the feed coefficient from days 1 to 21 in MP-1000 group and MP-10000 group was significantly in-creased (</w:t>
      </w:r>
      <w:r>
        <w:rPr>
          <w:rFonts w:hint="eastAsia"/>
          <w:i/>
          <w:iCs/>
          <w:szCs w:val="21"/>
        </w:rPr>
        <w:t>P</w:t>
      </w:r>
      <w:r>
        <w:rPr>
          <w:rFonts w:hint="eastAsia"/>
          <w:szCs w:val="21"/>
        </w:rPr>
        <w:t xml:space="preserve">&lt;0.05). 3) Compared with CON group, on day 14, the reactive oxygen species (ROS) content in liver in MP-10000 group was significantly increased </w:t>
      </w:r>
      <w:r>
        <w:rPr>
          <w:rFonts w:hint="eastAsia"/>
          <w:szCs w:val="21"/>
        </w:rPr>
        <w:lastRenderedPageBreak/>
        <w:t>(</w:t>
      </w:r>
      <w:r>
        <w:rPr>
          <w:rFonts w:hint="eastAsia"/>
          <w:i/>
          <w:iCs/>
          <w:szCs w:val="21"/>
        </w:rPr>
        <w:t>P</w:t>
      </w:r>
      <w:r>
        <w:rPr>
          <w:rFonts w:hint="eastAsia"/>
          <w:szCs w:val="21"/>
        </w:rPr>
        <w:t>&lt;0.05); on day 21, the activities of superoxide dis-mutase and glutathione peroxidase (GSH-</w:t>
      </w:r>
      <w:proofErr w:type="spellStart"/>
      <w:r>
        <w:rPr>
          <w:rFonts w:hint="eastAsia"/>
          <w:szCs w:val="21"/>
        </w:rPr>
        <w:t>Px</w:t>
      </w:r>
      <w:proofErr w:type="spellEnd"/>
      <w:r>
        <w:rPr>
          <w:rFonts w:hint="eastAsia"/>
          <w:szCs w:val="21"/>
        </w:rPr>
        <w:t>) in liver in MP-10000 group were significantly increased (</w:t>
      </w:r>
      <w:r>
        <w:rPr>
          <w:rFonts w:hint="eastAsia"/>
          <w:i/>
          <w:iCs/>
          <w:szCs w:val="21"/>
        </w:rPr>
        <w:t>P</w:t>
      </w:r>
      <w:r>
        <w:rPr>
          <w:rFonts w:hint="eastAsia"/>
          <w:szCs w:val="21"/>
        </w:rPr>
        <w:t>&lt;0.05), and the ROS content in liver in MP-10000 group was significantly increased (</w:t>
      </w:r>
      <w:r>
        <w:rPr>
          <w:rFonts w:hint="eastAsia"/>
          <w:i/>
          <w:iCs/>
          <w:szCs w:val="21"/>
        </w:rPr>
        <w:t>P</w:t>
      </w:r>
      <w:r>
        <w:rPr>
          <w:rFonts w:hint="eastAsia"/>
          <w:szCs w:val="21"/>
        </w:rPr>
        <w:t>&lt;0.05). 4) Compared with CON group, on day 14, the tumor necrosis factor-</w:t>
      </w:r>
      <w:r>
        <w:rPr>
          <w:szCs w:val="21"/>
        </w:rPr>
        <w:t>α</w:t>
      </w:r>
      <w:r>
        <w:rPr>
          <w:rFonts w:hint="eastAsia"/>
          <w:szCs w:val="21"/>
        </w:rPr>
        <w:t xml:space="preserve"> ( TNF-</w:t>
      </w:r>
      <w:r>
        <w:rPr>
          <w:szCs w:val="21"/>
        </w:rPr>
        <w:t>α</w:t>
      </w:r>
      <w:r>
        <w:rPr>
          <w:rFonts w:hint="eastAsia"/>
          <w:szCs w:val="21"/>
        </w:rPr>
        <w:t>) content in liver in MP-1000 group and MP-10000 group was significantly increased (</w:t>
      </w:r>
      <w:r>
        <w:rPr>
          <w:rFonts w:hint="eastAsia"/>
          <w:i/>
          <w:iCs/>
          <w:szCs w:val="21"/>
        </w:rPr>
        <w:t>P</w:t>
      </w:r>
      <w:r>
        <w:rPr>
          <w:rFonts w:hint="eastAsia"/>
          <w:szCs w:val="21"/>
        </w:rPr>
        <w:t>&lt;0.05), and the contents of interferon-</w:t>
      </w:r>
      <w:r>
        <w:rPr>
          <w:szCs w:val="21"/>
        </w:rPr>
        <w:t>γ</w:t>
      </w:r>
      <w:r>
        <w:rPr>
          <w:rFonts w:hint="eastAsia"/>
          <w:szCs w:val="21"/>
        </w:rPr>
        <w:t xml:space="preserve"> ( IFN-</w:t>
      </w:r>
      <w:r>
        <w:rPr>
          <w:szCs w:val="21"/>
        </w:rPr>
        <w:t>γ</w:t>
      </w:r>
      <w:r>
        <w:rPr>
          <w:rFonts w:hint="eastAsia"/>
          <w:szCs w:val="21"/>
        </w:rPr>
        <w:t>) and inter-leukin-10 ( IL-10) in liver in MP-10000 group were significantly increased (</w:t>
      </w:r>
      <w:r>
        <w:rPr>
          <w:rFonts w:hint="eastAsia"/>
          <w:i/>
          <w:iCs/>
          <w:szCs w:val="21"/>
        </w:rPr>
        <w:t>P</w:t>
      </w:r>
      <w:r>
        <w:rPr>
          <w:rFonts w:hint="eastAsia"/>
          <w:szCs w:val="21"/>
        </w:rPr>
        <w:t>&lt;0.05); on day 21, the con-tents of TNF-</w:t>
      </w:r>
      <w:r>
        <w:rPr>
          <w:szCs w:val="21"/>
        </w:rPr>
        <w:t>α</w:t>
      </w:r>
      <w:r>
        <w:rPr>
          <w:rFonts w:hint="eastAsia"/>
          <w:szCs w:val="21"/>
        </w:rPr>
        <w:t xml:space="preserve"> and IFN-</w:t>
      </w:r>
      <w:r>
        <w:rPr>
          <w:szCs w:val="21"/>
        </w:rPr>
        <w:t>γ</w:t>
      </w:r>
      <w:r>
        <w:rPr>
          <w:rFonts w:hint="eastAsia"/>
          <w:szCs w:val="21"/>
        </w:rPr>
        <w:t xml:space="preserve"> in liver in MP-10000 group were significantly increased (</w:t>
      </w:r>
      <w:r>
        <w:rPr>
          <w:rFonts w:hint="eastAsia"/>
          <w:i/>
          <w:iCs/>
          <w:szCs w:val="21"/>
        </w:rPr>
        <w:t>P</w:t>
      </w:r>
      <w:r>
        <w:rPr>
          <w:rFonts w:hint="eastAsia"/>
          <w:szCs w:val="21"/>
        </w:rPr>
        <w:t>&lt;0.05), and the IL-10 content in liver in MP-100 group, MP-1000 group and MP-10000 group was all significantly increased (</w:t>
      </w:r>
      <w:r>
        <w:rPr>
          <w:rFonts w:hint="eastAsia"/>
          <w:i/>
          <w:iCs/>
          <w:szCs w:val="21"/>
        </w:rPr>
        <w:t>P</w:t>
      </w:r>
      <w:r>
        <w:rPr>
          <w:rFonts w:hint="eastAsia"/>
          <w:szCs w:val="21"/>
        </w:rPr>
        <w:t xml:space="preserve">&lt;0.05). 5) At the phylum level, compared with CON group, on day 14, the </w:t>
      </w:r>
      <w:proofErr w:type="spellStart"/>
      <w:r>
        <w:rPr>
          <w:rFonts w:hint="eastAsia"/>
          <w:szCs w:val="21"/>
        </w:rPr>
        <w:t>Pseudomonadota</w:t>
      </w:r>
      <w:proofErr w:type="spellEnd"/>
      <w:r>
        <w:rPr>
          <w:rFonts w:hint="eastAsia"/>
          <w:szCs w:val="21"/>
        </w:rPr>
        <w:t xml:space="preserve"> relative </w:t>
      </w:r>
      <w:proofErr w:type="spellStart"/>
      <w:r>
        <w:rPr>
          <w:rFonts w:hint="eastAsia"/>
          <w:szCs w:val="21"/>
        </w:rPr>
        <w:t>abun</w:t>
      </w:r>
      <w:proofErr w:type="spellEnd"/>
      <w:r>
        <w:rPr>
          <w:rFonts w:hint="eastAsia"/>
          <w:szCs w:val="21"/>
        </w:rPr>
        <w:t>-dance in intestine in MP-1000 group was significantly increased (</w:t>
      </w:r>
      <w:r>
        <w:rPr>
          <w:rFonts w:hint="eastAsia"/>
          <w:i/>
          <w:iCs/>
          <w:szCs w:val="21"/>
        </w:rPr>
        <w:t>P</w:t>
      </w:r>
      <w:r>
        <w:rPr>
          <w:rFonts w:hint="eastAsia"/>
          <w:szCs w:val="21"/>
        </w:rPr>
        <w:t xml:space="preserve">&lt;0.05), while the </w:t>
      </w:r>
      <w:proofErr w:type="spellStart"/>
      <w:r>
        <w:rPr>
          <w:rFonts w:hint="eastAsia"/>
          <w:szCs w:val="21"/>
        </w:rPr>
        <w:t>Bacillota</w:t>
      </w:r>
      <w:proofErr w:type="spellEnd"/>
      <w:r>
        <w:rPr>
          <w:rFonts w:hint="eastAsia"/>
          <w:szCs w:val="21"/>
        </w:rPr>
        <w:t xml:space="preserve"> relative </w:t>
      </w:r>
      <w:proofErr w:type="spellStart"/>
      <w:r>
        <w:rPr>
          <w:rFonts w:hint="eastAsia"/>
          <w:szCs w:val="21"/>
        </w:rPr>
        <w:t>abun</w:t>
      </w:r>
      <w:proofErr w:type="spellEnd"/>
      <w:r>
        <w:rPr>
          <w:rFonts w:hint="eastAsia"/>
          <w:szCs w:val="21"/>
        </w:rPr>
        <w:t>-dance in intestine in MP-10000 group was significantly decreased (</w:t>
      </w:r>
      <w:r>
        <w:rPr>
          <w:rFonts w:hint="eastAsia"/>
          <w:i/>
          <w:iCs/>
          <w:szCs w:val="21"/>
        </w:rPr>
        <w:t>P</w:t>
      </w:r>
      <w:r>
        <w:rPr>
          <w:rFonts w:hint="eastAsia"/>
          <w:szCs w:val="21"/>
        </w:rPr>
        <w:t xml:space="preserve">&lt;0.05); on day 21, the </w:t>
      </w:r>
      <w:proofErr w:type="spellStart"/>
      <w:r>
        <w:rPr>
          <w:rFonts w:hint="eastAsia"/>
          <w:szCs w:val="21"/>
        </w:rPr>
        <w:t>Fusobacteriota</w:t>
      </w:r>
      <w:proofErr w:type="spellEnd"/>
      <w:r>
        <w:rPr>
          <w:rFonts w:hint="eastAsia"/>
          <w:szCs w:val="21"/>
        </w:rPr>
        <w:t xml:space="preserve"> relative abundance in intestine in MP-1000 group was significantly decreased (</w:t>
      </w:r>
      <w:r>
        <w:rPr>
          <w:rFonts w:hint="eastAsia"/>
          <w:i/>
          <w:iCs/>
          <w:szCs w:val="21"/>
        </w:rPr>
        <w:t>P</w:t>
      </w:r>
      <w:r>
        <w:rPr>
          <w:rFonts w:hint="eastAsia"/>
          <w:szCs w:val="21"/>
        </w:rPr>
        <w:t>&lt;0.05). In conclusion, micro-plastics can induce the liver oxidative damage, inflammatory response and intestinal microbiota imbalance of yellow catfish, thereby delaying its growth. [Chinese Journal of Animal Nutrition, 2026, 38 (2): 1286-1296]</w:t>
      </w:r>
    </w:p>
    <w:p w14:paraId="15C595C0" w14:textId="77777777" w:rsidR="001A0649" w:rsidRDefault="00000000">
      <w:pPr>
        <w:topLinePunct/>
        <w:snapToGrid w:val="0"/>
        <w:rPr>
          <w:szCs w:val="21"/>
        </w:rPr>
      </w:pPr>
      <w:r>
        <w:rPr>
          <w:rFonts w:hint="eastAsia"/>
          <w:b/>
          <w:bCs/>
          <w:szCs w:val="21"/>
        </w:rPr>
        <w:t>Key words</w:t>
      </w:r>
      <w:r>
        <w:rPr>
          <w:rFonts w:hint="eastAsia"/>
          <w:szCs w:val="21"/>
        </w:rPr>
        <w:t>: microplastics; yellow catfish; growth performance; oxidative damage; intestinal microbiota</w:t>
      </w:r>
    </w:p>
    <w:p w14:paraId="580EB6C6" w14:textId="77777777" w:rsidR="001A0649" w:rsidRDefault="001A0649">
      <w:pPr>
        <w:topLinePunct/>
        <w:snapToGrid w:val="0"/>
        <w:rPr>
          <w:szCs w:val="21"/>
        </w:rPr>
      </w:pPr>
    </w:p>
    <w:p w14:paraId="4786A378" w14:textId="77777777" w:rsidR="001A0649" w:rsidRDefault="00000000">
      <w:pPr>
        <w:topLinePunct/>
        <w:adjustRightInd w:val="0"/>
        <w:snapToGrid w:val="0"/>
        <w:spacing w:line="360" w:lineRule="auto"/>
        <w:ind w:firstLineChars="200" w:firstLine="480"/>
        <w:rPr>
          <w:sz w:val="24"/>
        </w:rPr>
      </w:pPr>
      <w:r>
        <w:rPr>
          <w:rFonts w:hint="eastAsia"/>
          <w:sz w:val="24"/>
        </w:rPr>
        <w:t>塑料自发明以来，因其便利性和成本低，被广泛使用在日常生活中。随着使用量的增加，环境中的废弃塑料也随之增加，塑料受外力因素粉碎成小颗粒，粒径小于</w:t>
      </w:r>
      <w:r>
        <w:rPr>
          <w:rFonts w:hint="eastAsia"/>
          <w:sz w:val="24"/>
        </w:rPr>
        <w:t>5mm</w:t>
      </w:r>
      <w:r>
        <w:rPr>
          <w:rFonts w:hint="eastAsia"/>
          <w:sz w:val="24"/>
        </w:rPr>
        <w:t>的塑料称之为微塑料</w:t>
      </w:r>
      <w:r>
        <w:rPr>
          <w:rFonts w:hint="eastAsia"/>
          <w:sz w:val="24"/>
          <w:vertAlign w:val="superscript"/>
        </w:rPr>
        <w:t>[1-2]</w:t>
      </w:r>
      <w:r>
        <w:rPr>
          <w:rFonts w:hint="eastAsia"/>
          <w:sz w:val="24"/>
        </w:rPr>
        <w:t>。同时，随着人类活动范围的扩大，微塑料污染范围也随之扩大，其因颗粒小、易扩散等特点</w:t>
      </w:r>
      <w:r>
        <w:rPr>
          <w:rFonts w:hint="eastAsia"/>
          <w:sz w:val="24"/>
          <w:vertAlign w:val="superscript"/>
        </w:rPr>
        <w:t>[3-4]</w:t>
      </w:r>
      <w:r>
        <w:rPr>
          <w:rFonts w:hint="eastAsia"/>
          <w:sz w:val="24"/>
        </w:rPr>
        <w:t>，以及受自然因素的影响，在太平洋、大西洋（地中海）等海洋区域均已检测到微塑料的存在</w:t>
      </w:r>
      <w:r>
        <w:rPr>
          <w:rFonts w:hint="eastAsia"/>
          <w:sz w:val="24"/>
          <w:vertAlign w:val="superscript"/>
        </w:rPr>
        <w:t>[5-7]</w:t>
      </w:r>
      <w:r>
        <w:rPr>
          <w:rFonts w:hint="eastAsia"/>
          <w:sz w:val="24"/>
        </w:rPr>
        <w:t>。水环境中的微塑料会借助呼吸、摄食等途径侵入水生生物体内</w:t>
      </w:r>
      <w:r>
        <w:rPr>
          <w:rFonts w:hint="eastAsia"/>
          <w:sz w:val="24"/>
          <w:vertAlign w:val="superscript"/>
        </w:rPr>
        <w:t>[8-9]</w:t>
      </w:r>
      <w:r>
        <w:rPr>
          <w:rFonts w:hint="eastAsia"/>
          <w:sz w:val="24"/>
        </w:rPr>
        <w:t>，持续在其体内富集，并随着食物链逐级传递、不断累积，不仅破坏生态系统的平衡稳定</w:t>
      </w:r>
      <w:r>
        <w:rPr>
          <w:rFonts w:hint="eastAsia"/>
          <w:sz w:val="24"/>
          <w:vertAlign w:val="superscript"/>
        </w:rPr>
        <w:t>[10]</w:t>
      </w:r>
      <w:r>
        <w:rPr>
          <w:rFonts w:hint="eastAsia"/>
          <w:sz w:val="24"/>
        </w:rPr>
        <w:t>，还会对人类健康构成潜在威胁</w:t>
      </w:r>
      <w:r>
        <w:rPr>
          <w:rFonts w:hint="eastAsia"/>
          <w:sz w:val="24"/>
          <w:vertAlign w:val="superscript"/>
        </w:rPr>
        <w:t>[11-12]</w:t>
      </w:r>
      <w:r>
        <w:rPr>
          <w:rFonts w:hint="eastAsia"/>
          <w:sz w:val="24"/>
        </w:rPr>
        <w:t>。黄</w:t>
      </w:r>
      <w:proofErr w:type="gramStart"/>
      <w:r>
        <w:rPr>
          <w:rFonts w:hint="eastAsia"/>
          <w:sz w:val="24"/>
        </w:rPr>
        <w:t>颡</w:t>
      </w:r>
      <w:proofErr w:type="gramEnd"/>
      <w:r>
        <w:rPr>
          <w:rFonts w:hint="eastAsia"/>
          <w:sz w:val="24"/>
        </w:rPr>
        <w:t>鱼（</w:t>
      </w:r>
      <w:proofErr w:type="spellStart"/>
      <w:r>
        <w:rPr>
          <w:rFonts w:hint="eastAsia"/>
          <w:i/>
          <w:iCs/>
          <w:sz w:val="24"/>
        </w:rPr>
        <w:t>Pelteobagrus</w:t>
      </w:r>
      <w:proofErr w:type="spellEnd"/>
      <w:r>
        <w:rPr>
          <w:rFonts w:hint="eastAsia"/>
          <w:i/>
          <w:iCs/>
          <w:sz w:val="24"/>
        </w:rPr>
        <w:t xml:space="preserve"> </w:t>
      </w:r>
      <w:proofErr w:type="spellStart"/>
      <w:r>
        <w:rPr>
          <w:rFonts w:hint="eastAsia"/>
          <w:i/>
          <w:iCs/>
          <w:sz w:val="24"/>
        </w:rPr>
        <w:t>fulvidraco</w:t>
      </w:r>
      <w:proofErr w:type="spellEnd"/>
      <w:r>
        <w:rPr>
          <w:rFonts w:hint="eastAsia"/>
          <w:sz w:val="24"/>
        </w:rPr>
        <w:t>）属于</w:t>
      </w:r>
      <w:proofErr w:type="gramStart"/>
      <w:r>
        <w:rPr>
          <w:rFonts w:hint="eastAsia"/>
          <w:sz w:val="24"/>
        </w:rPr>
        <w:t>鲶</w:t>
      </w:r>
      <w:proofErr w:type="gramEnd"/>
      <w:r>
        <w:rPr>
          <w:rFonts w:hint="eastAsia"/>
          <w:sz w:val="24"/>
        </w:rPr>
        <w:t>形目鲿科黄</w:t>
      </w:r>
      <w:proofErr w:type="gramStart"/>
      <w:r>
        <w:rPr>
          <w:rFonts w:hint="eastAsia"/>
          <w:sz w:val="24"/>
        </w:rPr>
        <w:t>颡</w:t>
      </w:r>
      <w:proofErr w:type="gramEnd"/>
      <w:r>
        <w:rPr>
          <w:rFonts w:hint="eastAsia"/>
          <w:sz w:val="24"/>
        </w:rPr>
        <w:t>鱼属，在我国各大水系均有分布，是极具特色的重要淡水养殖品种</w:t>
      </w:r>
      <w:r>
        <w:rPr>
          <w:rFonts w:hint="eastAsia"/>
          <w:sz w:val="24"/>
          <w:vertAlign w:val="superscript"/>
        </w:rPr>
        <w:t>[13]</w:t>
      </w:r>
      <w:r>
        <w:rPr>
          <w:rFonts w:hint="eastAsia"/>
          <w:sz w:val="24"/>
        </w:rPr>
        <w:t>。据《</w:t>
      </w:r>
      <w:r>
        <w:rPr>
          <w:rFonts w:hint="eastAsia"/>
          <w:sz w:val="24"/>
        </w:rPr>
        <w:t>2024</w:t>
      </w:r>
      <w:r>
        <w:rPr>
          <w:rFonts w:hint="eastAsia"/>
          <w:sz w:val="24"/>
        </w:rPr>
        <w:t>中国渔业统计年鉴》数据显示，</w:t>
      </w:r>
      <w:r>
        <w:rPr>
          <w:rFonts w:hint="eastAsia"/>
          <w:sz w:val="24"/>
        </w:rPr>
        <w:t>2023</w:t>
      </w:r>
      <w:r>
        <w:rPr>
          <w:rFonts w:hint="eastAsia"/>
          <w:sz w:val="24"/>
        </w:rPr>
        <w:t>年我国黄</w:t>
      </w:r>
      <w:proofErr w:type="gramStart"/>
      <w:r>
        <w:rPr>
          <w:rFonts w:hint="eastAsia"/>
          <w:sz w:val="24"/>
        </w:rPr>
        <w:t>颡</w:t>
      </w:r>
      <w:proofErr w:type="gramEnd"/>
      <w:r>
        <w:rPr>
          <w:rFonts w:hint="eastAsia"/>
          <w:sz w:val="24"/>
        </w:rPr>
        <w:t>鱼产量达</w:t>
      </w:r>
      <w:r>
        <w:rPr>
          <w:rFonts w:hint="eastAsia"/>
          <w:sz w:val="24"/>
        </w:rPr>
        <w:t>62.2</w:t>
      </w:r>
      <w:r>
        <w:rPr>
          <w:rFonts w:hint="eastAsia"/>
          <w:sz w:val="24"/>
        </w:rPr>
        <w:t>万</w:t>
      </w:r>
      <w:r>
        <w:rPr>
          <w:rFonts w:hint="eastAsia"/>
          <w:sz w:val="24"/>
        </w:rPr>
        <w:t>t</w:t>
      </w:r>
      <w:r>
        <w:rPr>
          <w:rFonts w:hint="eastAsia"/>
          <w:sz w:val="24"/>
        </w:rPr>
        <w:t>。黄</w:t>
      </w:r>
      <w:proofErr w:type="gramStart"/>
      <w:r>
        <w:rPr>
          <w:rFonts w:hint="eastAsia"/>
          <w:sz w:val="24"/>
        </w:rPr>
        <w:t>颡鱼由于</w:t>
      </w:r>
      <w:proofErr w:type="gramEnd"/>
      <w:r>
        <w:rPr>
          <w:rFonts w:hint="eastAsia"/>
          <w:sz w:val="24"/>
        </w:rPr>
        <w:t>肉质鲜美且鱼刺较少，深受消费者喜爱。已有研究表明，微塑料对生物体造成的常见危害包括引发氧化损伤及损害肠道健康，具体表现为相关酶活性的改变和肠道菌群失衡</w:t>
      </w:r>
      <w:r>
        <w:rPr>
          <w:rFonts w:hint="eastAsia"/>
          <w:sz w:val="24"/>
          <w:vertAlign w:val="superscript"/>
        </w:rPr>
        <w:t>[14-15]</w:t>
      </w:r>
      <w:r>
        <w:rPr>
          <w:rFonts w:hint="eastAsia"/>
          <w:sz w:val="24"/>
        </w:rPr>
        <w:t>，本研究聚焦于探究不同浓度微塑料对黄</w:t>
      </w:r>
      <w:proofErr w:type="gramStart"/>
      <w:r>
        <w:rPr>
          <w:rFonts w:hint="eastAsia"/>
          <w:sz w:val="24"/>
        </w:rPr>
        <w:t>颡</w:t>
      </w:r>
      <w:proofErr w:type="gramEnd"/>
      <w:r>
        <w:rPr>
          <w:rFonts w:hint="eastAsia"/>
          <w:sz w:val="24"/>
        </w:rPr>
        <w:t>鱼造成生物损伤的潜在影响。</w:t>
      </w:r>
    </w:p>
    <w:p w14:paraId="133A0EC2" w14:textId="77777777" w:rsidR="001A0649" w:rsidRDefault="00000000">
      <w:pPr>
        <w:topLinePunct/>
        <w:snapToGrid w:val="0"/>
        <w:spacing w:line="360" w:lineRule="auto"/>
        <w:rPr>
          <w:sz w:val="24"/>
        </w:rPr>
      </w:pPr>
      <w:r>
        <w:rPr>
          <w:rFonts w:hint="eastAsia"/>
          <w:sz w:val="24"/>
        </w:rPr>
        <w:t>1</w:t>
      </w:r>
      <w:r>
        <w:rPr>
          <w:rFonts w:hint="eastAsia"/>
          <w:sz w:val="24"/>
        </w:rPr>
        <w:t>材料与方法</w:t>
      </w:r>
    </w:p>
    <w:p w14:paraId="3554EBFD" w14:textId="77777777" w:rsidR="001A0649" w:rsidRDefault="00000000">
      <w:pPr>
        <w:topLinePunct/>
        <w:snapToGrid w:val="0"/>
        <w:spacing w:line="360" w:lineRule="auto"/>
        <w:rPr>
          <w:sz w:val="24"/>
        </w:rPr>
      </w:pPr>
      <w:r>
        <w:rPr>
          <w:rFonts w:hint="eastAsia"/>
          <w:sz w:val="24"/>
        </w:rPr>
        <w:t>1.1</w:t>
      </w:r>
      <w:r>
        <w:rPr>
          <w:rFonts w:hint="eastAsia"/>
          <w:sz w:val="24"/>
        </w:rPr>
        <w:t>试验材料</w:t>
      </w:r>
    </w:p>
    <w:p w14:paraId="15EE15A4" w14:textId="77777777" w:rsidR="001A0649" w:rsidRDefault="00000000">
      <w:pPr>
        <w:topLinePunct/>
        <w:snapToGrid w:val="0"/>
        <w:spacing w:line="360" w:lineRule="auto"/>
        <w:ind w:firstLineChars="200" w:firstLine="480"/>
        <w:rPr>
          <w:sz w:val="24"/>
        </w:rPr>
      </w:pPr>
      <w:r>
        <w:rPr>
          <w:rFonts w:hint="eastAsia"/>
          <w:sz w:val="24"/>
        </w:rPr>
        <w:t>试验所用微塑料为聚苯乙烯，购于拓渺生物科技（上海）有限公司；微塑料粒径为</w:t>
      </w:r>
      <w:r>
        <w:rPr>
          <w:rFonts w:hint="eastAsia"/>
          <w:sz w:val="24"/>
        </w:rPr>
        <w:t>50nm</w:t>
      </w:r>
      <w:r>
        <w:rPr>
          <w:rFonts w:hint="eastAsia"/>
          <w:sz w:val="24"/>
        </w:rPr>
        <w:t>，该粒径的微塑料能在水环境中被广泛检测到，易被水生生物吞食</w:t>
      </w:r>
      <w:r>
        <w:rPr>
          <w:rFonts w:hint="eastAsia"/>
          <w:sz w:val="24"/>
          <w:vertAlign w:val="superscript"/>
        </w:rPr>
        <w:t>[3]</w:t>
      </w:r>
      <w:r>
        <w:rPr>
          <w:rFonts w:hint="eastAsia"/>
          <w:sz w:val="24"/>
        </w:rPr>
        <w:t>。试验中所使用的微塑料溶液使用紫外消毒过的蒸馏水加入微塑料原液进行配制。</w:t>
      </w:r>
    </w:p>
    <w:p w14:paraId="69C0E80D" w14:textId="77777777" w:rsidR="001A0649" w:rsidRDefault="00000000">
      <w:pPr>
        <w:topLinePunct/>
        <w:snapToGrid w:val="0"/>
        <w:spacing w:line="360" w:lineRule="auto"/>
        <w:rPr>
          <w:sz w:val="24"/>
        </w:rPr>
      </w:pPr>
      <w:r>
        <w:rPr>
          <w:rFonts w:hint="eastAsia"/>
          <w:sz w:val="24"/>
        </w:rPr>
        <w:t>1.2</w:t>
      </w:r>
      <w:r>
        <w:rPr>
          <w:rFonts w:hint="eastAsia"/>
          <w:sz w:val="24"/>
        </w:rPr>
        <w:t>试验饲料</w:t>
      </w:r>
    </w:p>
    <w:p w14:paraId="289332C2" w14:textId="77777777" w:rsidR="001A0649" w:rsidRDefault="00000000">
      <w:pPr>
        <w:topLinePunct/>
        <w:snapToGrid w:val="0"/>
        <w:spacing w:line="360" w:lineRule="auto"/>
        <w:ind w:firstLineChars="200" w:firstLine="480"/>
        <w:rPr>
          <w:sz w:val="24"/>
        </w:rPr>
      </w:pPr>
      <w:r>
        <w:rPr>
          <w:rFonts w:hint="eastAsia"/>
          <w:sz w:val="24"/>
        </w:rPr>
        <w:t>根据黄</w:t>
      </w:r>
      <w:proofErr w:type="gramStart"/>
      <w:r>
        <w:rPr>
          <w:rFonts w:hint="eastAsia"/>
          <w:sz w:val="24"/>
        </w:rPr>
        <w:t>颡</w:t>
      </w:r>
      <w:proofErr w:type="gramEnd"/>
      <w:r>
        <w:rPr>
          <w:rFonts w:hint="eastAsia"/>
          <w:sz w:val="24"/>
        </w:rPr>
        <w:t>鱼的营养需要</w:t>
      </w:r>
      <w:r>
        <w:rPr>
          <w:rFonts w:hint="eastAsia"/>
          <w:sz w:val="24"/>
          <w:vertAlign w:val="superscript"/>
        </w:rPr>
        <w:t>[16]</w:t>
      </w:r>
      <w:r>
        <w:rPr>
          <w:rFonts w:hint="eastAsia"/>
          <w:sz w:val="24"/>
        </w:rPr>
        <w:t>配制基础饲料，其组成及营养水平见表</w:t>
      </w:r>
      <w:r>
        <w:rPr>
          <w:rFonts w:hint="eastAsia"/>
          <w:sz w:val="24"/>
        </w:rPr>
        <w:t>1</w:t>
      </w:r>
      <w:r>
        <w:rPr>
          <w:rFonts w:hint="eastAsia"/>
          <w:sz w:val="24"/>
        </w:rPr>
        <w:t>。饲料配制完成后置于</w:t>
      </w:r>
      <w:r>
        <w:rPr>
          <w:rFonts w:hint="eastAsia"/>
          <w:sz w:val="24"/>
        </w:rPr>
        <w:t>65</w:t>
      </w:r>
      <w:r>
        <w:rPr>
          <w:sz w:val="24"/>
        </w:rPr>
        <w:t>℃</w:t>
      </w:r>
      <w:r>
        <w:rPr>
          <w:rFonts w:hint="eastAsia"/>
          <w:sz w:val="24"/>
        </w:rPr>
        <w:t>烘箱烘干，于</w:t>
      </w:r>
      <w:r>
        <w:rPr>
          <w:rFonts w:hint="eastAsia"/>
          <w:sz w:val="24"/>
        </w:rPr>
        <w:t>-18</w:t>
      </w:r>
      <w:r>
        <w:rPr>
          <w:sz w:val="24"/>
        </w:rPr>
        <w:t>℃</w:t>
      </w:r>
      <w:r>
        <w:rPr>
          <w:rFonts w:hint="eastAsia"/>
          <w:sz w:val="24"/>
        </w:rPr>
        <w:t>冰箱中保存备用。</w:t>
      </w:r>
    </w:p>
    <w:p w14:paraId="3A95D9F6" w14:textId="77777777" w:rsidR="009B7E69" w:rsidRDefault="009B7E69">
      <w:pPr>
        <w:topLinePunct/>
        <w:snapToGrid w:val="0"/>
        <w:spacing w:line="360" w:lineRule="auto"/>
        <w:rPr>
          <w:sz w:val="24"/>
        </w:rPr>
      </w:pPr>
    </w:p>
    <w:p w14:paraId="63E00DCC" w14:textId="77777777" w:rsidR="009B7E69" w:rsidRDefault="009B7E69">
      <w:pPr>
        <w:topLinePunct/>
        <w:snapToGrid w:val="0"/>
        <w:spacing w:line="360" w:lineRule="auto"/>
        <w:rPr>
          <w:sz w:val="24"/>
        </w:rPr>
      </w:pPr>
    </w:p>
    <w:p w14:paraId="320F15DE" w14:textId="21D78397" w:rsidR="001A0649" w:rsidRDefault="00000000">
      <w:pPr>
        <w:topLinePunct/>
        <w:snapToGrid w:val="0"/>
        <w:spacing w:line="360" w:lineRule="auto"/>
        <w:rPr>
          <w:sz w:val="24"/>
        </w:rPr>
      </w:pPr>
      <w:r>
        <w:rPr>
          <w:rFonts w:hint="eastAsia"/>
          <w:sz w:val="24"/>
        </w:rPr>
        <w:lastRenderedPageBreak/>
        <w:t>1.3</w:t>
      </w:r>
      <w:r>
        <w:rPr>
          <w:rFonts w:hint="eastAsia"/>
          <w:sz w:val="24"/>
        </w:rPr>
        <w:t>试验设计和饲养管理</w:t>
      </w:r>
    </w:p>
    <w:p w14:paraId="07C6B3E1" w14:textId="77777777" w:rsidR="001A0649" w:rsidRDefault="00000000">
      <w:pPr>
        <w:topLinePunct/>
        <w:adjustRightInd w:val="0"/>
        <w:snapToGrid w:val="0"/>
        <w:spacing w:line="360" w:lineRule="auto"/>
        <w:ind w:firstLineChars="200" w:firstLine="480"/>
        <w:rPr>
          <w:sz w:val="24"/>
        </w:rPr>
      </w:pPr>
      <w:r>
        <w:rPr>
          <w:rFonts w:hint="eastAsia"/>
          <w:sz w:val="24"/>
        </w:rPr>
        <w:t>试验所用黄</w:t>
      </w:r>
      <w:proofErr w:type="gramStart"/>
      <w:r>
        <w:rPr>
          <w:rFonts w:hint="eastAsia"/>
          <w:sz w:val="24"/>
        </w:rPr>
        <w:t>颡</w:t>
      </w:r>
      <w:proofErr w:type="gramEnd"/>
      <w:r>
        <w:rPr>
          <w:rFonts w:hint="eastAsia"/>
          <w:sz w:val="24"/>
        </w:rPr>
        <w:t>鱼购于贵州镇远某渔业公司，运至贵州大学养殖室暂养</w:t>
      </w:r>
      <w:r>
        <w:rPr>
          <w:rFonts w:hint="eastAsia"/>
          <w:sz w:val="24"/>
        </w:rPr>
        <w:t>14d</w:t>
      </w:r>
      <w:r>
        <w:rPr>
          <w:rFonts w:hint="eastAsia"/>
          <w:sz w:val="24"/>
        </w:rPr>
        <w:t>后开始试验。本试验经贵州大学实验动物伦理分委员会批准（批准编号</w:t>
      </w:r>
      <w:r>
        <w:rPr>
          <w:rFonts w:hint="eastAsia"/>
          <w:sz w:val="24"/>
        </w:rPr>
        <w:t>:EAE-GZV-2025-T016</w:t>
      </w:r>
      <w:r>
        <w:rPr>
          <w:rFonts w:hint="eastAsia"/>
          <w:sz w:val="24"/>
        </w:rPr>
        <w:t>）。选取</w:t>
      </w:r>
      <w:r>
        <w:rPr>
          <w:rFonts w:hint="eastAsia"/>
          <w:sz w:val="24"/>
        </w:rPr>
        <w:t>360</w:t>
      </w:r>
      <w:r>
        <w:rPr>
          <w:rFonts w:hint="eastAsia"/>
          <w:sz w:val="24"/>
        </w:rPr>
        <w:t>尾体重为（</w:t>
      </w:r>
      <w:r>
        <w:rPr>
          <w:rFonts w:hint="eastAsia"/>
          <w:sz w:val="24"/>
        </w:rPr>
        <w:t>2.63</w:t>
      </w:r>
      <w:r>
        <w:rPr>
          <w:sz w:val="24"/>
        </w:rPr>
        <w:t>±</w:t>
      </w:r>
      <w:r>
        <w:rPr>
          <w:rFonts w:hint="eastAsia"/>
          <w:sz w:val="24"/>
        </w:rPr>
        <w:t>0.03</w:t>
      </w:r>
      <w:r>
        <w:rPr>
          <w:rFonts w:hint="eastAsia"/>
          <w:sz w:val="24"/>
        </w:rPr>
        <w:t>）</w:t>
      </w:r>
      <w:r>
        <w:rPr>
          <w:rFonts w:hint="eastAsia"/>
          <w:sz w:val="24"/>
        </w:rPr>
        <w:t>g</w:t>
      </w:r>
      <w:r>
        <w:rPr>
          <w:rFonts w:hint="eastAsia"/>
          <w:sz w:val="24"/>
        </w:rPr>
        <w:t>的健康黄</w:t>
      </w:r>
      <w:proofErr w:type="gramStart"/>
      <w:r>
        <w:rPr>
          <w:rFonts w:hint="eastAsia"/>
          <w:sz w:val="24"/>
        </w:rPr>
        <w:t>颡</w:t>
      </w:r>
      <w:proofErr w:type="gramEnd"/>
      <w:r>
        <w:rPr>
          <w:rFonts w:hint="eastAsia"/>
          <w:sz w:val="24"/>
        </w:rPr>
        <w:t>鱼，随机分成</w:t>
      </w:r>
      <w:r>
        <w:rPr>
          <w:rFonts w:hint="eastAsia"/>
          <w:sz w:val="24"/>
        </w:rPr>
        <w:t>4</w:t>
      </w:r>
      <w:r>
        <w:rPr>
          <w:rFonts w:hint="eastAsia"/>
          <w:sz w:val="24"/>
        </w:rPr>
        <w:t>组，每组</w:t>
      </w:r>
      <w:r>
        <w:rPr>
          <w:rFonts w:hint="eastAsia"/>
          <w:sz w:val="24"/>
        </w:rPr>
        <w:t>3</w:t>
      </w:r>
      <w:r>
        <w:rPr>
          <w:rFonts w:hint="eastAsia"/>
          <w:sz w:val="24"/>
        </w:rPr>
        <w:t>个重复（缸），每个重复</w:t>
      </w:r>
      <w:r>
        <w:rPr>
          <w:rFonts w:hint="eastAsia"/>
          <w:sz w:val="24"/>
        </w:rPr>
        <w:t>30</w:t>
      </w:r>
      <w:r>
        <w:rPr>
          <w:rFonts w:hint="eastAsia"/>
          <w:sz w:val="24"/>
        </w:rPr>
        <w:t>尾。各组饲养于微塑料浓度分别为</w:t>
      </w:r>
      <w:r>
        <w:rPr>
          <w:rFonts w:hint="eastAsia"/>
          <w:sz w:val="24"/>
        </w:rPr>
        <w:t>0[</w:t>
      </w:r>
      <w:r>
        <w:rPr>
          <w:rFonts w:hint="eastAsia"/>
          <w:sz w:val="24"/>
        </w:rPr>
        <w:t>对照组（</w:t>
      </w:r>
      <w:r>
        <w:rPr>
          <w:rFonts w:hint="eastAsia"/>
          <w:sz w:val="24"/>
        </w:rPr>
        <w:t>CON</w:t>
      </w:r>
      <w:r>
        <w:rPr>
          <w:rFonts w:hint="eastAsia"/>
          <w:sz w:val="24"/>
        </w:rPr>
        <w:t>组）</w:t>
      </w:r>
      <w:r>
        <w:rPr>
          <w:rFonts w:hint="eastAsia"/>
          <w:sz w:val="24"/>
        </w:rPr>
        <w:t>]</w:t>
      </w:r>
      <w:r>
        <w:rPr>
          <w:rFonts w:hint="eastAsia"/>
          <w:sz w:val="24"/>
        </w:rPr>
        <w:t>、</w:t>
      </w:r>
      <w:r>
        <w:rPr>
          <w:rFonts w:hint="eastAsia"/>
          <w:sz w:val="24"/>
        </w:rPr>
        <w:t>100</w:t>
      </w:r>
      <w:r>
        <w:rPr>
          <w:rFonts w:hint="eastAsia"/>
          <w:sz w:val="24"/>
        </w:rPr>
        <w:t>（</w:t>
      </w:r>
      <w:r>
        <w:rPr>
          <w:rFonts w:hint="eastAsia"/>
          <w:sz w:val="24"/>
        </w:rPr>
        <w:t>MP-100</w:t>
      </w:r>
      <w:r>
        <w:rPr>
          <w:rFonts w:hint="eastAsia"/>
          <w:sz w:val="24"/>
        </w:rPr>
        <w:t>组）、</w:t>
      </w:r>
      <w:r>
        <w:rPr>
          <w:rFonts w:hint="eastAsia"/>
          <w:sz w:val="24"/>
        </w:rPr>
        <w:t>1000</w:t>
      </w:r>
      <w:r>
        <w:rPr>
          <w:rFonts w:hint="eastAsia"/>
          <w:sz w:val="24"/>
        </w:rPr>
        <w:t>（</w:t>
      </w:r>
      <w:r>
        <w:rPr>
          <w:rFonts w:hint="eastAsia"/>
          <w:sz w:val="24"/>
        </w:rPr>
        <w:t>MP-1000</w:t>
      </w:r>
      <w:r>
        <w:rPr>
          <w:rFonts w:hint="eastAsia"/>
          <w:sz w:val="24"/>
        </w:rPr>
        <w:t>组）和</w:t>
      </w:r>
      <w:r>
        <w:rPr>
          <w:rFonts w:hint="eastAsia"/>
          <w:sz w:val="24"/>
        </w:rPr>
        <w:t>10000</w:t>
      </w:r>
      <w:r>
        <w:rPr>
          <w:sz w:val="24"/>
        </w:rPr>
        <w:t>μ</w:t>
      </w:r>
      <w:r>
        <w:rPr>
          <w:rFonts w:hint="eastAsia"/>
          <w:sz w:val="24"/>
        </w:rPr>
        <w:t>g/L</w:t>
      </w:r>
      <w:r>
        <w:rPr>
          <w:rFonts w:hint="eastAsia"/>
          <w:sz w:val="24"/>
        </w:rPr>
        <w:t>（</w:t>
      </w:r>
      <w:r>
        <w:rPr>
          <w:rFonts w:hint="eastAsia"/>
          <w:sz w:val="24"/>
        </w:rPr>
        <w:t>MP-10000</w:t>
      </w:r>
      <w:r>
        <w:rPr>
          <w:rFonts w:hint="eastAsia"/>
          <w:sz w:val="24"/>
        </w:rPr>
        <w:t>组）的玻璃养殖缸（长×宽×高</w:t>
      </w:r>
      <w:r>
        <w:rPr>
          <w:rFonts w:hint="eastAsia"/>
          <w:sz w:val="24"/>
        </w:rPr>
        <w:t>=1.00m</w:t>
      </w:r>
      <w:r>
        <w:rPr>
          <w:rFonts w:hint="eastAsia"/>
          <w:sz w:val="24"/>
        </w:rPr>
        <w:t>×</w:t>
      </w:r>
      <w:r>
        <w:rPr>
          <w:rFonts w:hint="eastAsia"/>
          <w:sz w:val="24"/>
        </w:rPr>
        <w:t>0.35m</w:t>
      </w:r>
      <w:r>
        <w:rPr>
          <w:rFonts w:hint="eastAsia"/>
          <w:sz w:val="24"/>
        </w:rPr>
        <w:t>×</w:t>
      </w:r>
      <w:r>
        <w:rPr>
          <w:rFonts w:hint="eastAsia"/>
          <w:sz w:val="24"/>
        </w:rPr>
        <w:t>0.75m</w:t>
      </w:r>
      <w:r>
        <w:rPr>
          <w:rFonts w:hint="eastAsia"/>
          <w:sz w:val="24"/>
        </w:rPr>
        <w:t>）中，并均饲喂基础饲料。试验期</w:t>
      </w:r>
      <w:r>
        <w:rPr>
          <w:rFonts w:hint="eastAsia"/>
          <w:sz w:val="24"/>
        </w:rPr>
        <w:t>21d</w:t>
      </w:r>
      <w:r>
        <w:rPr>
          <w:rFonts w:hint="eastAsia"/>
          <w:sz w:val="24"/>
        </w:rPr>
        <w:t>。</w:t>
      </w:r>
    </w:p>
    <w:p w14:paraId="6CEF6420" w14:textId="77777777" w:rsidR="001A0649" w:rsidRDefault="00000000">
      <w:pPr>
        <w:topLinePunct/>
        <w:snapToGrid w:val="0"/>
        <w:spacing w:line="360" w:lineRule="auto"/>
        <w:ind w:firstLineChars="200" w:firstLine="480"/>
        <w:rPr>
          <w:sz w:val="24"/>
        </w:rPr>
      </w:pPr>
      <w:r>
        <w:rPr>
          <w:rFonts w:hint="eastAsia"/>
          <w:sz w:val="24"/>
        </w:rPr>
        <w:t>试验期间，</w:t>
      </w:r>
      <w:r>
        <w:rPr>
          <w:rFonts w:hint="eastAsia"/>
          <w:sz w:val="24"/>
        </w:rPr>
        <w:t>24h</w:t>
      </w:r>
      <w:r>
        <w:rPr>
          <w:rFonts w:hint="eastAsia"/>
          <w:sz w:val="24"/>
        </w:rPr>
        <w:t>持续供氧，采用自然光照，并用加热</w:t>
      </w:r>
      <w:proofErr w:type="gramStart"/>
      <w:r>
        <w:rPr>
          <w:rFonts w:hint="eastAsia"/>
          <w:sz w:val="24"/>
        </w:rPr>
        <w:t>棒保持</w:t>
      </w:r>
      <w:proofErr w:type="gramEnd"/>
      <w:r>
        <w:rPr>
          <w:rFonts w:hint="eastAsia"/>
          <w:sz w:val="24"/>
        </w:rPr>
        <w:t>水体恒温</w:t>
      </w:r>
      <w:r>
        <w:rPr>
          <w:rFonts w:hint="eastAsia"/>
          <w:sz w:val="24"/>
        </w:rPr>
        <w:t>[</w:t>
      </w:r>
      <w:r>
        <w:rPr>
          <w:rFonts w:hint="eastAsia"/>
          <w:sz w:val="24"/>
        </w:rPr>
        <w:t>（</w:t>
      </w:r>
      <w:r>
        <w:rPr>
          <w:rFonts w:hint="eastAsia"/>
          <w:sz w:val="24"/>
        </w:rPr>
        <w:t>24</w:t>
      </w:r>
      <w:r>
        <w:rPr>
          <w:rFonts w:hint="eastAsia"/>
          <w:sz w:val="24"/>
        </w:rPr>
        <w:t>±</w:t>
      </w:r>
      <w:r>
        <w:rPr>
          <w:rFonts w:hint="eastAsia"/>
          <w:sz w:val="24"/>
        </w:rPr>
        <w:t>1</w:t>
      </w:r>
      <w:r>
        <w:rPr>
          <w:rFonts w:hint="eastAsia"/>
          <w:sz w:val="24"/>
        </w:rPr>
        <w:t>）℃</w:t>
      </w:r>
      <w:r>
        <w:rPr>
          <w:rFonts w:hint="eastAsia"/>
          <w:sz w:val="24"/>
        </w:rPr>
        <w:t>]</w:t>
      </w:r>
      <w:r>
        <w:rPr>
          <w:rFonts w:hint="eastAsia"/>
          <w:sz w:val="24"/>
        </w:rPr>
        <w:t>；水体</w:t>
      </w:r>
      <w:r>
        <w:rPr>
          <w:rFonts w:hint="eastAsia"/>
          <w:sz w:val="24"/>
        </w:rPr>
        <w:t>pH</w:t>
      </w:r>
      <w:r>
        <w:rPr>
          <w:rFonts w:hint="eastAsia"/>
          <w:sz w:val="24"/>
        </w:rPr>
        <w:t>为（</w:t>
      </w:r>
      <w:r>
        <w:rPr>
          <w:rFonts w:hint="eastAsia"/>
          <w:sz w:val="24"/>
        </w:rPr>
        <w:t>7.6</w:t>
      </w:r>
      <w:r>
        <w:rPr>
          <w:rFonts w:hint="eastAsia"/>
          <w:sz w:val="24"/>
        </w:rPr>
        <w:t>±</w:t>
      </w:r>
      <w:r>
        <w:rPr>
          <w:rFonts w:hint="eastAsia"/>
          <w:sz w:val="24"/>
        </w:rPr>
        <w:t>0.5</w:t>
      </w:r>
      <w:r>
        <w:rPr>
          <w:rFonts w:hint="eastAsia"/>
          <w:sz w:val="24"/>
        </w:rPr>
        <w:t>），溶解氧浓度为（</w:t>
      </w:r>
      <w:r>
        <w:rPr>
          <w:rFonts w:hint="eastAsia"/>
          <w:sz w:val="24"/>
        </w:rPr>
        <w:t>7.2</w:t>
      </w:r>
      <w:r>
        <w:rPr>
          <w:rFonts w:hint="eastAsia"/>
          <w:sz w:val="24"/>
        </w:rPr>
        <w:t>±</w:t>
      </w:r>
      <w:r>
        <w:rPr>
          <w:rFonts w:hint="eastAsia"/>
          <w:sz w:val="24"/>
        </w:rPr>
        <w:t>0.6</w:t>
      </w:r>
      <w:r>
        <w:rPr>
          <w:rFonts w:hint="eastAsia"/>
          <w:sz w:val="24"/>
        </w:rPr>
        <w:t>）</w:t>
      </w:r>
      <w:r>
        <w:rPr>
          <w:rFonts w:hint="eastAsia"/>
          <w:sz w:val="24"/>
        </w:rPr>
        <w:t>mg/L</w:t>
      </w:r>
      <w:r>
        <w:rPr>
          <w:rFonts w:hint="eastAsia"/>
          <w:sz w:val="24"/>
        </w:rPr>
        <w:t>；每日投喂</w:t>
      </w:r>
      <w:r>
        <w:rPr>
          <w:rFonts w:hint="eastAsia"/>
          <w:sz w:val="24"/>
        </w:rPr>
        <w:t>2</w:t>
      </w:r>
      <w:r>
        <w:rPr>
          <w:rFonts w:hint="eastAsia"/>
          <w:sz w:val="24"/>
        </w:rPr>
        <w:t>次（</w:t>
      </w:r>
      <w:r>
        <w:rPr>
          <w:rFonts w:hint="eastAsia"/>
          <w:sz w:val="24"/>
        </w:rPr>
        <w:t>09:00</w:t>
      </w:r>
      <w:r>
        <w:rPr>
          <w:rFonts w:hint="eastAsia"/>
          <w:sz w:val="24"/>
        </w:rPr>
        <w:t>和</w:t>
      </w:r>
      <w:r>
        <w:rPr>
          <w:rFonts w:hint="eastAsia"/>
          <w:sz w:val="24"/>
        </w:rPr>
        <w:t>17:00</w:t>
      </w:r>
      <w:proofErr w:type="gramStart"/>
      <w:r>
        <w:rPr>
          <w:rFonts w:hint="eastAsia"/>
          <w:sz w:val="24"/>
        </w:rPr>
        <w:t>各</w:t>
      </w:r>
      <w:proofErr w:type="gramEnd"/>
      <w:r>
        <w:rPr>
          <w:rFonts w:hint="eastAsia"/>
          <w:sz w:val="24"/>
        </w:rPr>
        <w:t>1</w:t>
      </w:r>
      <w:r>
        <w:rPr>
          <w:rFonts w:hint="eastAsia"/>
          <w:sz w:val="24"/>
        </w:rPr>
        <w:t>次），每次投喂量为黄</w:t>
      </w:r>
      <w:proofErr w:type="gramStart"/>
      <w:r>
        <w:rPr>
          <w:rFonts w:hint="eastAsia"/>
          <w:sz w:val="24"/>
        </w:rPr>
        <w:t>颡</w:t>
      </w:r>
      <w:proofErr w:type="gramEnd"/>
      <w:r>
        <w:rPr>
          <w:rFonts w:hint="eastAsia"/>
          <w:sz w:val="24"/>
        </w:rPr>
        <w:t>鱼体重的</w:t>
      </w:r>
      <w:r>
        <w:rPr>
          <w:rFonts w:hint="eastAsia"/>
          <w:sz w:val="24"/>
        </w:rPr>
        <w:t>3%</w:t>
      </w:r>
      <w:r>
        <w:rPr>
          <w:rFonts w:hint="eastAsia"/>
          <w:sz w:val="24"/>
        </w:rPr>
        <w:t>；每天清除残余饲料和粪便，每</w:t>
      </w:r>
      <w:r>
        <w:rPr>
          <w:rFonts w:hint="eastAsia"/>
          <w:sz w:val="24"/>
        </w:rPr>
        <w:t>24h</w:t>
      </w:r>
      <w:r>
        <w:rPr>
          <w:rFonts w:hint="eastAsia"/>
          <w:sz w:val="24"/>
        </w:rPr>
        <w:t>更换</w:t>
      </w:r>
      <w:r>
        <w:rPr>
          <w:rFonts w:hint="eastAsia"/>
          <w:sz w:val="24"/>
        </w:rPr>
        <w:t>1/2</w:t>
      </w:r>
      <w:proofErr w:type="gramStart"/>
      <w:r>
        <w:rPr>
          <w:rFonts w:hint="eastAsia"/>
          <w:sz w:val="24"/>
        </w:rPr>
        <w:t>含微塑料</w:t>
      </w:r>
      <w:proofErr w:type="gramEnd"/>
      <w:r>
        <w:rPr>
          <w:rFonts w:hint="eastAsia"/>
          <w:sz w:val="24"/>
        </w:rPr>
        <w:t>的水体，每</w:t>
      </w:r>
      <w:r>
        <w:rPr>
          <w:rFonts w:hint="eastAsia"/>
          <w:sz w:val="24"/>
        </w:rPr>
        <w:t>48h</w:t>
      </w:r>
      <w:r>
        <w:rPr>
          <w:rFonts w:hint="eastAsia"/>
          <w:sz w:val="24"/>
        </w:rPr>
        <w:t>更换全部水体。</w:t>
      </w:r>
    </w:p>
    <w:p w14:paraId="36E111F7" w14:textId="77777777" w:rsidR="001A0649" w:rsidRDefault="00000000">
      <w:pPr>
        <w:topLinePunct/>
        <w:snapToGrid w:val="0"/>
        <w:spacing w:line="360" w:lineRule="auto"/>
        <w:jc w:val="center"/>
      </w:pPr>
      <w:r>
        <w:rPr>
          <w:noProof/>
        </w:rPr>
        <w:drawing>
          <wp:inline distT="0" distB="0" distL="114300" distR="114300" wp14:anchorId="71812A94" wp14:editId="62CA6218">
            <wp:extent cx="3509085" cy="1805354"/>
            <wp:effectExtent l="0" t="0" r="0" b="4445"/>
            <wp:docPr id="1915333728" name="图片 191533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33728" name="图片 1915333728"/>
                    <pic:cNvPicPr>
                      <a:picLocks noChangeAspect="1"/>
                    </pic:cNvPicPr>
                  </pic:nvPicPr>
                  <pic:blipFill rotWithShape="1">
                    <a:blip r:embed="rId16"/>
                    <a:srcRect b="5059"/>
                    <a:stretch>
                      <a:fillRect/>
                    </a:stretch>
                  </pic:blipFill>
                  <pic:spPr bwMode="auto">
                    <a:xfrm>
                      <a:off x="0" y="0"/>
                      <a:ext cx="3599334" cy="18517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114300" distR="114300" wp14:anchorId="7B958291" wp14:editId="7671F5E1">
            <wp:extent cx="3517676" cy="3569677"/>
            <wp:effectExtent l="0" t="0" r="6985" b="0"/>
            <wp:docPr id="819544390" name="图片 81954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44390" name="图片 819544390"/>
                    <pic:cNvPicPr>
                      <a:picLocks noChangeAspect="1"/>
                    </pic:cNvPicPr>
                  </pic:nvPicPr>
                  <pic:blipFill rotWithShape="1">
                    <a:blip r:embed="rId17"/>
                    <a:srcRect t="8117"/>
                    <a:stretch>
                      <a:fillRect/>
                    </a:stretch>
                  </pic:blipFill>
                  <pic:spPr bwMode="auto">
                    <a:xfrm>
                      <a:off x="0" y="0"/>
                      <a:ext cx="3573314" cy="3626137"/>
                    </a:xfrm>
                    <a:prstGeom prst="rect">
                      <a:avLst/>
                    </a:prstGeom>
                    <a:noFill/>
                    <a:ln>
                      <a:noFill/>
                    </a:ln>
                    <a:extLst>
                      <a:ext uri="{53640926-AAD7-44D8-BBD7-CCE9431645EC}">
                        <a14:shadowObscured xmlns:a14="http://schemas.microsoft.com/office/drawing/2010/main"/>
                      </a:ext>
                    </a:extLst>
                  </pic:spPr>
                </pic:pic>
              </a:graphicData>
            </a:graphic>
          </wp:inline>
        </w:drawing>
      </w:r>
    </w:p>
    <w:p w14:paraId="737B11C3" w14:textId="77777777" w:rsidR="001A0649" w:rsidRDefault="00000000">
      <w:pPr>
        <w:topLinePunct/>
        <w:snapToGrid w:val="0"/>
        <w:spacing w:line="360" w:lineRule="auto"/>
        <w:rPr>
          <w:sz w:val="24"/>
        </w:rPr>
      </w:pPr>
      <w:r>
        <w:rPr>
          <w:rFonts w:hint="eastAsia"/>
          <w:sz w:val="24"/>
        </w:rPr>
        <w:lastRenderedPageBreak/>
        <w:t>1.4</w:t>
      </w:r>
      <w:r>
        <w:rPr>
          <w:rFonts w:hint="eastAsia"/>
          <w:sz w:val="24"/>
        </w:rPr>
        <w:t>样品采集</w:t>
      </w:r>
    </w:p>
    <w:p w14:paraId="5365484B" w14:textId="77777777" w:rsidR="001A0649" w:rsidRDefault="00000000">
      <w:pPr>
        <w:topLinePunct/>
        <w:adjustRightInd w:val="0"/>
        <w:snapToGrid w:val="0"/>
        <w:spacing w:line="360" w:lineRule="auto"/>
        <w:ind w:firstLineChars="200" w:firstLine="480"/>
        <w:rPr>
          <w:sz w:val="24"/>
        </w:rPr>
      </w:pPr>
      <w:r>
        <w:rPr>
          <w:rFonts w:hint="eastAsia"/>
          <w:sz w:val="24"/>
        </w:rPr>
        <w:t>分别于试验第</w:t>
      </w:r>
      <w:r>
        <w:rPr>
          <w:rFonts w:hint="eastAsia"/>
          <w:sz w:val="24"/>
        </w:rPr>
        <w:t>14</w:t>
      </w:r>
      <w:r>
        <w:rPr>
          <w:rFonts w:hint="eastAsia"/>
          <w:sz w:val="24"/>
        </w:rPr>
        <w:t>和</w:t>
      </w:r>
      <w:r>
        <w:rPr>
          <w:rFonts w:hint="eastAsia"/>
          <w:sz w:val="24"/>
        </w:rPr>
        <w:t>21</w:t>
      </w:r>
      <w:r>
        <w:rPr>
          <w:rFonts w:hint="eastAsia"/>
          <w:sz w:val="24"/>
        </w:rPr>
        <w:t>天进行解剖采样，采样前每尾黄</w:t>
      </w:r>
      <w:proofErr w:type="gramStart"/>
      <w:r>
        <w:rPr>
          <w:rFonts w:hint="eastAsia"/>
          <w:sz w:val="24"/>
        </w:rPr>
        <w:t>颡</w:t>
      </w:r>
      <w:proofErr w:type="gramEnd"/>
      <w:r>
        <w:rPr>
          <w:rFonts w:hint="eastAsia"/>
          <w:sz w:val="24"/>
        </w:rPr>
        <w:t>鱼用蒸馏水进行冲洗。每个重复随机取</w:t>
      </w:r>
      <w:r>
        <w:rPr>
          <w:rFonts w:hint="eastAsia"/>
          <w:sz w:val="24"/>
        </w:rPr>
        <w:t>2</w:t>
      </w:r>
      <w:r>
        <w:rPr>
          <w:rFonts w:hint="eastAsia"/>
          <w:sz w:val="24"/>
        </w:rPr>
        <w:t>尾黄</w:t>
      </w:r>
      <w:proofErr w:type="gramStart"/>
      <w:r>
        <w:rPr>
          <w:rFonts w:hint="eastAsia"/>
          <w:sz w:val="24"/>
        </w:rPr>
        <w:t>颡鱼用于</w:t>
      </w:r>
      <w:proofErr w:type="gramEnd"/>
      <w:r>
        <w:rPr>
          <w:rFonts w:hint="eastAsia"/>
          <w:sz w:val="24"/>
        </w:rPr>
        <w:t>收集肠道、鳃丝和肝脏组织，置于</w:t>
      </w:r>
      <w:r>
        <w:rPr>
          <w:rFonts w:hint="eastAsia"/>
          <w:sz w:val="24"/>
        </w:rPr>
        <w:t>4%</w:t>
      </w:r>
      <w:r>
        <w:rPr>
          <w:rFonts w:hint="eastAsia"/>
          <w:sz w:val="24"/>
        </w:rPr>
        <w:t>多聚甲醛，用于切片制备；每个重复随机取</w:t>
      </w:r>
      <w:r>
        <w:rPr>
          <w:rFonts w:hint="eastAsia"/>
          <w:sz w:val="24"/>
        </w:rPr>
        <w:t>3</w:t>
      </w:r>
      <w:r>
        <w:rPr>
          <w:rFonts w:hint="eastAsia"/>
          <w:sz w:val="24"/>
        </w:rPr>
        <w:t>尾黄</w:t>
      </w:r>
      <w:proofErr w:type="gramStart"/>
      <w:r>
        <w:rPr>
          <w:rFonts w:hint="eastAsia"/>
          <w:sz w:val="24"/>
        </w:rPr>
        <w:t>颡</w:t>
      </w:r>
      <w:proofErr w:type="gramEnd"/>
      <w:r>
        <w:rPr>
          <w:rFonts w:hint="eastAsia"/>
          <w:sz w:val="24"/>
        </w:rPr>
        <w:t>鱼，分离肝脏，液氮速冻后置于</w:t>
      </w:r>
      <w:r>
        <w:rPr>
          <w:rFonts w:hint="eastAsia"/>
          <w:sz w:val="24"/>
        </w:rPr>
        <w:t>-80</w:t>
      </w:r>
      <w:r>
        <w:rPr>
          <w:rFonts w:hint="eastAsia"/>
          <w:sz w:val="24"/>
        </w:rPr>
        <w:t>℃保存，用于生化分析；每个重复随机取</w:t>
      </w:r>
      <w:r>
        <w:rPr>
          <w:rFonts w:hint="eastAsia"/>
          <w:sz w:val="24"/>
        </w:rPr>
        <w:t>3</w:t>
      </w:r>
      <w:r>
        <w:rPr>
          <w:rFonts w:hint="eastAsia"/>
          <w:sz w:val="24"/>
        </w:rPr>
        <w:t>尾黄</w:t>
      </w:r>
      <w:proofErr w:type="gramStart"/>
      <w:r>
        <w:rPr>
          <w:rFonts w:hint="eastAsia"/>
          <w:sz w:val="24"/>
        </w:rPr>
        <w:t>颡</w:t>
      </w:r>
      <w:proofErr w:type="gramEnd"/>
      <w:r>
        <w:rPr>
          <w:rFonts w:hint="eastAsia"/>
          <w:sz w:val="24"/>
        </w:rPr>
        <w:t>鱼，收集肠道内容物，液氮速冻后置于</w:t>
      </w:r>
      <w:r>
        <w:rPr>
          <w:rFonts w:hint="eastAsia"/>
          <w:sz w:val="24"/>
        </w:rPr>
        <w:t>-80</w:t>
      </w:r>
      <w:r>
        <w:rPr>
          <w:rFonts w:hint="eastAsia"/>
          <w:sz w:val="24"/>
        </w:rPr>
        <w:t>℃保存，用于肠道菌群分析。</w:t>
      </w:r>
    </w:p>
    <w:p w14:paraId="6F935928" w14:textId="77777777" w:rsidR="001A0649" w:rsidRDefault="00000000">
      <w:pPr>
        <w:topLinePunct/>
        <w:snapToGrid w:val="0"/>
        <w:spacing w:line="360" w:lineRule="auto"/>
        <w:rPr>
          <w:sz w:val="24"/>
        </w:rPr>
      </w:pPr>
      <w:r>
        <w:rPr>
          <w:rFonts w:hint="eastAsia"/>
          <w:sz w:val="24"/>
        </w:rPr>
        <w:t>1.5</w:t>
      </w:r>
      <w:r>
        <w:rPr>
          <w:rFonts w:hint="eastAsia"/>
          <w:sz w:val="24"/>
        </w:rPr>
        <w:t>指标测定</w:t>
      </w:r>
    </w:p>
    <w:p w14:paraId="02D053AA" w14:textId="77777777" w:rsidR="001A0649" w:rsidRDefault="00000000">
      <w:pPr>
        <w:topLinePunct/>
        <w:snapToGrid w:val="0"/>
        <w:spacing w:line="360" w:lineRule="auto"/>
        <w:rPr>
          <w:sz w:val="24"/>
        </w:rPr>
      </w:pPr>
      <w:r>
        <w:rPr>
          <w:rFonts w:hint="eastAsia"/>
          <w:sz w:val="24"/>
        </w:rPr>
        <w:t>1.5.1</w:t>
      </w:r>
      <w:r>
        <w:rPr>
          <w:rFonts w:hint="eastAsia"/>
          <w:sz w:val="24"/>
        </w:rPr>
        <w:t>饲料营养成分</w:t>
      </w:r>
    </w:p>
    <w:p w14:paraId="0D264540" w14:textId="77777777" w:rsidR="001A0649" w:rsidRDefault="00000000">
      <w:pPr>
        <w:topLinePunct/>
        <w:snapToGrid w:val="0"/>
        <w:spacing w:line="360" w:lineRule="auto"/>
        <w:ind w:firstLineChars="200" w:firstLine="480"/>
        <w:rPr>
          <w:sz w:val="24"/>
        </w:rPr>
      </w:pPr>
      <w:r>
        <w:rPr>
          <w:rFonts w:hint="eastAsia"/>
          <w:sz w:val="24"/>
        </w:rPr>
        <w:t>参照</w:t>
      </w:r>
      <w:r>
        <w:rPr>
          <w:rFonts w:hint="eastAsia"/>
          <w:sz w:val="24"/>
        </w:rPr>
        <w:t>AOAC</w:t>
      </w:r>
      <w:r>
        <w:rPr>
          <w:rFonts w:hint="eastAsia"/>
          <w:sz w:val="24"/>
        </w:rPr>
        <w:t>（</w:t>
      </w:r>
      <w:r>
        <w:rPr>
          <w:rFonts w:hint="eastAsia"/>
          <w:sz w:val="24"/>
        </w:rPr>
        <w:t>2006</w:t>
      </w:r>
      <w:r>
        <w:rPr>
          <w:rFonts w:hint="eastAsia"/>
          <w:sz w:val="24"/>
        </w:rPr>
        <w:t>）</w:t>
      </w:r>
      <w:r>
        <w:rPr>
          <w:rFonts w:hint="eastAsia"/>
          <w:sz w:val="24"/>
          <w:vertAlign w:val="superscript"/>
        </w:rPr>
        <w:t>[17]</w:t>
      </w:r>
      <w:r>
        <w:rPr>
          <w:rFonts w:hint="eastAsia"/>
          <w:sz w:val="24"/>
        </w:rPr>
        <w:t>的方法测定饲料水分（</w:t>
      </w:r>
      <w:r>
        <w:rPr>
          <w:rFonts w:hint="eastAsia"/>
          <w:sz w:val="24"/>
        </w:rPr>
        <w:t>930.15</w:t>
      </w:r>
      <w:r>
        <w:rPr>
          <w:rFonts w:hint="eastAsia"/>
          <w:sz w:val="24"/>
        </w:rPr>
        <w:t>）、粗灰分（</w:t>
      </w:r>
      <w:r>
        <w:rPr>
          <w:rFonts w:hint="eastAsia"/>
          <w:sz w:val="24"/>
        </w:rPr>
        <w:t>942.05</w:t>
      </w:r>
      <w:r>
        <w:rPr>
          <w:rFonts w:hint="eastAsia"/>
          <w:sz w:val="24"/>
        </w:rPr>
        <w:t>）、粗蛋白质（</w:t>
      </w:r>
      <w:r>
        <w:rPr>
          <w:rFonts w:hint="eastAsia"/>
          <w:sz w:val="24"/>
        </w:rPr>
        <w:t>984.13</w:t>
      </w:r>
      <w:r>
        <w:rPr>
          <w:rFonts w:hint="eastAsia"/>
          <w:sz w:val="24"/>
        </w:rPr>
        <w:t>）和粗脂肪（</w:t>
      </w:r>
      <w:r>
        <w:rPr>
          <w:rFonts w:hint="eastAsia"/>
          <w:sz w:val="24"/>
        </w:rPr>
        <w:t>920.39</w:t>
      </w:r>
      <w:r>
        <w:rPr>
          <w:rFonts w:hint="eastAsia"/>
          <w:sz w:val="24"/>
        </w:rPr>
        <w:t>）含量。</w:t>
      </w:r>
    </w:p>
    <w:p w14:paraId="103B6D57" w14:textId="77777777" w:rsidR="001A0649" w:rsidRDefault="00000000">
      <w:pPr>
        <w:topLinePunct/>
        <w:snapToGrid w:val="0"/>
        <w:spacing w:line="360" w:lineRule="auto"/>
        <w:rPr>
          <w:sz w:val="24"/>
        </w:rPr>
      </w:pPr>
      <w:r>
        <w:rPr>
          <w:rFonts w:hint="eastAsia"/>
          <w:sz w:val="24"/>
        </w:rPr>
        <w:t>1.5.2</w:t>
      </w:r>
      <w:r>
        <w:rPr>
          <w:rFonts w:hint="eastAsia"/>
          <w:sz w:val="24"/>
        </w:rPr>
        <w:t>生长性能</w:t>
      </w:r>
    </w:p>
    <w:p w14:paraId="52DE58D8" w14:textId="77777777" w:rsidR="001A0649" w:rsidRDefault="00000000">
      <w:pPr>
        <w:topLinePunct/>
        <w:snapToGrid w:val="0"/>
        <w:spacing w:line="360" w:lineRule="auto"/>
        <w:ind w:firstLineChars="200" w:firstLine="480"/>
        <w:rPr>
          <w:sz w:val="24"/>
        </w:rPr>
      </w:pPr>
      <w:r>
        <w:rPr>
          <w:rFonts w:hint="eastAsia"/>
          <w:sz w:val="24"/>
        </w:rPr>
        <w:t>生长性能相关指标按照以下公式计算：</w:t>
      </w:r>
    </w:p>
    <w:p w14:paraId="3703348B" w14:textId="77777777" w:rsidR="001A0649" w:rsidRDefault="00000000">
      <w:pPr>
        <w:topLinePunct/>
        <w:snapToGrid w:val="0"/>
        <w:spacing w:line="360" w:lineRule="auto"/>
        <w:jc w:val="center"/>
        <w:rPr>
          <w:sz w:val="24"/>
        </w:rPr>
      </w:pPr>
      <w:r>
        <w:rPr>
          <w:rFonts w:hint="eastAsia"/>
          <w:sz w:val="24"/>
        </w:rPr>
        <w:t>增重率（</w:t>
      </w:r>
      <w:r>
        <w:rPr>
          <w:rFonts w:hint="eastAsia"/>
          <w:sz w:val="24"/>
        </w:rPr>
        <w:t>WGR</w:t>
      </w:r>
      <w:r>
        <w:rPr>
          <w:rFonts w:hint="eastAsia"/>
          <w:sz w:val="24"/>
        </w:rPr>
        <w:t>，</w:t>
      </w:r>
      <w:r>
        <w:rPr>
          <w:rFonts w:hint="eastAsia"/>
          <w:sz w:val="24"/>
        </w:rPr>
        <w:t>%</w:t>
      </w:r>
      <w:r>
        <w:rPr>
          <w:rFonts w:hint="eastAsia"/>
          <w:sz w:val="24"/>
        </w:rPr>
        <w:t>）</w:t>
      </w:r>
      <w:r>
        <w:rPr>
          <w:rFonts w:hint="eastAsia"/>
          <w:sz w:val="24"/>
        </w:rPr>
        <w:t>=100</w:t>
      </w:r>
      <w:r>
        <w:rPr>
          <w:rFonts w:hint="eastAsia"/>
          <w:sz w:val="24"/>
        </w:rPr>
        <w:t>×（</w:t>
      </w:r>
      <w:r>
        <w:rPr>
          <w:rFonts w:hint="eastAsia"/>
          <w:sz w:val="24"/>
        </w:rPr>
        <w:t>W</w:t>
      </w:r>
      <w:r>
        <w:rPr>
          <w:rFonts w:hint="eastAsia"/>
          <w:sz w:val="24"/>
          <w:vertAlign w:val="subscript"/>
        </w:rPr>
        <w:t>t</w:t>
      </w:r>
      <w:r>
        <w:rPr>
          <w:rFonts w:hint="eastAsia"/>
          <w:sz w:val="24"/>
        </w:rPr>
        <w:t>-W</w:t>
      </w:r>
      <w:r>
        <w:rPr>
          <w:rFonts w:hint="eastAsia"/>
          <w:sz w:val="24"/>
          <w:vertAlign w:val="subscript"/>
        </w:rPr>
        <w:t>0</w:t>
      </w:r>
      <w:r>
        <w:rPr>
          <w:rFonts w:hint="eastAsia"/>
          <w:sz w:val="24"/>
        </w:rPr>
        <w:t>）</w:t>
      </w:r>
      <w:r>
        <w:rPr>
          <w:rFonts w:hint="eastAsia"/>
          <w:sz w:val="24"/>
        </w:rPr>
        <w:t>/W</w:t>
      </w:r>
      <w:r>
        <w:rPr>
          <w:rFonts w:hint="eastAsia"/>
          <w:sz w:val="24"/>
          <w:vertAlign w:val="subscript"/>
        </w:rPr>
        <w:t>0</w:t>
      </w:r>
      <w:r>
        <w:rPr>
          <w:rFonts w:hint="eastAsia"/>
          <w:sz w:val="24"/>
        </w:rPr>
        <w:t>；</w:t>
      </w:r>
    </w:p>
    <w:p w14:paraId="11038108" w14:textId="77777777" w:rsidR="001A0649" w:rsidRDefault="00000000">
      <w:pPr>
        <w:topLinePunct/>
        <w:snapToGrid w:val="0"/>
        <w:spacing w:line="360" w:lineRule="auto"/>
        <w:jc w:val="center"/>
        <w:rPr>
          <w:sz w:val="24"/>
        </w:rPr>
      </w:pPr>
      <w:r>
        <w:rPr>
          <w:rFonts w:hint="eastAsia"/>
          <w:sz w:val="24"/>
        </w:rPr>
        <w:t>饲料系数（</w:t>
      </w:r>
      <w:r>
        <w:rPr>
          <w:rFonts w:hint="eastAsia"/>
          <w:sz w:val="24"/>
        </w:rPr>
        <w:t>FCR</w:t>
      </w:r>
      <w:r>
        <w:rPr>
          <w:rFonts w:hint="eastAsia"/>
          <w:sz w:val="24"/>
        </w:rPr>
        <w:t>）</w:t>
      </w:r>
      <w:r>
        <w:rPr>
          <w:rFonts w:hint="eastAsia"/>
          <w:sz w:val="24"/>
        </w:rPr>
        <w:t>=F/</w:t>
      </w:r>
      <w:r>
        <w:rPr>
          <w:rFonts w:hint="eastAsia"/>
          <w:sz w:val="24"/>
        </w:rPr>
        <w:t>（</w:t>
      </w:r>
      <w:r>
        <w:rPr>
          <w:rFonts w:hint="eastAsia"/>
          <w:sz w:val="24"/>
        </w:rPr>
        <w:t>W</w:t>
      </w:r>
      <w:r>
        <w:rPr>
          <w:rFonts w:hint="eastAsia"/>
          <w:sz w:val="24"/>
          <w:vertAlign w:val="subscript"/>
        </w:rPr>
        <w:t>t</w:t>
      </w:r>
      <w:r>
        <w:rPr>
          <w:rFonts w:hint="eastAsia"/>
          <w:sz w:val="24"/>
        </w:rPr>
        <w:t>-W</w:t>
      </w:r>
      <w:r>
        <w:rPr>
          <w:rFonts w:hint="eastAsia"/>
          <w:sz w:val="24"/>
          <w:vertAlign w:val="subscript"/>
        </w:rPr>
        <w:t>0</w:t>
      </w:r>
      <w:r>
        <w:rPr>
          <w:rFonts w:hint="eastAsia"/>
          <w:sz w:val="24"/>
        </w:rPr>
        <w:t>）；</w:t>
      </w:r>
    </w:p>
    <w:p w14:paraId="4E79BCCA" w14:textId="77777777" w:rsidR="001A0649" w:rsidRDefault="00000000">
      <w:pPr>
        <w:topLinePunct/>
        <w:snapToGrid w:val="0"/>
        <w:spacing w:line="360" w:lineRule="auto"/>
        <w:jc w:val="center"/>
        <w:rPr>
          <w:sz w:val="24"/>
        </w:rPr>
      </w:pPr>
      <w:r>
        <w:rPr>
          <w:rFonts w:hint="eastAsia"/>
          <w:sz w:val="24"/>
        </w:rPr>
        <w:t>肝体比（</w:t>
      </w:r>
      <w:r>
        <w:rPr>
          <w:rFonts w:hint="eastAsia"/>
          <w:sz w:val="24"/>
        </w:rPr>
        <w:t>HSI</w:t>
      </w:r>
      <w:r>
        <w:rPr>
          <w:rFonts w:hint="eastAsia"/>
          <w:sz w:val="24"/>
        </w:rPr>
        <w:t>，</w:t>
      </w:r>
      <w:r>
        <w:rPr>
          <w:rFonts w:hint="eastAsia"/>
          <w:sz w:val="24"/>
        </w:rPr>
        <w:t>%</w:t>
      </w:r>
      <w:r>
        <w:rPr>
          <w:rFonts w:hint="eastAsia"/>
          <w:sz w:val="24"/>
        </w:rPr>
        <w:t>）</w:t>
      </w:r>
      <w:r>
        <w:rPr>
          <w:rFonts w:hint="eastAsia"/>
          <w:sz w:val="24"/>
        </w:rPr>
        <w:t>=100</w:t>
      </w:r>
      <w:r>
        <w:rPr>
          <w:rFonts w:hint="eastAsia"/>
          <w:sz w:val="24"/>
        </w:rPr>
        <w:t>×</w:t>
      </w:r>
      <w:r>
        <w:rPr>
          <w:rFonts w:hint="eastAsia"/>
          <w:sz w:val="24"/>
        </w:rPr>
        <w:t>W</w:t>
      </w:r>
      <w:r>
        <w:rPr>
          <w:rFonts w:hint="eastAsia"/>
          <w:sz w:val="24"/>
          <w:vertAlign w:val="subscript"/>
        </w:rPr>
        <w:t>肝</w:t>
      </w:r>
      <w:r>
        <w:rPr>
          <w:rFonts w:hint="eastAsia"/>
          <w:sz w:val="24"/>
        </w:rPr>
        <w:t>/</w:t>
      </w:r>
      <w:proofErr w:type="spellStart"/>
      <w:r>
        <w:rPr>
          <w:rFonts w:hint="eastAsia"/>
          <w:sz w:val="24"/>
        </w:rPr>
        <w:t>W</w:t>
      </w:r>
      <w:r>
        <w:rPr>
          <w:rFonts w:hint="eastAsia"/>
          <w:sz w:val="24"/>
          <w:vertAlign w:val="subscript"/>
        </w:rPr>
        <w:t>t</w:t>
      </w:r>
      <w:proofErr w:type="spellEnd"/>
      <w:r>
        <w:rPr>
          <w:rFonts w:hint="eastAsia"/>
          <w:sz w:val="24"/>
        </w:rPr>
        <w:t>。</w:t>
      </w:r>
    </w:p>
    <w:p w14:paraId="7EBD0AAB" w14:textId="7DAAE6A7" w:rsidR="001A0649" w:rsidRDefault="00000000" w:rsidP="009B7E69">
      <w:pPr>
        <w:topLinePunct/>
        <w:snapToGrid w:val="0"/>
        <w:spacing w:line="360" w:lineRule="auto"/>
        <w:ind w:firstLineChars="200" w:firstLine="480"/>
        <w:rPr>
          <w:sz w:val="24"/>
        </w:rPr>
      </w:pPr>
      <w:r>
        <w:rPr>
          <w:rFonts w:hint="eastAsia"/>
          <w:sz w:val="24"/>
        </w:rPr>
        <w:t>式中</w:t>
      </w:r>
      <w:r>
        <w:rPr>
          <w:rFonts w:hint="eastAsia"/>
          <w:sz w:val="24"/>
        </w:rPr>
        <w:t>:W</w:t>
      </w:r>
      <w:r>
        <w:rPr>
          <w:rFonts w:hint="eastAsia"/>
          <w:sz w:val="24"/>
          <w:vertAlign w:val="subscript"/>
        </w:rPr>
        <w:t>0</w:t>
      </w:r>
      <w:r>
        <w:rPr>
          <w:rFonts w:hint="eastAsia"/>
          <w:sz w:val="24"/>
        </w:rPr>
        <w:t>为黄</w:t>
      </w:r>
      <w:proofErr w:type="gramStart"/>
      <w:r>
        <w:rPr>
          <w:rFonts w:hint="eastAsia"/>
          <w:sz w:val="24"/>
        </w:rPr>
        <w:t>颡</w:t>
      </w:r>
      <w:proofErr w:type="gramEnd"/>
      <w:r>
        <w:rPr>
          <w:rFonts w:hint="eastAsia"/>
          <w:sz w:val="24"/>
        </w:rPr>
        <w:t>鱼初始体重（</w:t>
      </w:r>
      <w:r>
        <w:rPr>
          <w:rFonts w:hint="eastAsia"/>
          <w:sz w:val="24"/>
        </w:rPr>
        <w:t>g</w:t>
      </w:r>
      <w:r>
        <w:rPr>
          <w:rFonts w:hint="eastAsia"/>
          <w:sz w:val="24"/>
        </w:rPr>
        <w:t>）；</w:t>
      </w:r>
      <w:proofErr w:type="spellStart"/>
      <w:r>
        <w:rPr>
          <w:rFonts w:hint="eastAsia"/>
          <w:sz w:val="24"/>
        </w:rPr>
        <w:t>W</w:t>
      </w:r>
      <w:r>
        <w:rPr>
          <w:rFonts w:hint="eastAsia"/>
          <w:sz w:val="24"/>
          <w:vertAlign w:val="subscript"/>
        </w:rPr>
        <w:t>t</w:t>
      </w:r>
      <w:proofErr w:type="spellEnd"/>
      <w:r>
        <w:rPr>
          <w:rFonts w:hint="eastAsia"/>
          <w:sz w:val="24"/>
        </w:rPr>
        <w:t>为黄</w:t>
      </w:r>
      <w:proofErr w:type="gramStart"/>
      <w:r>
        <w:rPr>
          <w:rFonts w:hint="eastAsia"/>
          <w:sz w:val="24"/>
        </w:rPr>
        <w:t>颡鱼终</w:t>
      </w:r>
      <w:proofErr w:type="gramEnd"/>
      <w:r>
        <w:rPr>
          <w:rFonts w:hint="eastAsia"/>
          <w:sz w:val="24"/>
        </w:rPr>
        <w:t>末体重（</w:t>
      </w:r>
      <w:r>
        <w:rPr>
          <w:rFonts w:hint="eastAsia"/>
          <w:sz w:val="24"/>
        </w:rPr>
        <w:t>g</w:t>
      </w:r>
      <w:r>
        <w:rPr>
          <w:rFonts w:hint="eastAsia"/>
          <w:sz w:val="24"/>
        </w:rPr>
        <w:t>）；</w:t>
      </w:r>
      <w:r>
        <w:rPr>
          <w:rFonts w:hint="eastAsia"/>
          <w:sz w:val="24"/>
        </w:rPr>
        <w:t>F</w:t>
      </w:r>
      <w:r>
        <w:rPr>
          <w:rFonts w:hint="eastAsia"/>
          <w:sz w:val="24"/>
        </w:rPr>
        <w:t>为试验期间黄</w:t>
      </w:r>
      <w:proofErr w:type="gramStart"/>
      <w:r>
        <w:rPr>
          <w:rFonts w:hint="eastAsia"/>
          <w:sz w:val="24"/>
        </w:rPr>
        <w:t>颡</w:t>
      </w:r>
      <w:proofErr w:type="gramEnd"/>
      <w:r>
        <w:rPr>
          <w:rFonts w:hint="eastAsia"/>
          <w:sz w:val="24"/>
        </w:rPr>
        <w:t>鱼摄入饲料总量（</w:t>
      </w:r>
      <w:r>
        <w:rPr>
          <w:rFonts w:hint="eastAsia"/>
          <w:sz w:val="24"/>
        </w:rPr>
        <w:t>g</w:t>
      </w:r>
      <w:r>
        <w:rPr>
          <w:rFonts w:hint="eastAsia"/>
          <w:sz w:val="24"/>
        </w:rPr>
        <w:t>）；</w:t>
      </w:r>
      <w:r>
        <w:rPr>
          <w:rFonts w:hint="eastAsia"/>
          <w:sz w:val="24"/>
        </w:rPr>
        <w:t>W</w:t>
      </w:r>
      <w:r>
        <w:rPr>
          <w:rFonts w:hint="eastAsia"/>
          <w:sz w:val="24"/>
        </w:rPr>
        <w:t>肝为黄</w:t>
      </w:r>
      <w:proofErr w:type="gramStart"/>
      <w:r>
        <w:rPr>
          <w:rFonts w:hint="eastAsia"/>
          <w:sz w:val="24"/>
        </w:rPr>
        <w:t>颡</w:t>
      </w:r>
      <w:proofErr w:type="gramEnd"/>
      <w:r>
        <w:rPr>
          <w:rFonts w:hint="eastAsia"/>
          <w:sz w:val="24"/>
        </w:rPr>
        <w:t>鱼肝脏重量（</w:t>
      </w:r>
      <w:r>
        <w:rPr>
          <w:rFonts w:hint="eastAsia"/>
          <w:sz w:val="24"/>
        </w:rPr>
        <w:t>g</w:t>
      </w:r>
      <w:r>
        <w:rPr>
          <w:rFonts w:hint="eastAsia"/>
          <w:sz w:val="24"/>
        </w:rPr>
        <w:t>）。</w:t>
      </w:r>
    </w:p>
    <w:p w14:paraId="354F373C" w14:textId="77777777" w:rsidR="001A0649" w:rsidRDefault="00000000">
      <w:pPr>
        <w:topLinePunct/>
        <w:snapToGrid w:val="0"/>
        <w:spacing w:line="360" w:lineRule="auto"/>
        <w:rPr>
          <w:sz w:val="24"/>
        </w:rPr>
      </w:pPr>
      <w:r>
        <w:rPr>
          <w:rFonts w:hint="eastAsia"/>
          <w:sz w:val="24"/>
        </w:rPr>
        <w:t>1.5.3</w:t>
      </w:r>
      <w:r>
        <w:rPr>
          <w:rFonts w:hint="eastAsia"/>
          <w:sz w:val="24"/>
        </w:rPr>
        <w:t>肝脏抗氧</w:t>
      </w:r>
      <w:proofErr w:type="gramStart"/>
      <w:r>
        <w:rPr>
          <w:rFonts w:hint="eastAsia"/>
          <w:sz w:val="24"/>
        </w:rPr>
        <w:t>化指标</w:t>
      </w:r>
      <w:proofErr w:type="gramEnd"/>
      <w:r>
        <w:rPr>
          <w:rFonts w:hint="eastAsia"/>
          <w:sz w:val="24"/>
        </w:rPr>
        <w:t>和炎症因子含量</w:t>
      </w:r>
    </w:p>
    <w:p w14:paraId="3B06CF0A" w14:textId="77777777" w:rsidR="001A0649" w:rsidRDefault="00000000">
      <w:pPr>
        <w:topLinePunct/>
        <w:snapToGrid w:val="0"/>
        <w:spacing w:line="360" w:lineRule="auto"/>
        <w:ind w:firstLineChars="200" w:firstLine="480"/>
        <w:rPr>
          <w:sz w:val="24"/>
        </w:rPr>
      </w:pPr>
      <w:r>
        <w:rPr>
          <w:rFonts w:hint="eastAsia"/>
          <w:sz w:val="24"/>
        </w:rPr>
        <w:t>肝脏超氧化物歧化酶（</w:t>
      </w:r>
      <w:r>
        <w:rPr>
          <w:rFonts w:hint="eastAsia"/>
          <w:sz w:val="24"/>
        </w:rPr>
        <w:t>SOD</w:t>
      </w:r>
      <w:r>
        <w:rPr>
          <w:rFonts w:hint="eastAsia"/>
          <w:sz w:val="24"/>
        </w:rPr>
        <w:t>）、过氧化氢酶（</w:t>
      </w:r>
      <w:r>
        <w:rPr>
          <w:rFonts w:hint="eastAsia"/>
          <w:sz w:val="24"/>
        </w:rPr>
        <w:t>CAT</w:t>
      </w:r>
      <w:r>
        <w:rPr>
          <w:rFonts w:hint="eastAsia"/>
          <w:sz w:val="24"/>
        </w:rPr>
        <w:t>）、谷胱甘肽过氧化物酶（</w:t>
      </w:r>
      <w:r>
        <w:rPr>
          <w:rFonts w:hint="eastAsia"/>
          <w:sz w:val="24"/>
        </w:rPr>
        <w:t>GSH-</w:t>
      </w:r>
      <w:proofErr w:type="spellStart"/>
      <w:r>
        <w:rPr>
          <w:rFonts w:hint="eastAsia"/>
          <w:sz w:val="24"/>
        </w:rPr>
        <w:t>Px</w:t>
      </w:r>
      <w:proofErr w:type="spellEnd"/>
      <w:r>
        <w:rPr>
          <w:rFonts w:hint="eastAsia"/>
          <w:sz w:val="24"/>
        </w:rPr>
        <w:t>）活性以及活性氧（</w:t>
      </w:r>
      <w:r>
        <w:rPr>
          <w:rFonts w:hint="eastAsia"/>
          <w:sz w:val="24"/>
        </w:rPr>
        <w:t>ROS</w:t>
      </w:r>
      <w:r>
        <w:rPr>
          <w:rFonts w:hint="eastAsia"/>
          <w:sz w:val="24"/>
        </w:rPr>
        <w:t>）和炎症因子</w:t>
      </w:r>
      <w:r>
        <w:rPr>
          <w:rFonts w:hint="eastAsia"/>
          <w:sz w:val="24"/>
        </w:rPr>
        <w:t>[</w:t>
      </w:r>
      <w:r>
        <w:rPr>
          <w:rFonts w:hint="eastAsia"/>
          <w:sz w:val="24"/>
        </w:rPr>
        <w:t>肿瘤坏死因子</w:t>
      </w:r>
      <w:r>
        <w:rPr>
          <w:rFonts w:hint="eastAsia"/>
          <w:sz w:val="24"/>
        </w:rPr>
        <w:t>-</w:t>
      </w:r>
      <w:r>
        <w:rPr>
          <w:sz w:val="24"/>
        </w:rPr>
        <w:t>α</w:t>
      </w:r>
      <w:r>
        <w:rPr>
          <w:rFonts w:hint="eastAsia"/>
          <w:sz w:val="24"/>
        </w:rPr>
        <w:t>（</w:t>
      </w:r>
      <w:r>
        <w:rPr>
          <w:rFonts w:hint="eastAsia"/>
          <w:sz w:val="24"/>
        </w:rPr>
        <w:t>TNF-</w:t>
      </w:r>
      <w:r>
        <w:rPr>
          <w:sz w:val="24"/>
        </w:rPr>
        <w:t>α</w:t>
      </w:r>
      <w:r>
        <w:rPr>
          <w:rFonts w:hint="eastAsia"/>
          <w:sz w:val="24"/>
        </w:rPr>
        <w:t>）、干扰素</w:t>
      </w:r>
      <w:r>
        <w:rPr>
          <w:rFonts w:hint="eastAsia"/>
          <w:sz w:val="24"/>
        </w:rPr>
        <w:t>-</w:t>
      </w:r>
      <w:r>
        <w:rPr>
          <w:sz w:val="24"/>
        </w:rPr>
        <w:t>γ</w:t>
      </w:r>
      <w:r>
        <w:rPr>
          <w:rFonts w:hint="eastAsia"/>
          <w:sz w:val="24"/>
        </w:rPr>
        <w:t>（</w:t>
      </w:r>
      <w:r>
        <w:rPr>
          <w:rFonts w:hint="eastAsia"/>
          <w:sz w:val="24"/>
        </w:rPr>
        <w:t>IFN-</w:t>
      </w:r>
      <w:r>
        <w:rPr>
          <w:sz w:val="24"/>
        </w:rPr>
        <w:t>γ</w:t>
      </w:r>
      <w:r>
        <w:rPr>
          <w:rFonts w:hint="eastAsia"/>
          <w:sz w:val="24"/>
        </w:rPr>
        <w:t>）和白细胞介素</w:t>
      </w:r>
      <w:r>
        <w:rPr>
          <w:rFonts w:hint="eastAsia"/>
          <w:sz w:val="24"/>
        </w:rPr>
        <w:t>-10</w:t>
      </w:r>
      <w:r>
        <w:rPr>
          <w:rFonts w:hint="eastAsia"/>
          <w:sz w:val="24"/>
        </w:rPr>
        <w:t>（</w:t>
      </w:r>
      <w:r>
        <w:rPr>
          <w:rFonts w:hint="eastAsia"/>
          <w:sz w:val="24"/>
        </w:rPr>
        <w:t>IL-10</w:t>
      </w:r>
      <w:r>
        <w:rPr>
          <w:rFonts w:hint="eastAsia"/>
          <w:sz w:val="24"/>
        </w:rPr>
        <w:t>）</w:t>
      </w:r>
      <w:r>
        <w:rPr>
          <w:rFonts w:hint="eastAsia"/>
          <w:sz w:val="24"/>
        </w:rPr>
        <w:t>]</w:t>
      </w:r>
      <w:r>
        <w:rPr>
          <w:rFonts w:hint="eastAsia"/>
          <w:sz w:val="24"/>
        </w:rPr>
        <w:t>含量均使用试剂盒（南京建成生物工程研究所）进行测定。</w:t>
      </w:r>
    </w:p>
    <w:p w14:paraId="0F418F19" w14:textId="77777777" w:rsidR="001A0649" w:rsidRDefault="00000000">
      <w:pPr>
        <w:topLinePunct/>
        <w:snapToGrid w:val="0"/>
        <w:spacing w:line="360" w:lineRule="auto"/>
        <w:rPr>
          <w:sz w:val="24"/>
        </w:rPr>
      </w:pPr>
      <w:r>
        <w:rPr>
          <w:rFonts w:hint="eastAsia"/>
          <w:sz w:val="24"/>
        </w:rPr>
        <w:t>1.5.4</w:t>
      </w:r>
      <w:r>
        <w:rPr>
          <w:rFonts w:hint="eastAsia"/>
          <w:sz w:val="24"/>
        </w:rPr>
        <w:t>肠道､鳃丝和肝脏组织形态</w:t>
      </w:r>
    </w:p>
    <w:p w14:paraId="611B6B1A" w14:textId="77777777" w:rsidR="001A0649" w:rsidRDefault="00000000">
      <w:pPr>
        <w:topLinePunct/>
        <w:snapToGrid w:val="0"/>
        <w:spacing w:line="360" w:lineRule="auto"/>
        <w:ind w:firstLineChars="200" w:firstLine="480"/>
        <w:rPr>
          <w:sz w:val="24"/>
        </w:rPr>
      </w:pPr>
      <w:r>
        <w:rPr>
          <w:rFonts w:hint="eastAsia"/>
          <w:sz w:val="24"/>
        </w:rPr>
        <w:t>肠道、鳃丝和肝脏组织在</w:t>
      </w:r>
      <w:r>
        <w:rPr>
          <w:rFonts w:hint="eastAsia"/>
          <w:sz w:val="24"/>
        </w:rPr>
        <w:t>4%</w:t>
      </w:r>
      <w:r>
        <w:rPr>
          <w:rFonts w:hint="eastAsia"/>
          <w:sz w:val="24"/>
        </w:rPr>
        <w:t>多聚甲醛溶液中固定</w:t>
      </w:r>
      <w:r>
        <w:rPr>
          <w:rFonts w:hint="eastAsia"/>
          <w:sz w:val="24"/>
        </w:rPr>
        <w:t>24h</w:t>
      </w:r>
      <w:r>
        <w:rPr>
          <w:rFonts w:hint="eastAsia"/>
          <w:sz w:val="24"/>
        </w:rPr>
        <w:t>后，进行脱水、包埋、切片、染色和封片等处理，采用光学显微镜对切片进行观察和扫描，使用</w:t>
      </w:r>
      <w:proofErr w:type="spellStart"/>
      <w:r>
        <w:rPr>
          <w:rFonts w:hint="eastAsia"/>
          <w:sz w:val="24"/>
        </w:rPr>
        <w:t>CaseViewer</w:t>
      </w:r>
      <w:proofErr w:type="spellEnd"/>
      <w:r>
        <w:rPr>
          <w:rFonts w:hint="eastAsia"/>
          <w:sz w:val="24"/>
        </w:rPr>
        <w:t xml:space="preserve"> 2.4</w:t>
      </w:r>
      <w:r>
        <w:rPr>
          <w:rFonts w:hint="eastAsia"/>
          <w:sz w:val="24"/>
        </w:rPr>
        <w:t>软件分析组织形态。</w:t>
      </w:r>
    </w:p>
    <w:p w14:paraId="73E8A70C" w14:textId="77777777" w:rsidR="001A0649" w:rsidRDefault="00000000">
      <w:pPr>
        <w:topLinePunct/>
        <w:snapToGrid w:val="0"/>
        <w:spacing w:line="360" w:lineRule="auto"/>
        <w:rPr>
          <w:sz w:val="24"/>
        </w:rPr>
      </w:pPr>
      <w:r>
        <w:rPr>
          <w:rFonts w:hint="eastAsia"/>
          <w:sz w:val="24"/>
        </w:rPr>
        <w:t>1.5.5</w:t>
      </w:r>
      <w:r>
        <w:rPr>
          <w:rFonts w:hint="eastAsia"/>
          <w:sz w:val="24"/>
        </w:rPr>
        <w:t>肠道菌群</w:t>
      </w:r>
    </w:p>
    <w:p w14:paraId="3F5D7910" w14:textId="77777777" w:rsidR="001A0649" w:rsidRDefault="00000000">
      <w:pPr>
        <w:topLinePunct/>
        <w:snapToGrid w:val="0"/>
        <w:spacing w:line="360" w:lineRule="auto"/>
        <w:ind w:firstLineChars="200" w:firstLine="480"/>
        <w:rPr>
          <w:sz w:val="24"/>
        </w:rPr>
      </w:pPr>
      <w:r>
        <w:rPr>
          <w:rFonts w:hint="eastAsia"/>
          <w:sz w:val="24"/>
        </w:rPr>
        <w:t>肠道内容物样品送至上海美吉生物医药科技有限公司进行肠道菌群测序分析，基于</w:t>
      </w:r>
      <w:proofErr w:type="spellStart"/>
      <w:r>
        <w:rPr>
          <w:rFonts w:hint="eastAsia"/>
          <w:sz w:val="24"/>
        </w:rPr>
        <w:t>IlluminaNovaSeq</w:t>
      </w:r>
      <w:proofErr w:type="spellEnd"/>
      <w:r>
        <w:rPr>
          <w:rFonts w:hint="eastAsia"/>
          <w:sz w:val="24"/>
        </w:rPr>
        <w:t>测序平台，利用双末端测序的方法，构建小片段文库进行测序。对</w:t>
      </w:r>
      <w:r>
        <w:rPr>
          <w:rFonts w:hint="eastAsia"/>
          <w:sz w:val="24"/>
        </w:rPr>
        <w:t>reads</w:t>
      </w:r>
      <w:r>
        <w:rPr>
          <w:rFonts w:hint="eastAsia"/>
          <w:sz w:val="24"/>
        </w:rPr>
        <w:t>进行拼接过滤、聚类或去噪，并进行物种注释及相对丰度分析。</w:t>
      </w:r>
    </w:p>
    <w:p w14:paraId="0BB439CC" w14:textId="77777777" w:rsidR="009B7E69" w:rsidRDefault="009B7E69">
      <w:pPr>
        <w:topLinePunct/>
        <w:snapToGrid w:val="0"/>
        <w:spacing w:line="360" w:lineRule="auto"/>
        <w:rPr>
          <w:sz w:val="24"/>
        </w:rPr>
      </w:pPr>
    </w:p>
    <w:p w14:paraId="2C2AB89B" w14:textId="77777777" w:rsidR="009B7E69" w:rsidRDefault="009B7E69">
      <w:pPr>
        <w:topLinePunct/>
        <w:snapToGrid w:val="0"/>
        <w:spacing w:line="360" w:lineRule="auto"/>
        <w:rPr>
          <w:sz w:val="24"/>
        </w:rPr>
      </w:pPr>
    </w:p>
    <w:p w14:paraId="7FFA1E78" w14:textId="1C19FDCF" w:rsidR="001A0649" w:rsidRDefault="00000000">
      <w:pPr>
        <w:topLinePunct/>
        <w:snapToGrid w:val="0"/>
        <w:spacing w:line="360" w:lineRule="auto"/>
        <w:rPr>
          <w:sz w:val="24"/>
        </w:rPr>
      </w:pPr>
      <w:r>
        <w:rPr>
          <w:rFonts w:hint="eastAsia"/>
          <w:sz w:val="24"/>
        </w:rPr>
        <w:lastRenderedPageBreak/>
        <w:t>1.6</w:t>
      </w:r>
      <w:r>
        <w:rPr>
          <w:rFonts w:hint="eastAsia"/>
          <w:sz w:val="24"/>
        </w:rPr>
        <w:t>数据统计分析</w:t>
      </w:r>
    </w:p>
    <w:p w14:paraId="396FE29F" w14:textId="77777777" w:rsidR="001A0649" w:rsidRDefault="00000000">
      <w:pPr>
        <w:topLinePunct/>
        <w:snapToGrid w:val="0"/>
        <w:spacing w:line="360" w:lineRule="auto"/>
        <w:ind w:firstLineChars="200" w:firstLine="480"/>
        <w:rPr>
          <w:sz w:val="24"/>
        </w:rPr>
      </w:pPr>
      <w:r>
        <w:rPr>
          <w:rFonts w:hint="eastAsia"/>
          <w:sz w:val="24"/>
        </w:rPr>
        <w:t>采用</w:t>
      </w:r>
      <w:r>
        <w:rPr>
          <w:rFonts w:hint="eastAsia"/>
          <w:sz w:val="24"/>
        </w:rPr>
        <w:t>SPSS22.0</w:t>
      </w:r>
      <w:r>
        <w:rPr>
          <w:rFonts w:hint="eastAsia"/>
          <w:sz w:val="24"/>
        </w:rPr>
        <w:t>对试验数据进行单因素方差分析（</w:t>
      </w:r>
      <w:r>
        <w:rPr>
          <w:rFonts w:hint="eastAsia"/>
          <w:sz w:val="24"/>
        </w:rPr>
        <w:t>one-way ANOVA</w:t>
      </w:r>
      <w:r>
        <w:rPr>
          <w:rFonts w:hint="eastAsia"/>
          <w:sz w:val="24"/>
        </w:rPr>
        <w:t>）和</w:t>
      </w:r>
      <w:r>
        <w:rPr>
          <w:rFonts w:hint="eastAsia"/>
          <w:sz w:val="24"/>
        </w:rPr>
        <w:t>Duncan</w:t>
      </w:r>
      <w:r>
        <w:rPr>
          <w:rFonts w:hint="eastAsia"/>
          <w:sz w:val="24"/>
        </w:rPr>
        <w:t>氏法多重比较检验，显著性水平设为</w:t>
      </w:r>
      <w:r>
        <w:rPr>
          <w:rFonts w:hint="eastAsia"/>
          <w:i/>
          <w:iCs/>
          <w:sz w:val="24"/>
        </w:rPr>
        <w:t>P</w:t>
      </w:r>
      <w:r>
        <w:rPr>
          <w:rFonts w:hint="eastAsia"/>
          <w:sz w:val="24"/>
        </w:rPr>
        <w:t>&lt;0.05</w:t>
      </w:r>
      <w:r>
        <w:rPr>
          <w:rFonts w:hint="eastAsia"/>
          <w:sz w:val="24"/>
        </w:rPr>
        <w:t>；结果以“平均值±标准差（</w:t>
      </w:r>
      <w:proofErr w:type="spellStart"/>
      <w:r>
        <w:rPr>
          <w:rFonts w:hint="eastAsia"/>
          <w:sz w:val="24"/>
        </w:rPr>
        <w:t>mean</w:t>
      </w:r>
      <w:r>
        <w:rPr>
          <w:sz w:val="24"/>
        </w:rPr>
        <w:t>±</w:t>
      </w:r>
      <w:r>
        <w:rPr>
          <w:rFonts w:hint="eastAsia"/>
          <w:sz w:val="24"/>
        </w:rPr>
        <w:t>SD</w:t>
      </w:r>
      <w:proofErr w:type="spellEnd"/>
      <w:r>
        <w:rPr>
          <w:rFonts w:hint="eastAsia"/>
          <w:sz w:val="24"/>
        </w:rPr>
        <w:t>）”形式表示。采用</w:t>
      </w:r>
      <w:r>
        <w:rPr>
          <w:rFonts w:hint="eastAsia"/>
          <w:sz w:val="24"/>
        </w:rPr>
        <w:t>Origin2024</w:t>
      </w:r>
      <w:r>
        <w:rPr>
          <w:rFonts w:hint="eastAsia"/>
          <w:sz w:val="24"/>
        </w:rPr>
        <w:t>和</w:t>
      </w:r>
      <w:r>
        <w:rPr>
          <w:rFonts w:hint="eastAsia"/>
          <w:sz w:val="24"/>
        </w:rPr>
        <w:t>AdobeIllustrator2023</w:t>
      </w:r>
      <w:r>
        <w:rPr>
          <w:rFonts w:hint="eastAsia"/>
          <w:sz w:val="24"/>
        </w:rPr>
        <w:t>对数据进行处理，并制作图表。</w:t>
      </w:r>
    </w:p>
    <w:p w14:paraId="1455BF83" w14:textId="77777777" w:rsidR="001A0649" w:rsidRDefault="00000000">
      <w:pPr>
        <w:topLinePunct/>
        <w:snapToGrid w:val="0"/>
        <w:spacing w:line="360" w:lineRule="auto"/>
        <w:rPr>
          <w:sz w:val="24"/>
        </w:rPr>
      </w:pPr>
      <w:r>
        <w:rPr>
          <w:rFonts w:hint="eastAsia"/>
          <w:sz w:val="24"/>
        </w:rPr>
        <w:t>2</w:t>
      </w:r>
      <w:r>
        <w:rPr>
          <w:rFonts w:hint="eastAsia"/>
          <w:sz w:val="24"/>
        </w:rPr>
        <w:t>结果与分析</w:t>
      </w:r>
    </w:p>
    <w:p w14:paraId="38A0BE96" w14:textId="77777777" w:rsidR="001A0649" w:rsidRDefault="00000000">
      <w:pPr>
        <w:topLinePunct/>
        <w:snapToGrid w:val="0"/>
        <w:spacing w:line="360" w:lineRule="auto"/>
        <w:rPr>
          <w:sz w:val="24"/>
        </w:rPr>
      </w:pPr>
      <w:r>
        <w:rPr>
          <w:rFonts w:hint="eastAsia"/>
          <w:sz w:val="24"/>
        </w:rPr>
        <w:t>2.1</w:t>
      </w:r>
      <w:r>
        <w:rPr>
          <w:rFonts w:hint="eastAsia"/>
          <w:sz w:val="24"/>
        </w:rPr>
        <w:t>微塑料对黄</w:t>
      </w:r>
      <w:proofErr w:type="gramStart"/>
      <w:r>
        <w:rPr>
          <w:rFonts w:hint="eastAsia"/>
          <w:sz w:val="24"/>
        </w:rPr>
        <w:t>颡</w:t>
      </w:r>
      <w:proofErr w:type="gramEnd"/>
      <w:r>
        <w:rPr>
          <w:rFonts w:hint="eastAsia"/>
          <w:sz w:val="24"/>
        </w:rPr>
        <w:t>鱼生长性能的影响</w:t>
      </w:r>
    </w:p>
    <w:p w14:paraId="09BC4A9A" w14:textId="77777777" w:rsidR="001A0649" w:rsidRDefault="00000000">
      <w:pPr>
        <w:topLinePunct/>
        <w:snapToGrid w:val="0"/>
        <w:spacing w:line="360" w:lineRule="auto"/>
        <w:ind w:firstLineChars="200" w:firstLine="480"/>
        <w:rPr>
          <w:sz w:val="24"/>
        </w:rPr>
      </w:pPr>
      <w:r>
        <w:rPr>
          <w:rFonts w:hint="eastAsia"/>
          <w:sz w:val="24"/>
        </w:rPr>
        <w:t>试验期间各组黄</w:t>
      </w:r>
      <w:proofErr w:type="gramStart"/>
      <w:r>
        <w:rPr>
          <w:rFonts w:hint="eastAsia"/>
          <w:sz w:val="24"/>
        </w:rPr>
        <w:t>颡</w:t>
      </w:r>
      <w:proofErr w:type="gramEnd"/>
      <w:r>
        <w:rPr>
          <w:rFonts w:hint="eastAsia"/>
          <w:sz w:val="24"/>
        </w:rPr>
        <w:t>鱼摄食正常，由表</w:t>
      </w:r>
      <w:r>
        <w:rPr>
          <w:rFonts w:hint="eastAsia"/>
          <w:sz w:val="24"/>
        </w:rPr>
        <w:t>2</w:t>
      </w:r>
      <w:r>
        <w:rPr>
          <w:rFonts w:hint="eastAsia"/>
          <w:sz w:val="24"/>
        </w:rPr>
        <w:t>可知，与</w:t>
      </w:r>
      <w:r>
        <w:rPr>
          <w:rFonts w:hint="eastAsia"/>
          <w:sz w:val="24"/>
        </w:rPr>
        <w:t>CON</w:t>
      </w:r>
      <w:r>
        <w:rPr>
          <w:rFonts w:hint="eastAsia"/>
          <w:sz w:val="24"/>
        </w:rPr>
        <w:t>组相比，</w:t>
      </w:r>
      <w:r>
        <w:rPr>
          <w:rFonts w:hint="eastAsia"/>
          <w:sz w:val="24"/>
        </w:rPr>
        <w:t>MP-100</w:t>
      </w:r>
      <w:r>
        <w:rPr>
          <w:rFonts w:hint="eastAsia"/>
          <w:sz w:val="24"/>
        </w:rPr>
        <w:t>组和</w:t>
      </w:r>
      <w:r>
        <w:rPr>
          <w:rFonts w:hint="eastAsia"/>
          <w:sz w:val="24"/>
        </w:rPr>
        <w:t>MP-1000</w:t>
      </w:r>
      <w:r>
        <w:rPr>
          <w:rFonts w:hint="eastAsia"/>
          <w:sz w:val="24"/>
        </w:rPr>
        <w:t>组第</w:t>
      </w:r>
      <w:r>
        <w:rPr>
          <w:rFonts w:hint="eastAsia"/>
          <w:sz w:val="24"/>
        </w:rPr>
        <w:t>14</w:t>
      </w:r>
      <w:r>
        <w:rPr>
          <w:rFonts w:hint="eastAsia"/>
          <w:sz w:val="24"/>
        </w:rPr>
        <w:t>天体重以及</w:t>
      </w:r>
      <w:r>
        <w:rPr>
          <w:rFonts w:hint="eastAsia"/>
          <w:sz w:val="24"/>
        </w:rPr>
        <w:t>MP-1000</w:t>
      </w:r>
      <w:r>
        <w:rPr>
          <w:rFonts w:hint="eastAsia"/>
          <w:sz w:val="24"/>
        </w:rPr>
        <w:t>组第</w:t>
      </w:r>
      <w:r>
        <w:rPr>
          <w:rFonts w:hint="eastAsia"/>
          <w:sz w:val="24"/>
        </w:rPr>
        <w:t>21</w:t>
      </w:r>
      <w:r>
        <w:rPr>
          <w:rFonts w:hint="eastAsia"/>
          <w:sz w:val="24"/>
        </w:rPr>
        <w:t>天体重均显著降低（</w:t>
      </w:r>
      <w:r>
        <w:rPr>
          <w:rFonts w:hint="eastAsia"/>
          <w:i/>
          <w:iCs/>
          <w:sz w:val="24"/>
        </w:rPr>
        <w:t>P</w:t>
      </w:r>
      <w:r>
        <w:rPr>
          <w:rFonts w:hint="eastAsia"/>
          <w:sz w:val="24"/>
        </w:rPr>
        <w:t>&lt;0.05</w:t>
      </w:r>
      <w:r>
        <w:rPr>
          <w:rFonts w:hint="eastAsia"/>
          <w:sz w:val="24"/>
        </w:rPr>
        <w:t>）；同时，</w:t>
      </w:r>
      <w:r>
        <w:rPr>
          <w:rFonts w:hint="eastAsia"/>
          <w:sz w:val="24"/>
        </w:rPr>
        <w:t>MP-100</w:t>
      </w:r>
      <w:r>
        <w:rPr>
          <w:rFonts w:hint="eastAsia"/>
          <w:sz w:val="24"/>
        </w:rPr>
        <w:t>组和</w:t>
      </w:r>
      <w:r>
        <w:rPr>
          <w:rFonts w:hint="eastAsia"/>
          <w:sz w:val="24"/>
        </w:rPr>
        <w:t>MP-1000</w:t>
      </w:r>
      <w:r>
        <w:rPr>
          <w:rFonts w:hint="eastAsia"/>
          <w:sz w:val="24"/>
        </w:rPr>
        <w:t>组第</w:t>
      </w:r>
      <w:r>
        <w:rPr>
          <w:rFonts w:hint="eastAsia"/>
          <w:sz w:val="24"/>
        </w:rPr>
        <w:t>1~14</w:t>
      </w:r>
      <w:r>
        <w:rPr>
          <w:rFonts w:hint="eastAsia"/>
          <w:sz w:val="24"/>
        </w:rPr>
        <w:t>天</w:t>
      </w:r>
      <w:r>
        <w:rPr>
          <w:rFonts w:hint="eastAsia"/>
          <w:sz w:val="24"/>
        </w:rPr>
        <w:t>WGR</w:t>
      </w:r>
      <w:r>
        <w:rPr>
          <w:rFonts w:hint="eastAsia"/>
          <w:sz w:val="24"/>
        </w:rPr>
        <w:t>以及</w:t>
      </w:r>
      <w:r>
        <w:rPr>
          <w:rFonts w:hint="eastAsia"/>
          <w:sz w:val="24"/>
        </w:rPr>
        <w:t>MP-1000</w:t>
      </w:r>
      <w:r>
        <w:rPr>
          <w:rFonts w:hint="eastAsia"/>
          <w:sz w:val="24"/>
        </w:rPr>
        <w:t>组第</w:t>
      </w:r>
      <w:r>
        <w:rPr>
          <w:rFonts w:hint="eastAsia"/>
          <w:sz w:val="24"/>
        </w:rPr>
        <w:t>1~21</w:t>
      </w:r>
      <w:r>
        <w:rPr>
          <w:rFonts w:hint="eastAsia"/>
          <w:sz w:val="24"/>
        </w:rPr>
        <w:t>天</w:t>
      </w:r>
      <w:r>
        <w:rPr>
          <w:rFonts w:hint="eastAsia"/>
          <w:sz w:val="24"/>
        </w:rPr>
        <w:t>WGR</w:t>
      </w:r>
      <w:r>
        <w:rPr>
          <w:rFonts w:hint="eastAsia"/>
          <w:sz w:val="24"/>
        </w:rPr>
        <w:t>均显著降低（</w:t>
      </w:r>
      <w:r>
        <w:rPr>
          <w:rFonts w:hint="eastAsia"/>
          <w:i/>
          <w:iCs/>
          <w:sz w:val="24"/>
        </w:rPr>
        <w:t>P</w:t>
      </w:r>
      <w:r>
        <w:rPr>
          <w:rFonts w:hint="eastAsia"/>
          <w:sz w:val="24"/>
        </w:rPr>
        <w:t>&lt;0.05</w:t>
      </w:r>
      <w:r>
        <w:rPr>
          <w:rFonts w:hint="eastAsia"/>
          <w:sz w:val="24"/>
        </w:rPr>
        <w:t>）；此外，</w:t>
      </w:r>
      <w:r>
        <w:rPr>
          <w:rFonts w:hint="eastAsia"/>
          <w:sz w:val="24"/>
        </w:rPr>
        <w:t>MP-1000</w:t>
      </w:r>
      <w:r>
        <w:rPr>
          <w:rFonts w:hint="eastAsia"/>
          <w:sz w:val="24"/>
        </w:rPr>
        <w:t>组和</w:t>
      </w:r>
      <w:r>
        <w:rPr>
          <w:rFonts w:hint="eastAsia"/>
          <w:sz w:val="24"/>
        </w:rPr>
        <w:t>MP-10000</w:t>
      </w:r>
      <w:r>
        <w:rPr>
          <w:rFonts w:hint="eastAsia"/>
          <w:sz w:val="24"/>
        </w:rPr>
        <w:t>组第</w:t>
      </w:r>
      <w:r>
        <w:rPr>
          <w:rFonts w:hint="eastAsia"/>
          <w:sz w:val="24"/>
        </w:rPr>
        <w:t>1~21</w:t>
      </w:r>
      <w:r>
        <w:rPr>
          <w:rFonts w:hint="eastAsia"/>
          <w:sz w:val="24"/>
        </w:rPr>
        <w:t>天</w:t>
      </w:r>
      <w:r>
        <w:rPr>
          <w:rFonts w:hint="eastAsia"/>
          <w:sz w:val="24"/>
        </w:rPr>
        <w:t>FCR</w:t>
      </w:r>
      <w:r>
        <w:rPr>
          <w:rFonts w:hint="eastAsia"/>
          <w:sz w:val="24"/>
        </w:rPr>
        <w:t>显著提高（</w:t>
      </w:r>
      <w:r>
        <w:rPr>
          <w:rFonts w:hint="eastAsia"/>
          <w:i/>
          <w:iCs/>
          <w:sz w:val="24"/>
        </w:rPr>
        <w:t>P</w:t>
      </w:r>
      <w:r>
        <w:rPr>
          <w:rFonts w:hint="eastAsia"/>
          <w:sz w:val="24"/>
        </w:rPr>
        <w:t>&lt;0.05</w:t>
      </w:r>
      <w:r>
        <w:rPr>
          <w:rFonts w:hint="eastAsia"/>
          <w:sz w:val="24"/>
        </w:rPr>
        <w:t>）。</w:t>
      </w:r>
    </w:p>
    <w:p w14:paraId="17869BB6" w14:textId="77777777" w:rsidR="001A0649" w:rsidRDefault="00000000">
      <w:pPr>
        <w:topLinePunct/>
        <w:snapToGrid w:val="0"/>
        <w:spacing w:line="360" w:lineRule="auto"/>
        <w:jc w:val="center"/>
      </w:pPr>
      <w:r>
        <w:rPr>
          <w:noProof/>
        </w:rPr>
        <w:drawing>
          <wp:inline distT="0" distB="0" distL="114300" distR="114300" wp14:anchorId="06915B4F" wp14:editId="33D4241D">
            <wp:extent cx="5017477" cy="2201571"/>
            <wp:effectExtent l="0" t="0" r="0" b="8255"/>
            <wp:docPr id="706240721" name="图片 70624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0721" name="图片 706240721"/>
                    <pic:cNvPicPr>
                      <a:picLocks noChangeAspect="1"/>
                    </pic:cNvPicPr>
                  </pic:nvPicPr>
                  <pic:blipFill>
                    <a:blip r:embed="rId18"/>
                    <a:stretch>
                      <a:fillRect/>
                    </a:stretch>
                  </pic:blipFill>
                  <pic:spPr>
                    <a:xfrm>
                      <a:off x="0" y="0"/>
                      <a:ext cx="5035232" cy="2209362"/>
                    </a:xfrm>
                    <a:prstGeom prst="rect">
                      <a:avLst/>
                    </a:prstGeom>
                    <a:noFill/>
                    <a:ln>
                      <a:noFill/>
                    </a:ln>
                  </pic:spPr>
                </pic:pic>
              </a:graphicData>
            </a:graphic>
          </wp:inline>
        </w:drawing>
      </w:r>
    </w:p>
    <w:p w14:paraId="22105D93" w14:textId="77777777" w:rsidR="001A0649" w:rsidRDefault="00000000">
      <w:pPr>
        <w:topLinePunct/>
        <w:snapToGrid w:val="0"/>
        <w:spacing w:line="360" w:lineRule="auto"/>
        <w:rPr>
          <w:sz w:val="24"/>
        </w:rPr>
      </w:pPr>
      <w:r>
        <w:rPr>
          <w:rFonts w:hint="eastAsia"/>
          <w:sz w:val="24"/>
        </w:rPr>
        <w:t>2.2</w:t>
      </w:r>
      <w:r>
        <w:rPr>
          <w:rFonts w:hint="eastAsia"/>
          <w:sz w:val="24"/>
        </w:rPr>
        <w:t>微塑料对黄</w:t>
      </w:r>
      <w:proofErr w:type="gramStart"/>
      <w:r>
        <w:rPr>
          <w:rFonts w:hint="eastAsia"/>
          <w:sz w:val="24"/>
        </w:rPr>
        <w:t>颡</w:t>
      </w:r>
      <w:proofErr w:type="gramEnd"/>
      <w:r>
        <w:rPr>
          <w:rFonts w:hint="eastAsia"/>
          <w:sz w:val="24"/>
        </w:rPr>
        <w:t>鱼肝脏抗氧</w:t>
      </w:r>
      <w:proofErr w:type="gramStart"/>
      <w:r>
        <w:rPr>
          <w:rFonts w:hint="eastAsia"/>
          <w:sz w:val="24"/>
        </w:rPr>
        <w:t>化指标</w:t>
      </w:r>
      <w:proofErr w:type="gramEnd"/>
      <w:r>
        <w:rPr>
          <w:rFonts w:hint="eastAsia"/>
          <w:sz w:val="24"/>
        </w:rPr>
        <w:t>的影响</w:t>
      </w:r>
    </w:p>
    <w:p w14:paraId="68E29CAD" w14:textId="77777777" w:rsidR="001A0649" w:rsidRDefault="00000000">
      <w:pPr>
        <w:topLinePunct/>
        <w:snapToGrid w:val="0"/>
        <w:spacing w:line="360" w:lineRule="auto"/>
        <w:ind w:firstLineChars="200" w:firstLine="480"/>
        <w:rPr>
          <w:sz w:val="24"/>
        </w:rPr>
      </w:pPr>
      <w:r>
        <w:rPr>
          <w:rFonts w:hint="eastAsia"/>
          <w:sz w:val="24"/>
        </w:rPr>
        <w:t>由表</w:t>
      </w:r>
      <w:r>
        <w:rPr>
          <w:rFonts w:hint="eastAsia"/>
          <w:sz w:val="24"/>
        </w:rPr>
        <w:t>3</w:t>
      </w:r>
      <w:r>
        <w:rPr>
          <w:rFonts w:hint="eastAsia"/>
          <w:sz w:val="24"/>
        </w:rPr>
        <w:t>可知，第</w:t>
      </w:r>
      <w:r>
        <w:rPr>
          <w:rFonts w:hint="eastAsia"/>
          <w:sz w:val="24"/>
        </w:rPr>
        <w:t>14</w:t>
      </w:r>
      <w:r>
        <w:rPr>
          <w:rFonts w:hint="eastAsia"/>
          <w:sz w:val="24"/>
        </w:rPr>
        <w:t>天时，各组间黄</w:t>
      </w:r>
      <w:proofErr w:type="gramStart"/>
      <w:r>
        <w:rPr>
          <w:rFonts w:hint="eastAsia"/>
          <w:sz w:val="24"/>
        </w:rPr>
        <w:t>颡</w:t>
      </w:r>
      <w:proofErr w:type="gramEnd"/>
      <w:r>
        <w:rPr>
          <w:rFonts w:hint="eastAsia"/>
          <w:sz w:val="24"/>
        </w:rPr>
        <w:t>鱼肝脏</w:t>
      </w:r>
      <w:r>
        <w:rPr>
          <w:rFonts w:hint="eastAsia"/>
          <w:sz w:val="24"/>
        </w:rPr>
        <w:t>SOD</w:t>
      </w:r>
      <w:r>
        <w:rPr>
          <w:rFonts w:hint="eastAsia"/>
          <w:sz w:val="24"/>
        </w:rPr>
        <w:t>、</w:t>
      </w:r>
      <w:r>
        <w:rPr>
          <w:rFonts w:hint="eastAsia"/>
          <w:sz w:val="24"/>
        </w:rPr>
        <w:t>CAT</w:t>
      </w:r>
      <w:r>
        <w:rPr>
          <w:rFonts w:hint="eastAsia"/>
          <w:sz w:val="24"/>
        </w:rPr>
        <w:t>和</w:t>
      </w:r>
      <w:r>
        <w:rPr>
          <w:rFonts w:hint="eastAsia"/>
          <w:sz w:val="24"/>
        </w:rPr>
        <w:t>GSH-</w:t>
      </w:r>
      <w:proofErr w:type="spellStart"/>
      <w:r>
        <w:rPr>
          <w:rFonts w:hint="eastAsia"/>
          <w:sz w:val="24"/>
        </w:rPr>
        <w:t>Px</w:t>
      </w:r>
      <w:proofErr w:type="spellEnd"/>
      <w:r>
        <w:rPr>
          <w:rFonts w:hint="eastAsia"/>
          <w:sz w:val="24"/>
        </w:rPr>
        <w:t>活性无显著差异（</w:t>
      </w:r>
      <w:r>
        <w:rPr>
          <w:rFonts w:hint="eastAsia"/>
          <w:i/>
          <w:iCs/>
          <w:sz w:val="24"/>
        </w:rPr>
        <w:t>P</w:t>
      </w:r>
      <w:r>
        <w:rPr>
          <w:rFonts w:hint="eastAsia"/>
          <w:sz w:val="24"/>
        </w:rPr>
        <w:t>&gt;0.05</w:t>
      </w:r>
      <w:r>
        <w:rPr>
          <w:rFonts w:hint="eastAsia"/>
          <w:sz w:val="24"/>
        </w:rPr>
        <w:t>）；与</w:t>
      </w:r>
      <w:r>
        <w:rPr>
          <w:rFonts w:hint="eastAsia"/>
          <w:sz w:val="24"/>
        </w:rPr>
        <w:t>CON</w:t>
      </w:r>
      <w:r>
        <w:rPr>
          <w:rFonts w:hint="eastAsia"/>
          <w:sz w:val="24"/>
        </w:rPr>
        <w:t>组相比，</w:t>
      </w:r>
      <w:r>
        <w:rPr>
          <w:rFonts w:hint="eastAsia"/>
          <w:sz w:val="24"/>
        </w:rPr>
        <w:t>MP-10000</w:t>
      </w:r>
      <w:r>
        <w:rPr>
          <w:rFonts w:hint="eastAsia"/>
          <w:sz w:val="24"/>
        </w:rPr>
        <w:t>组肝脏</w:t>
      </w:r>
      <w:r>
        <w:rPr>
          <w:rFonts w:hint="eastAsia"/>
          <w:sz w:val="24"/>
        </w:rPr>
        <w:t>ROS</w:t>
      </w:r>
      <w:r>
        <w:rPr>
          <w:rFonts w:hint="eastAsia"/>
          <w:sz w:val="24"/>
        </w:rPr>
        <w:t>含量显著提高（</w:t>
      </w:r>
      <w:r>
        <w:rPr>
          <w:rFonts w:hint="eastAsia"/>
          <w:i/>
          <w:iCs/>
          <w:sz w:val="24"/>
        </w:rPr>
        <w:t>P</w:t>
      </w:r>
      <w:r>
        <w:rPr>
          <w:rFonts w:hint="eastAsia"/>
          <w:sz w:val="24"/>
        </w:rPr>
        <w:t>&lt;0.05</w:t>
      </w:r>
      <w:r>
        <w:rPr>
          <w:rFonts w:hint="eastAsia"/>
          <w:sz w:val="24"/>
        </w:rPr>
        <w:t>）。第</w:t>
      </w:r>
      <w:r>
        <w:rPr>
          <w:rFonts w:hint="eastAsia"/>
          <w:sz w:val="24"/>
        </w:rPr>
        <w:t>21</w:t>
      </w:r>
      <w:r>
        <w:rPr>
          <w:rFonts w:hint="eastAsia"/>
          <w:sz w:val="24"/>
        </w:rPr>
        <w:t>天时，与</w:t>
      </w:r>
      <w:r>
        <w:rPr>
          <w:rFonts w:hint="eastAsia"/>
          <w:sz w:val="24"/>
        </w:rPr>
        <w:t>CON</w:t>
      </w:r>
      <w:r>
        <w:rPr>
          <w:rFonts w:hint="eastAsia"/>
          <w:sz w:val="24"/>
        </w:rPr>
        <w:t>组相比，</w:t>
      </w:r>
      <w:r>
        <w:rPr>
          <w:rFonts w:hint="eastAsia"/>
          <w:sz w:val="24"/>
        </w:rPr>
        <w:t>MP-10000</w:t>
      </w:r>
      <w:r>
        <w:rPr>
          <w:rFonts w:hint="eastAsia"/>
          <w:sz w:val="24"/>
        </w:rPr>
        <w:t>组肝脏</w:t>
      </w:r>
      <w:r>
        <w:rPr>
          <w:rFonts w:hint="eastAsia"/>
          <w:sz w:val="24"/>
        </w:rPr>
        <w:t>SOD</w:t>
      </w:r>
      <w:r>
        <w:rPr>
          <w:rFonts w:hint="eastAsia"/>
          <w:sz w:val="24"/>
        </w:rPr>
        <w:t>和</w:t>
      </w:r>
      <w:r>
        <w:rPr>
          <w:rFonts w:hint="eastAsia"/>
          <w:sz w:val="24"/>
        </w:rPr>
        <w:t>GSH-</w:t>
      </w:r>
      <w:proofErr w:type="spellStart"/>
      <w:r>
        <w:rPr>
          <w:rFonts w:hint="eastAsia"/>
          <w:sz w:val="24"/>
        </w:rPr>
        <w:t>Px</w:t>
      </w:r>
      <w:proofErr w:type="spellEnd"/>
      <w:r>
        <w:rPr>
          <w:rFonts w:hint="eastAsia"/>
          <w:sz w:val="24"/>
        </w:rPr>
        <w:t>活性显著提高（</w:t>
      </w:r>
      <w:r>
        <w:rPr>
          <w:rFonts w:hint="eastAsia"/>
          <w:i/>
          <w:iCs/>
          <w:sz w:val="24"/>
        </w:rPr>
        <w:t>P</w:t>
      </w:r>
      <w:r>
        <w:rPr>
          <w:rFonts w:hint="eastAsia"/>
          <w:sz w:val="24"/>
        </w:rPr>
        <w:t>&lt;0.05</w:t>
      </w:r>
      <w:r>
        <w:rPr>
          <w:rFonts w:hint="eastAsia"/>
          <w:sz w:val="24"/>
        </w:rPr>
        <w:t>），</w:t>
      </w:r>
      <w:r>
        <w:rPr>
          <w:rFonts w:hint="eastAsia"/>
          <w:sz w:val="24"/>
        </w:rPr>
        <w:t>MP-1000</w:t>
      </w:r>
      <w:r>
        <w:rPr>
          <w:rFonts w:hint="eastAsia"/>
          <w:sz w:val="24"/>
        </w:rPr>
        <w:t>组肝脏</w:t>
      </w:r>
      <w:r>
        <w:rPr>
          <w:rFonts w:hint="eastAsia"/>
          <w:sz w:val="24"/>
        </w:rPr>
        <w:t>CAT</w:t>
      </w:r>
      <w:r>
        <w:rPr>
          <w:rFonts w:hint="eastAsia"/>
          <w:sz w:val="24"/>
        </w:rPr>
        <w:t>活性显著降低（</w:t>
      </w:r>
      <w:r>
        <w:rPr>
          <w:rFonts w:hint="eastAsia"/>
          <w:i/>
          <w:iCs/>
          <w:sz w:val="24"/>
        </w:rPr>
        <w:t>P</w:t>
      </w:r>
      <w:r>
        <w:rPr>
          <w:rFonts w:hint="eastAsia"/>
          <w:sz w:val="24"/>
        </w:rPr>
        <w:t>&lt;0.05</w:t>
      </w:r>
      <w:r>
        <w:rPr>
          <w:rFonts w:hint="eastAsia"/>
          <w:sz w:val="24"/>
        </w:rPr>
        <w:t>），</w:t>
      </w:r>
      <w:r>
        <w:rPr>
          <w:rFonts w:hint="eastAsia"/>
          <w:sz w:val="24"/>
        </w:rPr>
        <w:t>MP-10000</w:t>
      </w:r>
      <w:r>
        <w:rPr>
          <w:rFonts w:hint="eastAsia"/>
          <w:sz w:val="24"/>
        </w:rPr>
        <w:t>组肝脏</w:t>
      </w:r>
      <w:r>
        <w:rPr>
          <w:rFonts w:hint="eastAsia"/>
          <w:sz w:val="24"/>
        </w:rPr>
        <w:t>ROS</w:t>
      </w:r>
      <w:r>
        <w:rPr>
          <w:rFonts w:hint="eastAsia"/>
          <w:sz w:val="24"/>
        </w:rPr>
        <w:t>含量显著提高（</w:t>
      </w:r>
      <w:r>
        <w:rPr>
          <w:rFonts w:hint="eastAsia"/>
          <w:i/>
          <w:iCs/>
          <w:sz w:val="24"/>
        </w:rPr>
        <w:t>P</w:t>
      </w:r>
      <w:r>
        <w:rPr>
          <w:rFonts w:hint="eastAsia"/>
          <w:sz w:val="24"/>
        </w:rPr>
        <w:t>&lt;0.05</w:t>
      </w:r>
      <w:r>
        <w:rPr>
          <w:rFonts w:hint="eastAsia"/>
          <w:sz w:val="24"/>
        </w:rPr>
        <w:t>）。</w:t>
      </w:r>
    </w:p>
    <w:p w14:paraId="58A1959A" w14:textId="77777777" w:rsidR="001A0649" w:rsidRDefault="00000000">
      <w:pPr>
        <w:topLinePunct/>
        <w:snapToGrid w:val="0"/>
        <w:spacing w:line="360" w:lineRule="auto"/>
        <w:jc w:val="center"/>
      </w:pPr>
      <w:r>
        <w:rPr>
          <w:noProof/>
        </w:rPr>
        <w:drawing>
          <wp:inline distT="0" distB="0" distL="114300" distR="114300" wp14:anchorId="768C70B6" wp14:editId="0928C1BB">
            <wp:extent cx="5035384" cy="2098430"/>
            <wp:effectExtent l="0" t="0" r="0" b="0"/>
            <wp:docPr id="1621589744" name="图片 162158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89744" name="图片 1621589744"/>
                    <pic:cNvPicPr>
                      <a:picLocks noChangeAspect="1"/>
                    </pic:cNvPicPr>
                  </pic:nvPicPr>
                  <pic:blipFill>
                    <a:blip r:embed="rId19"/>
                    <a:stretch>
                      <a:fillRect/>
                    </a:stretch>
                  </pic:blipFill>
                  <pic:spPr>
                    <a:xfrm>
                      <a:off x="0" y="0"/>
                      <a:ext cx="5058033" cy="2107869"/>
                    </a:xfrm>
                    <a:prstGeom prst="rect">
                      <a:avLst/>
                    </a:prstGeom>
                    <a:noFill/>
                    <a:ln>
                      <a:noFill/>
                    </a:ln>
                  </pic:spPr>
                </pic:pic>
              </a:graphicData>
            </a:graphic>
          </wp:inline>
        </w:drawing>
      </w:r>
    </w:p>
    <w:p w14:paraId="49F51F58" w14:textId="77777777" w:rsidR="001A0649" w:rsidRDefault="00000000">
      <w:pPr>
        <w:topLinePunct/>
        <w:snapToGrid w:val="0"/>
        <w:spacing w:line="360" w:lineRule="auto"/>
        <w:rPr>
          <w:sz w:val="24"/>
        </w:rPr>
      </w:pPr>
      <w:r>
        <w:rPr>
          <w:rFonts w:hint="eastAsia"/>
          <w:sz w:val="24"/>
        </w:rPr>
        <w:lastRenderedPageBreak/>
        <w:t>2.3</w:t>
      </w:r>
      <w:r>
        <w:rPr>
          <w:rFonts w:hint="eastAsia"/>
          <w:sz w:val="24"/>
        </w:rPr>
        <w:t>微塑料对黄</w:t>
      </w:r>
      <w:proofErr w:type="gramStart"/>
      <w:r>
        <w:rPr>
          <w:rFonts w:hint="eastAsia"/>
          <w:sz w:val="24"/>
        </w:rPr>
        <w:t>颡</w:t>
      </w:r>
      <w:proofErr w:type="gramEnd"/>
      <w:r>
        <w:rPr>
          <w:rFonts w:hint="eastAsia"/>
          <w:sz w:val="24"/>
        </w:rPr>
        <w:t>鱼肝脏炎症因子含量的影响</w:t>
      </w:r>
    </w:p>
    <w:p w14:paraId="5BC04A1C" w14:textId="7B8B86F8" w:rsidR="001A0649" w:rsidRDefault="00000000">
      <w:pPr>
        <w:topLinePunct/>
        <w:snapToGrid w:val="0"/>
        <w:spacing w:line="360" w:lineRule="auto"/>
        <w:ind w:firstLineChars="200" w:firstLine="480"/>
        <w:rPr>
          <w:sz w:val="24"/>
        </w:rPr>
      </w:pPr>
      <w:r>
        <w:rPr>
          <w:rFonts w:hint="eastAsia"/>
          <w:sz w:val="24"/>
        </w:rPr>
        <w:t>由表</w:t>
      </w:r>
      <w:r>
        <w:rPr>
          <w:rFonts w:hint="eastAsia"/>
          <w:sz w:val="24"/>
        </w:rPr>
        <w:t>4</w:t>
      </w:r>
      <w:r>
        <w:rPr>
          <w:rFonts w:hint="eastAsia"/>
          <w:sz w:val="24"/>
        </w:rPr>
        <w:t>可知，第</w:t>
      </w:r>
      <w:r>
        <w:rPr>
          <w:rFonts w:hint="eastAsia"/>
          <w:sz w:val="24"/>
        </w:rPr>
        <w:t>14</w:t>
      </w:r>
      <w:r>
        <w:rPr>
          <w:rFonts w:hint="eastAsia"/>
          <w:sz w:val="24"/>
        </w:rPr>
        <w:t>天时，与</w:t>
      </w:r>
      <w:r>
        <w:rPr>
          <w:rFonts w:hint="eastAsia"/>
          <w:sz w:val="24"/>
        </w:rPr>
        <w:t>CON</w:t>
      </w:r>
      <w:r>
        <w:rPr>
          <w:rFonts w:hint="eastAsia"/>
          <w:sz w:val="24"/>
        </w:rPr>
        <w:t>组相比，</w:t>
      </w:r>
      <w:r>
        <w:rPr>
          <w:rFonts w:hint="eastAsia"/>
          <w:sz w:val="24"/>
        </w:rPr>
        <w:t>MP1000</w:t>
      </w:r>
      <w:r>
        <w:rPr>
          <w:rFonts w:hint="eastAsia"/>
          <w:sz w:val="24"/>
        </w:rPr>
        <w:t>和</w:t>
      </w:r>
      <w:r>
        <w:rPr>
          <w:rFonts w:hint="eastAsia"/>
          <w:sz w:val="24"/>
        </w:rPr>
        <w:t>MP10000</w:t>
      </w:r>
      <w:r>
        <w:rPr>
          <w:rFonts w:hint="eastAsia"/>
          <w:sz w:val="24"/>
        </w:rPr>
        <w:t>组黄</w:t>
      </w:r>
      <w:proofErr w:type="gramStart"/>
      <w:r>
        <w:rPr>
          <w:rFonts w:hint="eastAsia"/>
          <w:sz w:val="24"/>
        </w:rPr>
        <w:t>颡</w:t>
      </w:r>
      <w:proofErr w:type="gramEnd"/>
      <w:r>
        <w:rPr>
          <w:rFonts w:hint="eastAsia"/>
          <w:sz w:val="24"/>
        </w:rPr>
        <w:t>鱼肝脏</w:t>
      </w:r>
      <w:r>
        <w:rPr>
          <w:rFonts w:hint="eastAsia"/>
          <w:sz w:val="24"/>
        </w:rPr>
        <w:t>TNF</w:t>
      </w:r>
      <w:r>
        <w:rPr>
          <w:sz w:val="24"/>
        </w:rPr>
        <w:t>α</w:t>
      </w:r>
      <w:r>
        <w:rPr>
          <w:rFonts w:hint="eastAsia"/>
          <w:sz w:val="24"/>
        </w:rPr>
        <w:t>含量显著提高（</w:t>
      </w:r>
      <w:r>
        <w:rPr>
          <w:rFonts w:hint="eastAsia"/>
          <w:i/>
          <w:iCs/>
          <w:sz w:val="24"/>
        </w:rPr>
        <w:t>P</w:t>
      </w:r>
      <w:r>
        <w:rPr>
          <w:rFonts w:hint="eastAsia"/>
          <w:sz w:val="24"/>
        </w:rPr>
        <w:t>&lt;0.05</w:t>
      </w:r>
      <w:r>
        <w:rPr>
          <w:rFonts w:hint="eastAsia"/>
          <w:sz w:val="24"/>
        </w:rPr>
        <w:t>），</w:t>
      </w:r>
      <w:r>
        <w:rPr>
          <w:rFonts w:hint="eastAsia"/>
          <w:sz w:val="24"/>
        </w:rPr>
        <w:t>MP10000</w:t>
      </w:r>
      <w:r>
        <w:rPr>
          <w:rFonts w:hint="eastAsia"/>
          <w:sz w:val="24"/>
        </w:rPr>
        <w:t>组肝脏</w:t>
      </w:r>
      <w:proofErr w:type="spellStart"/>
      <w:r>
        <w:rPr>
          <w:rFonts w:hint="eastAsia"/>
          <w:sz w:val="24"/>
        </w:rPr>
        <w:t>IFN</w:t>
      </w:r>
      <w:r>
        <w:rPr>
          <w:sz w:val="24"/>
        </w:rPr>
        <w:t>γ</w:t>
      </w:r>
      <w:proofErr w:type="spellEnd"/>
      <w:r>
        <w:rPr>
          <w:rFonts w:hint="eastAsia"/>
          <w:sz w:val="24"/>
        </w:rPr>
        <w:t>和</w:t>
      </w:r>
      <w:r>
        <w:rPr>
          <w:rFonts w:hint="eastAsia"/>
          <w:sz w:val="24"/>
        </w:rPr>
        <w:t>IL10</w:t>
      </w:r>
      <w:r>
        <w:rPr>
          <w:rFonts w:hint="eastAsia"/>
          <w:sz w:val="24"/>
        </w:rPr>
        <w:t>含量显著提高（</w:t>
      </w:r>
      <w:r>
        <w:rPr>
          <w:rFonts w:hint="eastAsia"/>
          <w:i/>
          <w:iCs/>
          <w:sz w:val="24"/>
        </w:rPr>
        <w:t>P</w:t>
      </w:r>
      <w:r>
        <w:rPr>
          <w:rFonts w:hint="eastAsia"/>
          <w:sz w:val="24"/>
        </w:rPr>
        <w:t>&lt;0.05</w:t>
      </w:r>
      <w:r>
        <w:rPr>
          <w:rFonts w:hint="eastAsia"/>
          <w:sz w:val="24"/>
        </w:rPr>
        <w:t>）。第</w:t>
      </w:r>
      <w:r>
        <w:rPr>
          <w:rFonts w:hint="eastAsia"/>
          <w:sz w:val="24"/>
        </w:rPr>
        <w:t>21</w:t>
      </w:r>
      <w:r>
        <w:rPr>
          <w:rFonts w:hint="eastAsia"/>
          <w:sz w:val="24"/>
        </w:rPr>
        <w:t>天时，与</w:t>
      </w:r>
      <w:r>
        <w:rPr>
          <w:rFonts w:hint="eastAsia"/>
          <w:sz w:val="24"/>
        </w:rPr>
        <w:t>CON</w:t>
      </w:r>
      <w:r>
        <w:rPr>
          <w:rFonts w:hint="eastAsia"/>
          <w:sz w:val="24"/>
        </w:rPr>
        <w:t>组相比，</w:t>
      </w:r>
      <w:r>
        <w:rPr>
          <w:rFonts w:hint="eastAsia"/>
          <w:sz w:val="24"/>
        </w:rPr>
        <w:t>MP10000</w:t>
      </w:r>
      <w:r>
        <w:rPr>
          <w:rFonts w:hint="eastAsia"/>
          <w:sz w:val="24"/>
        </w:rPr>
        <w:t>组肝脏</w:t>
      </w:r>
      <w:r>
        <w:rPr>
          <w:rFonts w:hint="eastAsia"/>
          <w:sz w:val="24"/>
        </w:rPr>
        <w:t>TNF</w:t>
      </w:r>
      <w:r>
        <w:rPr>
          <w:sz w:val="24"/>
        </w:rPr>
        <w:t>α</w:t>
      </w:r>
      <w:r>
        <w:rPr>
          <w:rFonts w:hint="eastAsia"/>
          <w:sz w:val="24"/>
        </w:rPr>
        <w:t>和</w:t>
      </w:r>
      <w:proofErr w:type="spellStart"/>
      <w:r>
        <w:rPr>
          <w:rFonts w:hint="eastAsia"/>
          <w:sz w:val="24"/>
        </w:rPr>
        <w:t>IFN</w:t>
      </w:r>
      <w:r>
        <w:rPr>
          <w:sz w:val="24"/>
        </w:rPr>
        <w:t>γ</w:t>
      </w:r>
      <w:proofErr w:type="spellEnd"/>
      <w:r>
        <w:rPr>
          <w:rFonts w:hint="eastAsia"/>
          <w:sz w:val="24"/>
        </w:rPr>
        <w:t>含量显著提高（</w:t>
      </w:r>
      <w:r>
        <w:rPr>
          <w:rFonts w:hint="eastAsia"/>
          <w:i/>
          <w:iCs/>
          <w:sz w:val="24"/>
        </w:rPr>
        <w:t>P</w:t>
      </w:r>
      <w:r>
        <w:rPr>
          <w:rFonts w:hint="eastAsia"/>
          <w:sz w:val="24"/>
        </w:rPr>
        <w:t>&lt;0.05</w:t>
      </w:r>
      <w:r>
        <w:rPr>
          <w:rFonts w:hint="eastAsia"/>
          <w:sz w:val="24"/>
        </w:rPr>
        <w:t>），</w:t>
      </w:r>
      <w:r>
        <w:rPr>
          <w:rFonts w:hint="eastAsia"/>
          <w:sz w:val="24"/>
        </w:rPr>
        <w:t>MP100</w:t>
      </w:r>
      <w:r>
        <w:rPr>
          <w:rFonts w:hint="eastAsia"/>
          <w:sz w:val="24"/>
        </w:rPr>
        <w:t>组</w:t>
      </w:r>
      <w:r w:rsidR="00710F6A">
        <w:rPr>
          <w:rFonts w:hint="eastAsia"/>
          <w:sz w:val="24"/>
        </w:rPr>
        <w:t>、</w:t>
      </w:r>
      <w:r>
        <w:rPr>
          <w:rFonts w:hint="eastAsia"/>
          <w:sz w:val="24"/>
        </w:rPr>
        <w:t>MP1000</w:t>
      </w:r>
      <w:r>
        <w:rPr>
          <w:rFonts w:hint="eastAsia"/>
          <w:sz w:val="24"/>
        </w:rPr>
        <w:t>和</w:t>
      </w:r>
      <w:r>
        <w:rPr>
          <w:rFonts w:hint="eastAsia"/>
          <w:sz w:val="24"/>
        </w:rPr>
        <w:t>MP10000</w:t>
      </w:r>
      <w:r>
        <w:rPr>
          <w:rFonts w:hint="eastAsia"/>
          <w:sz w:val="24"/>
        </w:rPr>
        <w:t>组肝脏</w:t>
      </w:r>
      <w:r>
        <w:rPr>
          <w:rFonts w:hint="eastAsia"/>
          <w:sz w:val="24"/>
        </w:rPr>
        <w:t>IL10</w:t>
      </w:r>
      <w:r>
        <w:rPr>
          <w:rFonts w:hint="eastAsia"/>
          <w:sz w:val="24"/>
        </w:rPr>
        <w:t>含量均显著提高（</w:t>
      </w:r>
      <w:r>
        <w:rPr>
          <w:rFonts w:hint="eastAsia"/>
          <w:i/>
          <w:iCs/>
          <w:sz w:val="24"/>
        </w:rPr>
        <w:t>P</w:t>
      </w:r>
      <w:r>
        <w:rPr>
          <w:rFonts w:hint="eastAsia"/>
          <w:sz w:val="24"/>
        </w:rPr>
        <w:t>&lt;0.05</w:t>
      </w:r>
      <w:r>
        <w:rPr>
          <w:rFonts w:hint="eastAsia"/>
          <w:sz w:val="24"/>
        </w:rPr>
        <w:t>）。</w:t>
      </w:r>
    </w:p>
    <w:p w14:paraId="7AE7F786" w14:textId="77777777" w:rsidR="001A0649" w:rsidRDefault="00000000" w:rsidP="00710F6A">
      <w:pPr>
        <w:topLinePunct/>
        <w:snapToGrid w:val="0"/>
        <w:spacing w:line="360" w:lineRule="auto"/>
        <w:jc w:val="center"/>
      </w:pPr>
      <w:r>
        <w:rPr>
          <w:noProof/>
        </w:rPr>
        <w:drawing>
          <wp:inline distT="0" distB="0" distL="114300" distR="114300" wp14:anchorId="46C79177" wp14:editId="71244C1B">
            <wp:extent cx="5270500" cy="2054860"/>
            <wp:effectExtent l="0" t="0" r="0" b="2540"/>
            <wp:docPr id="759815948" name="图片 75981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15948" name="图片 759815948"/>
                    <pic:cNvPicPr>
                      <a:picLocks noChangeAspect="1"/>
                    </pic:cNvPicPr>
                  </pic:nvPicPr>
                  <pic:blipFill>
                    <a:blip r:embed="rId20"/>
                    <a:stretch>
                      <a:fillRect/>
                    </a:stretch>
                  </pic:blipFill>
                  <pic:spPr>
                    <a:xfrm>
                      <a:off x="0" y="0"/>
                      <a:ext cx="5270500" cy="2054860"/>
                    </a:xfrm>
                    <a:prstGeom prst="rect">
                      <a:avLst/>
                    </a:prstGeom>
                    <a:noFill/>
                    <a:ln>
                      <a:noFill/>
                    </a:ln>
                  </pic:spPr>
                </pic:pic>
              </a:graphicData>
            </a:graphic>
          </wp:inline>
        </w:drawing>
      </w:r>
    </w:p>
    <w:p w14:paraId="300FCA57" w14:textId="77777777" w:rsidR="001A0649" w:rsidRDefault="00000000">
      <w:pPr>
        <w:topLinePunct/>
        <w:adjustRightInd w:val="0"/>
        <w:snapToGrid w:val="0"/>
        <w:spacing w:line="360" w:lineRule="auto"/>
        <w:rPr>
          <w:sz w:val="24"/>
        </w:rPr>
      </w:pPr>
      <w:r>
        <w:rPr>
          <w:rFonts w:hint="eastAsia"/>
          <w:sz w:val="24"/>
        </w:rPr>
        <w:t>2.4</w:t>
      </w:r>
      <w:r>
        <w:rPr>
          <w:rFonts w:hint="eastAsia"/>
          <w:sz w:val="24"/>
        </w:rPr>
        <w:t>微塑料对黄</w:t>
      </w:r>
      <w:proofErr w:type="gramStart"/>
      <w:r>
        <w:rPr>
          <w:rFonts w:hint="eastAsia"/>
          <w:sz w:val="24"/>
        </w:rPr>
        <w:t>颡</w:t>
      </w:r>
      <w:proofErr w:type="gramEnd"/>
      <w:r>
        <w:rPr>
          <w:rFonts w:hint="eastAsia"/>
          <w:sz w:val="24"/>
        </w:rPr>
        <w:t>鱼肠道､鳃丝和肝脏组织形态的影响</w:t>
      </w:r>
    </w:p>
    <w:p w14:paraId="68D22C6B" w14:textId="77777777" w:rsidR="001A0649" w:rsidRDefault="00000000">
      <w:pPr>
        <w:topLinePunct/>
        <w:snapToGrid w:val="0"/>
        <w:spacing w:line="360" w:lineRule="auto"/>
        <w:ind w:firstLineChars="200" w:firstLine="480"/>
        <w:rPr>
          <w:sz w:val="24"/>
        </w:rPr>
      </w:pPr>
      <w:r>
        <w:rPr>
          <w:rFonts w:hint="eastAsia"/>
          <w:sz w:val="24"/>
        </w:rPr>
        <w:t>通过对黄</w:t>
      </w:r>
      <w:proofErr w:type="gramStart"/>
      <w:r>
        <w:rPr>
          <w:rFonts w:hint="eastAsia"/>
          <w:sz w:val="24"/>
        </w:rPr>
        <w:t>颡</w:t>
      </w:r>
      <w:proofErr w:type="gramEnd"/>
      <w:r>
        <w:rPr>
          <w:rFonts w:hint="eastAsia"/>
          <w:sz w:val="24"/>
        </w:rPr>
        <w:t>鱼肠道、鳃丝和肝脏组织进行苏木精</w:t>
      </w:r>
      <w:r>
        <w:rPr>
          <w:rFonts w:hint="eastAsia"/>
          <w:sz w:val="24"/>
        </w:rPr>
        <w:t>-</w:t>
      </w:r>
      <w:r>
        <w:rPr>
          <w:rFonts w:hint="eastAsia"/>
          <w:sz w:val="24"/>
        </w:rPr>
        <w:t>伊红（</w:t>
      </w:r>
      <w:r>
        <w:rPr>
          <w:rFonts w:hint="eastAsia"/>
          <w:sz w:val="24"/>
        </w:rPr>
        <w:t>HE</w:t>
      </w:r>
      <w:r>
        <w:rPr>
          <w:rFonts w:hint="eastAsia"/>
          <w:sz w:val="24"/>
        </w:rPr>
        <w:t>）染色切片观察发现，微塑料暴露对其组织形态存在明显负面影响。如图</w:t>
      </w:r>
      <w:r>
        <w:rPr>
          <w:rFonts w:hint="eastAsia"/>
          <w:sz w:val="24"/>
        </w:rPr>
        <w:t>1</w:t>
      </w:r>
      <w:r>
        <w:rPr>
          <w:rFonts w:hint="eastAsia"/>
          <w:sz w:val="24"/>
        </w:rPr>
        <w:t>所示，第</w:t>
      </w:r>
      <w:r>
        <w:rPr>
          <w:rFonts w:hint="eastAsia"/>
          <w:sz w:val="24"/>
        </w:rPr>
        <w:t>14</w:t>
      </w:r>
      <w:r>
        <w:rPr>
          <w:rFonts w:hint="eastAsia"/>
          <w:sz w:val="24"/>
        </w:rPr>
        <w:t>天时，微塑料</w:t>
      </w:r>
      <w:proofErr w:type="gramStart"/>
      <w:r>
        <w:rPr>
          <w:rFonts w:hint="eastAsia"/>
          <w:sz w:val="24"/>
        </w:rPr>
        <w:t>暴露组黄颡</w:t>
      </w:r>
      <w:proofErr w:type="gramEnd"/>
      <w:r>
        <w:rPr>
          <w:rFonts w:hint="eastAsia"/>
          <w:sz w:val="24"/>
        </w:rPr>
        <w:t>鱼肠道、鳃丝和肝脏组织均出现不同程度的病理损伤。持续至第</w:t>
      </w:r>
      <w:r>
        <w:rPr>
          <w:rFonts w:hint="eastAsia"/>
          <w:sz w:val="24"/>
        </w:rPr>
        <w:t>21</w:t>
      </w:r>
      <w:r>
        <w:rPr>
          <w:rFonts w:hint="eastAsia"/>
          <w:sz w:val="24"/>
        </w:rPr>
        <w:t>天时，微塑料</w:t>
      </w:r>
      <w:proofErr w:type="gramStart"/>
      <w:r>
        <w:rPr>
          <w:rFonts w:hint="eastAsia"/>
          <w:sz w:val="24"/>
        </w:rPr>
        <w:t>暴露组</w:t>
      </w:r>
      <w:proofErr w:type="gramEnd"/>
      <w:r>
        <w:rPr>
          <w:rFonts w:hint="eastAsia"/>
          <w:sz w:val="24"/>
        </w:rPr>
        <w:t>肠道绒毛结构遭受严重破坏，出现明显溶解现象；鳃丝组织结构排列紊乱并断裂；肝脏组织则呈现出明显的空泡化病变。</w:t>
      </w:r>
    </w:p>
    <w:p w14:paraId="09D61D03" w14:textId="77777777" w:rsidR="00710F6A" w:rsidRDefault="00710F6A" w:rsidP="00710F6A">
      <w:pPr>
        <w:topLinePunct/>
        <w:snapToGrid w:val="0"/>
        <w:spacing w:line="360" w:lineRule="auto"/>
        <w:rPr>
          <w:sz w:val="24"/>
        </w:rPr>
      </w:pPr>
      <w:r>
        <w:rPr>
          <w:rFonts w:hint="eastAsia"/>
          <w:sz w:val="24"/>
        </w:rPr>
        <w:t>2.5</w:t>
      </w:r>
      <w:r>
        <w:rPr>
          <w:rFonts w:hint="eastAsia"/>
          <w:sz w:val="24"/>
        </w:rPr>
        <w:t>微塑料对黄</w:t>
      </w:r>
      <w:proofErr w:type="gramStart"/>
      <w:r>
        <w:rPr>
          <w:rFonts w:hint="eastAsia"/>
          <w:sz w:val="24"/>
        </w:rPr>
        <w:t>颡</w:t>
      </w:r>
      <w:proofErr w:type="gramEnd"/>
      <w:r>
        <w:rPr>
          <w:rFonts w:hint="eastAsia"/>
          <w:sz w:val="24"/>
        </w:rPr>
        <w:t>鱼肠道菌群的影响</w:t>
      </w:r>
    </w:p>
    <w:p w14:paraId="7623AA78" w14:textId="77777777" w:rsidR="00710F6A" w:rsidRDefault="00710F6A" w:rsidP="00710F6A">
      <w:pPr>
        <w:topLinePunct/>
        <w:snapToGrid w:val="0"/>
        <w:spacing w:line="360" w:lineRule="auto"/>
        <w:ind w:firstLineChars="200" w:firstLine="480"/>
        <w:rPr>
          <w:sz w:val="24"/>
        </w:rPr>
      </w:pPr>
      <w:r>
        <w:rPr>
          <w:rFonts w:hint="eastAsia"/>
          <w:sz w:val="24"/>
        </w:rPr>
        <w:t>如图</w:t>
      </w:r>
      <w:r>
        <w:rPr>
          <w:rFonts w:hint="eastAsia"/>
          <w:sz w:val="24"/>
        </w:rPr>
        <w:t>2</w:t>
      </w:r>
      <w:r>
        <w:rPr>
          <w:rFonts w:hint="eastAsia"/>
          <w:sz w:val="24"/>
        </w:rPr>
        <w:t>所示，在</w:t>
      </w:r>
      <w:proofErr w:type="gramStart"/>
      <w:r>
        <w:rPr>
          <w:rFonts w:hint="eastAsia"/>
          <w:sz w:val="24"/>
        </w:rPr>
        <w:t>门水平</w:t>
      </w:r>
      <w:proofErr w:type="gramEnd"/>
      <w:r>
        <w:rPr>
          <w:rFonts w:hint="eastAsia"/>
          <w:sz w:val="24"/>
        </w:rPr>
        <w:t>上，黄</w:t>
      </w:r>
      <w:proofErr w:type="gramStart"/>
      <w:r>
        <w:rPr>
          <w:rFonts w:hint="eastAsia"/>
          <w:sz w:val="24"/>
        </w:rPr>
        <w:t>颡</w:t>
      </w:r>
      <w:proofErr w:type="gramEnd"/>
      <w:r>
        <w:rPr>
          <w:rFonts w:hint="eastAsia"/>
          <w:sz w:val="24"/>
        </w:rPr>
        <w:t>鱼肠道主要由假单胞菌门（</w:t>
      </w:r>
      <w:proofErr w:type="spellStart"/>
      <w:r>
        <w:rPr>
          <w:rFonts w:hint="eastAsia"/>
          <w:i/>
          <w:iCs/>
          <w:sz w:val="24"/>
        </w:rPr>
        <w:t>Pseudomonadota</w:t>
      </w:r>
      <w:proofErr w:type="spellEnd"/>
      <w:r>
        <w:rPr>
          <w:rFonts w:hint="eastAsia"/>
          <w:sz w:val="24"/>
        </w:rPr>
        <w:t>）、梭杆菌门（</w:t>
      </w:r>
      <w:r>
        <w:rPr>
          <w:rFonts w:hint="eastAsia"/>
          <w:i/>
          <w:iCs/>
          <w:sz w:val="24"/>
        </w:rPr>
        <w:t>Fuso-</w:t>
      </w:r>
      <w:proofErr w:type="spellStart"/>
      <w:r>
        <w:rPr>
          <w:rFonts w:hint="eastAsia"/>
          <w:i/>
          <w:iCs/>
          <w:sz w:val="24"/>
        </w:rPr>
        <w:t>bacteriota</w:t>
      </w:r>
      <w:proofErr w:type="spellEnd"/>
      <w:r>
        <w:rPr>
          <w:rFonts w:hint="eastAsia"/>
          <w:sz w:val="24"/>
        </w:rPr>
        <w:t>）和芽孢杆菌门（</w:t>
      </w:r>
      <w:proofErr w:type="spellStart"/>
      <w:r>
        <w:rPr>
          <w:rFonts w:hint="eastAsia"/>
          <w:i/>
          <w:iCs/>
          <w:sz w:val="24"/>
        </w:rPr>
        <w:t>Bacillota</w:t>
      </w:r>
      <w:proofErr w:type="spellEnd"/>
      <w:r>
        <w:rPr>
          <w:rFonts w:hint="eastAsia"/>
          <w:sz w:val="24"/>
        </w:rPr>
        <w:t>）等组成，但随着暴露时间和微塑料浓度的变化，</w:t>
      </w:r>
      <w:proofErr w:type="gramStart"/>
      <w:r>
        <w:rPr>
          <w:rFonts w:hint="eastAsia"/>
          <w:sz w:val="24"/>
        </w:rPr>
        <w:t>各菌门</w:t>
      </w:r>
      <w:proofErr w:type="gramEnd"/>
      <w:r>
        <w:rPr>
          <w:rFonts w:hint="eastAsia"/>
          <w:sz w:val="24"/>
        </w:rPr>
        <w:t>相对丰度发生变化。在</w:t>
      </w:r>
      <w:proofErr w:type="gramStart"/>
      <w:r>
        <w:rPr>
          <w:rFonts w:hint="eastAsia"/>
          <w:sz w:val="24"/>
        </w:rPr>
        <w:t>属水平</w:t>
      </w:r>
      <w:proofErr w:type="gramEnd"/>
      <w:r>
        <w:rPr>
          <w:rFonts w:hint="eastAsia"/>
          <w:sz w:val="24"/>
        </w:rPr>
        <w:t>上，黄</w:t>
      </w:r>
      <w:proofErr w:type="gramStart"/>
      <w:r>
        <w:rPr>
          <w:rFonts w:hint="eastAsia"/>
          <w:sz w:val="24"/>
        </w:rPr>
        <w:t>颡</w:t>
      </w:r>
      <w:proofErr w:type="gramEnd"/>
      <w:r>
        <w:rPr>
          <w:rFonts w:hint="eastAsia"/>
          <w:sz w:val="24"/>
        </w:rPr>
        <w:t>鱼肠道主要由暂定分节丝状菌属（</w:t>
      </w:r>
      <w:proofErr w:type="spellStart"/>
      <w:r>
        <w:rPr>
          <w:rFonts w:hint="eastAsia"/>
          <w:i/>
          <w:iCs/>
          <w:sz w:val="24"/>
        </w:rPr>
        <w:t>CandidatusArthromitus</w:t>
      </w:r>
      <w:proofErr w:type="spellEnd"/>
      <w:r>
        <w:rPr>
          <w:rFonts w:hint="eastAsia"/>
          <w:sz w:val="24"/>
        </w:rPr>
        <w:t>）、鲸杆菌属（</w:t>
      </w:r>
      <w:proofErr w:type="spellStart"/>
      <w:r>
        <w:rPr>
          <w:rFonts w:hint="eastAsia"/>
          <w:i/>
          <w:iCs/>
          <w:sz w:val="24"/>
        </w:rPr>
        <w:t>Cetobacterium</w:t>
      </w:r>
      <w:proofErr w:type="spellEnd"/>
      <w:r>
        <w:rPr>
          <w:rFonts w:hint="eastAsia"/>
          <w:sz w:val="24"/>
        </w:rPr>
        <w:t>）、不动杆菌属（</w:t>
      </w:r>
      <w:r>
        <w:rPr>
          <w:rFonts w:hint="eastAsia"/>
          <w:i/>
          <w:iCs/>
          <w:sz w:val="24"/>
        </w:rPr>
        <w:t>Acinetobacter</w:t>
      </w:r>
      <w:r>
        <w:rPr>
          <w:rFonts w:hint="eastAsia"/>
          <w:sz w:val="24"/>
        </w:rPr>
        <w:t>）、鞘氨醇单胞菌属（</w:t>
      </w:r>
      <w:proofErr w:type="spellStart"/>
      <w:r>
        <w:rPr>
          <w:rFonts w:hint="eastAsia"/>
          <w:i/>
          <w:iCs/>
          <w:sz w:val="24"/>
        </w:rPr>
        <w:t>Sphingomonas</w:t>
      </w:r>
      <w:proofErr w:type="spellEnd"/>
      <w:r>
        <w:rPr>
          <w:rFonts w:hint="eastAsia"/>
          <w:sz w:val="24"/>
        </w:rPr>
        <w:t>）、假单</w:t>
      </w:r>
      <w:proofErr w:type="gramStart"/>
      <w:r>
        <w:rPr>
          <w:rFonts w:hint="eastAsia"/>
          <w:sz w:val="24"/>
        </w:rPr>
        <w:t>胞</w:t>
      </w:r>
      <w:proofErr w:type="gramEnd"/>
      <w:r>
        <w:rPr>
          <w:rFonts w:hint="eastAsia"/>
          <w:sz w:val="24"/>
        </w:rPr>
        <w:t>菌属（</w:t>
      </w:r>
      <w:r>
        <w:rPr>
          <w:rFonts w:hint="eastAsia"/>
          <w:i/>
          <w:iCs/>
          <w:sz w:val="24"/>
        </w:rPr>
        <w:t>Pseudomonas</w:t>
      </w:r>
      <w:r>
        <w:rPr>
          <w:rFonts w:hint="eastAsia"/>
          <w:sz w:val="24"/>
        </w:rPr>
        <w:t>）和</w:t>
      </w:r>
      <w:proofErr w:type="spellStart"/>
      <w:r>
        <w:rPr>
          <w:rFonts w:hint="eastAsia"/>
          <w:i/>
          <w:iCs/>
          <w:sz w:val="24"/>
        </w:rPr>
        <w:t>Roseateles</w:t>
      </w:r>
      <w:proofErr w:type="spellEnd"/>
      <w:r>
        <w:rPr>
          <w:rFonts w:hint="eastAsia"/>
          <w:sz w:val="24"/>
        </w:rPr>
        <w:t>等组成。</w:t>
      </w:r>
    </w:p>
    <w:p w14:paraId="514FA824" w14:textId="77777777" w:rsidR="00710F6A" w:rsidRDefault="00710F6A" w:rsidP="00710F6A">
      <w:pPr>
        <w:topLinePunct/>
        <w:snapToGrid w:val="0"/>
        <w:spacing w:line="360" w:lineRule="auto"/>
        <w:ind w:firstLineChars="200" w:firstLine="480"/>
        <w:rPr>
          <w:sz w:val="24"/>
        </w:rPr>
      </w:pPr>
      <w:r>
        <w:rPr>
          <w:rFonts w:hint="eastAsia"/>
          <w:sz w:val="24"/>
        </w:rPr>
        <w:t>由表</w:t>
      </w:r>
      <w:r>
        <w:rPr>
          <w:rFonts w:hint="eastAsia"/>
          <w:sz w:val="24"/>
        </w:rPr>
        <w:t>5</w:t>
      </w:r>
      <w:r>
        <w:rPr>
          <w:rFonts w:hint="eastAsia"/>
          <w:sz w:val="24"/>
        </w:rPr>
        <w:t>可知，在</w:t>
      </w:r>
      <w:proofErr w:type="gramStart"/>
      <w:r>
        <w:rPr>
          <w:rFonts w:hint="eastAsia"/>
          <w:sz w:val="24"/>
        </w:rPr>
        <w:t>门水平</w:t>
      </w:r>
      <w:proofErr w:type="gramEnd"/>
      <w:r>
        <w:rPr>
          <w:rFonts w:hint="eastAsia"/>
          <w:sz w:val="24"/>
        </w:rPr>
        <w:t>上，第</w:t>
      </w:r>
      <w:r>
        <w:rPr>
          <w:rFonts w:hint="eastAsia"/>
          <w:sz w:val="24"/>
        </w:rPr>
        <w:t>14</w:t>
      </w:r>
      <w:r>
        <w:rPr>
          <w:rFonts w:hint="eastAsia"/>
          <w:sz w:val="24"/>
        </w:rPr>
        <w:t>天时，与</w:t>
      </w:r>
      <w:r>
        <w:rPr>
          <w:rFonts w:hint="eastAsia"/>
          <w:sz w:val="24"/>
        </w:rPr>
        <w:t>CON</w:t>
      </w:r>
      <w:r>
        <w:rPr>
          <w:rFonts w:hint="eastAsia"/>
          <w:sz w:val="24"/>
        </w:rPr>
        <w:t>组相比，</w:t>
      </w:r>
      <w:r>
        <w:rPr>
          <w:rFonts w:hint="eastAsia"/>
          <w:sz w:val="24"/>
        </w:rPr>
        <w:t>MP-1000</w:t>
      </w:r>
      <w:r>
        <w:rPr>
          <w:rFonts w:hint="eastAsia"/>
          <w:sz w:val="24"/>
        </w:rPr>
        <w:t>组黄</w:t>
      </w:r>
      <w:proofErr w:type="gramStart"/>
      <w:r>
        <w:rPr>
          <w:rFonts w:hint="eastAsia"/>
          <w:sz w:val="24"/>
        </w:rPr>
        <w:t>颡</w:t>
      </w:r>
      <w:proofErr w:type="gramEnd"/>
      <w:r>
        <w:rPr>
          <w:rFonts w:hint="eastAsia"/>
          <w:sz w:val="24"/>
        </w:rPr>
        <w:t>鱼肠道假单</w:t>
      </w:r>
      <w:proofErr w:type="gramStart"/>
      <w:r>
        <w:rPr>
          <w:rFonts w:hint="eastAsia"/>
          <w:sz w:val="24"/>
        </w:rPr>
        <w:t>胞菌门相对丰度</w:t>
      </w:r>
      <w:proofErr w:type="gramEnd"/>
      <w:r>
        <w:rPr>
          <w:rFonts w:hint="eastAsia"/>
          <w:sz w:val="24"/>
        </w:rPr>
        <w:t>显著提高（</w:t>
      </w:r>
      <w:r>
        <w:rPr>
          <w:rFonts w:hint="eastAsia"/>
          <w:i/>
          <w:iCs/>
          <w:sz w:val="24"/>
        </w:rPr>
        <w:t>P</w:t>
      </w:r>
      <w:r>
        <w:rPr>
          <w:rFonts w:hint="eastAsia"/>
          <w:sz w:val="24"/>
        </w:rPr>
        <w:t>&lt;0.05</w:t>
      </w:r>
      <w:r>
        <w:rPr>
          <w:rFonts w:hint="eastAsia"/>
          <w:sz w:val="24"/>
        </w:rPr>
        <w:t>），</w:t>
      </w:r>
      <w:r>
        <w:rPr>
          <w:rFonts w:hint="eastAsia"/>
          <w:sz w:val="24"/>
        </w:rPr>
        <w:t>MP-10000</w:t>
      </w:r>
      <w:r>
        <w:rPr>
          <w:rFonts w:hint="eastAsia"/>
          <w:sz w:val="24"/>
        </w:rPr>
        <w:t>组肠道芽孢杆菌门相对丰度显著降低（</w:t>
      </w:r>
      <w:r>
        <w:rPr>
          <w:rFonts w:hint="eastAsia"/>
          <w:i/>
          <w:iCs/>
          <w:sz w:val="24"/>
        </w:rPr>
        <w:t>P</w:t>
      </w:r>
      <w:r>
        <w:rPr>
          <w:rFonts w:hint="eastAsia"/>
          <w:sz w:val="24"/>
        </w:rPr>
        <w:t>&lt;0.05</w:t>
      </w:r>
      <w:r>
        <w:rPr>
          <w:rFonts w:hint="eastAsia"/>
          <w:sz w:val="24"/>
        </w:rPr>
        <w:t>）；第</w:t>
      </w:r>
      <w:r>
        <w:rPr>
          <w:rFonts w:hint="eastAsia"/>
          <w:sz w:val="24"/>
        </w:rPr>
        <w:t>21</w:t>
      </w:r>
      <w:r>
        <w:rPr>
          <w:rFonts w:hint="eastAsia"/>
          <w:sz w:val="24"/>
        </w:rPr>
        <w:t>天时，与</w:t>
      </w:r>
      <w:r>
        <w:rPr>
          <w:rFonts w:hint="eastAsia"/>
          <w:sz w:val="24"/>
        </w:rPr>
        <w:t>CON</w:t>
      </w:r>
      <w:r>
        <w:rPr>
          <w:rFonts w:hint="eastAsia"/>
          <w:sz w:val="24"/>
        </w:rPr>
        <w:t>组相比，</w:t>
      </w:r>
      <w:r>
        <w:rPr>
          <w:rFonts w:hint="eastAsia"/>
          <w:sz w:val="24"/>
        </w:rPr>
        <w:t>MP-1000</w:t>
      </w:r>
      <w:r>
        <w:rPr>
          <w:rFonts w:hint="eastAsia"/>
          <w:sz w:val="24"/>
        </w:rPr>
        <w:t>组肠道</w:t>
      </w:r>
      <w:proofErr w:type="gramStart"/>
      <w:r>
        <w:rPr>
          <w:rFonts w:hint="eastAsia"/>
          <w:sz w:val="24"/>
        </w:rPr>
        <w:t>梭</w:t>
      </w:r>
      <w:proofErr w:type="gramEnd"/>
      <w:r>
        <w:rPr>
          <w:rFonts w:hint="eastAsia"/>
          <w:sz w:val="24"/>
        </w:rPr>
        <w:t>杆菌门相对丰度显著降低（</w:t>
      </w:r>
      <w:r>
        <w:rPr>
          <w:rFonts w:hint="eastAsia"/>
          <w:i/>
          <w:iCs/>
          <w:sz w:val="24"/>
        </w:rPr>
        <w:t>P</w:t>
      </w:r>
      <w:r>
        <w:rPr>
          <w:rFonts w:hint="eastAsia"/>
          <w:sz w:val="24"/>
        </w:rPr>
        <w:t>&lt;0.05</w:t>
      </w:r>
      <w:r>
        <w:rPr>
          <w:rFonts w:hint="eastAsia"/>
          <w:sz w:val="24"/>
        </w:rPr>
        <w:t>）。</w:t>
      </w:r>
    </w:p>
    <w:p w14:paraId="611BFD6D" w14:textId="77777777" w:rsidR="00710F6A" w:rsidRPr="00710F6A" w:rsidRDefault="00710F6A" w:rsidP="00710F6A">
      <w:pPr>
        <w:topLinePunct/>
        <w:snapToGrid w:val="0"/>
        <w:spacing w:line="360" w:lineRule="auto"/>
        <w:rPr>
          <w:rFonts w:hint="eastAsia"/>
          <w:sz w:val="24"/>
        </w:rPr>
      </w:pPr>
    </w:p>
    <w:p w14:paraId="61FEE347" w14:textId="77777777" w:rsidR="001A0649" w:rsidRDefault="00000000">
      <w:pPr>
        <w:topLinePunct/>
        <w:snapToGrid w:val="0"/>
        <w:spacing w:line="360" w:lineRule="auto"/>
        <w:jc w:val="center"/>
      </w:pPr>
      <w:r>
        <w:rPr>
          <w:noProof/>
        </w:rPr>
        <w:lastRenderedPageBreak/>
        <w:drawing>
          <wp:inline distT="0" distB="0" distL="114300" distR="114300" wp14:anchorId="1888ABC3" wp14:editId="6C050905">
            <wp:extent cx="4314092" cy="1877346"/>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4320176" cy="1879993"/>
                    </a:xfrm>
                    <a:prstGeom prst="rect">
                      <a:avLst/>
                    </a:prstGeom>
                    <a:noFill/>
                    <a:ln>
                      <a:noFill/>
                    </a:ln>
                  </pic:spPr>
                </pic:pic>
              </a:graphicData>
            </a:graphic>
          </wp:inline>
        </w:drawing>
      </w:r>
      <w:r>
        <w:rPr>
          <w:noProof/>
        </w:rPr>
        <w:drawing>
          <wp:inline distT="0" distB="0" distL="114300" distR="114300" wp14:anchorId="702B3CA1" wp14:editId="50262F68">
            <wp:extent cx="4495800" cy="1923908"/>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4517877" cy="1933355"/>
                    </a:xfrm>
                    <a:prstGeom prst="roundRect">
                      <a:avLst/>
                    </a:prstGeom>
                    <a:noFill/>
                    <a:ln>
                      <a:noFill/>
                    </a:ln>
                  </pic:spPr>
                </pic:pic>
              </a:graphicData>
            </a:graphic>
          </wp:inline>
        </w:drawing>
      </w:r>
      <w:r>
        <w:rPr>
          <w:noProof/>
        </w:rPr>
        <w:drawing>
          <wp:inline distT="0" distB="0" distL="114300" distR="114300" wp14:anchorId="3C150EE0" wp14:editId="7335E5F6">
            <wp:extent cx="4044462" cy="1140922"/>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4068077" cy="1147584"/>
                    </a:xfrm>
                    <a:prstGeom prst="rect">
                      <a:avLst/>
                    </a:prstGeom>
                    <a:noFill/>
                    <a:ln>
                      <a:noFill/>
                    </a:ln>
                  </pic:spPr>
                </pic:pic>
              </a:graphicData>
            </a:graphic>
          </wp:inline>
        </w:drawing>
      </w:r>
    </w:p>
    <w:p w14:paraId="0316ACDF" w14:textId="77777777" w:rsidR="001A0649" w:rsidRDefault="00000000">
      <w:pPr>
        <w:topLinePunct/>
        <w:snapToGrid w:val="0"/>
        <w:spacing w:line="360" w:lineRule="auto"/>
        <w:jc w:val="center"/>
      </w:pPr>
      <w:r>
        <w:rPr>
          <w:noProof/>
        </w:rPr>
        <w:drawing>
          <wp:inline distT="0" distB="0" distL="114300" distR="114300" wp14:anchorId="07F71510" wp14:editId="16FD65AA">
            <wp:extent cx="4812323" cy="1639459"/>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4823956" cy="1643422"/>
                    </a:xfrm>
                    <a:prstGeom prst="rect">
                      <a:avLst/>
                    </a:prstGeom>
                    <a:noFill/>
                    <a:ln>
                      <a:noFill/>
                    </a:ln>
                  </pic:spPr>
                </pic:pic>
              </a:graphicData>
            </a:graphic>
          </wp:inline>
        </w:drawing>
      </w:r>
      <w:r>
        <w:rPr>
          <w:noProof/>
        </w:rPr>
        <w:drawing>
          <wp:inline distT="0" distB="0" distL="114300" distR="114300" wp14:anchorId="039F5C80" wp14:editId="698BD889">
            <wp:extent cx="4863674" cy="186983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4917562" cy="1890548"/>
                    </a:xfrm>
                    <a:prstGeom prst="rect">
                      <a:avLst/>
                    </a:prstGeom>
                    <a:noFill/>
                    <a:ln>
                      <a:noFill/>
                    </a:ln>
                  </pic:spPr>
                </pic:pic>
              </a:graphicData>
            </a:graphic>
          </wp:inline>
        </w:drawing>
      </w:r>
    </w:p>
    <w:p w14:paraId="17F29CAA" w14:textId="77777777" w:rsidR="001A0649" w:rsidRDefault="00000000">
      <w:pPr>
        <w:topLinePunct/>
        <w:snapToGrid w:val="0"/>
        <w:spacing w:line="360" w:lineRule="auto"/>
        <w:jc w:val="center"/>
      </w:pPr>
      <w:r>
        <w:rPr>
          <w:noProof/>
        </w:rPr>
        <w:lastRenderedPageBreak/>
        <w:drawing>
          <wp:inline distT="0" distB="0" distL="114300" distR="114300" wp14:anchorId="51EAFC01" wp14:editId="3ED28C94">
            <wp:extent cx="5269865" cy="2329815"/>
            <wp:effectExtent l="0" t="0" r="63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5269865" cy="2329815"/>
                    </a:xfrm>
                    <a:prstGeom prst="rect">
                      <a:avLst/>
                    </a:prstGeom>
                    <a:noFill/>
                    <a:ln>
                      <a:noFill/>
                    </a:ln>
                  </pic:spPr>
                </pic:pic>
              </a:graphicData>
            </a:graphic>
          </wp:inline>
        </w:drawing>
      </w:r>
    </w:p>
    <w:p w14:paraId="5170DB55" w14:textId="77777777" w:rsidR="001A0649" w:rsidRDefault="00000000">
      <w:pPr>
        <w:topLinePunct/>
        <w:snapToGrid w:val="0"/>
        <w:spacing w:line="360" w:lineRule="auto"/>
        <w:rPr>
          <w:sz w:val="24"/>
        </w:rPr>
      </w:pPr>
      <w:r>
        <w:rPr>
          <w:rFonts w:hint="eastAsia"/>
          <w:sz w:val="24"/>
        </w:rPr>
        <w:t>3</w:t>
      </w:r>
      <w:r>
        <w:rPr>
          <w:rFonts w:hint="eastAsia"/>
          <w:sz w:val="24"/>
        </w:rPr>
        <w:t>讨论</w:t>
      </w:r>
    </w:p>
    <w:p w14:paraId="719B37D9" w14:textId="77777777" w:rsidR="001A0649" w:rsidRDefault="00000000">
      <w:pPr>
        <w:topLinePunct/>
        <w:snapToGrid w:val="0"/>
        <w:spacing w:line="360" w:lineRule="auto"/>
        <w:rPr>
          <w:sz w:val="24"/>
        </w:rPr>
      </w:pPr>
      <w:r>
        <w:rPr>
          <w:rFonts w:hint="eastAsia"/>
          <w:sz w:val="24"/>
        </w:rPr>
        <w:t>3.1</w:t>
      </w:r>
      <w:r>
        <w:rPr>
          <w:rFonts w:hint="eastAsia"/>
          <w:sz w:val="24"/>
        </w:rPr>
        <w:t>微塑料对黄</w:t>
      </w:r>
      <w:proofErr w:type="gramStart"/>
      <w:r>
        <w:rPr>
          <w:rFonts w:hint="eastAsia"/>
          <w:sz w:val="24"/>
        </w:rPr>
        <w:t>颡</w:t>
      </w:r>
      <w:proofErr w:type="gramEnd"/>
      <w:r>
        <w:rPr>
          <w:rFonts w:hint="eastAsia"/>
          <w:sz w:val="24"/>
        </w:rPr>
        <w:t>鱼肝脏氧化损伤和炎症因子含量的影响</w:t>
      </w:r>
    </w:p>
    <w:p w14:paraId="6ABA7637" w14:textId="77777777" w:rsidR="001A0649" w:rsidRDefault="00000000">
      <w:pPr>
        <w:topLinePunct/>
        <w:snapToGrid w:val="0"/>
        <w:spacing w:line="360" w:lineRule="auto"/>
        <w:ind w:firstLineChars="200" w:firstLine="480"/>
        <w:rPr>
          <w:sz w:val="24"/>
        </w:rPr>
      </w:pPr>
      <w:r>
        <w:rPr>
          <w:rFonts w:hint="eastAsia"/>
          <w:sz w:val="24"/>
        </w:rPr>
        <w:t>氧化应激反应是识别微塑料颗粒暴露影响的重要生物标志，而微塑料在肝脏中富集会导致肝脏氧化损伤和代谢紊乱</w:t>
      </w:r>
      <w:r>
        <w:rPr>
          <w:rFonts w:hint="eastAsia"/>
          <w:sz w:val="24"/>
          <w:vertAlign w:val="superscript"/>
        </w:rPr>
        <w:t>[18]</w:t>
      </w:r>
      <w:r>
        <w:rPr>
          <w:rFonts w:hint="eastAsia"/>
          <w:sz w:val="24"/>
        </w:rPr>
        <w:t>。</w:t>
      </w:r>
      <w:r>
        <w:rPr>
          <w:rFonts w:hint="eastAsia"/>
          <w:sz w:val="24"/>
        </w:rPr>
        <w:t>Mat</w:t>
      </w:r>
      <w:r>
        <w:rPr>
          <w:rFonts w:hint="eastAsia"/>
          <w:sz w:val="24"/>
        </w:rPr>
        <w:t>é</w:t>
      </w:r>
      <w:r>
        <w:rPr>
          <w:rFonts w:hint="eastAsia"/>
          <w:sz w:val="24"/>
        </w:rPr>
        <w:t>s</w:t>
      </w:r>
      <w:r>
        <w:rPr>
          <w:rFonts w:hint="eastAsia"/>
          <w:sz w:val="24"/>
          <w:vertAlign w:val="superscript"/>
        </w:rPr>
        <w:t>[19]</w:t>
      </w:r>
      <w:r>
        <w:rPr>
          <w:rFonts w:hint="eastAsia"/>
          <w:sz w:val="24"/>
        </w:rPr>
        <w:t>和</w:t>
      </w:r>
      <w:r>
        <w:rPr>
          <w:rFonts w:hint="eastAsia"/>
          <w:sz w:val="24"/>
        </w:rPr>
        <w:t>Sch</w:t>
      </w:r>
      <w:r>
        <w:rPr>
          <w:rFonts w:hint="eastAsia"/>
          <w:sz w:val="24"/>
        </w:rPr>
        <w:t>ü</w:t>
      </w:r>
      <w:proofErr w:type="spellStart"/>
      <w:r>
        <w:rPr>
          <w:rFonts w:hint="eastAsia"/>
          <w:sz w:val="24"/>
        </w:rPr>
        <w:t>lke</w:t>
      </w:r>
      <w:proofErr w:type="spellEnd"/>
      <w:r>
        <w:rPr>
          <w:rFonts w:hint="eastAsia"/>
          <w:sz w:val="24"/>
        </w:rPr>
        <w:t>等</w:t>
      </w:r>
      <w:r>
        <w:rPr>
          <w:rFonts w:hint="eastAsia"/>
          <w:sz w:val="24"/>
          <w:vertAlign w:val="superscript"/>
        </w:rPr>
        <w:t>[20]</w:t>
      </w:r>
      <w:r>
        <w:rPr>
          <w:rFonts w:hint="eastAsia"/>
          <w:sz w:val="24"/>
        </w:rPr>
        <w:t>研究表明，微塑料暴露会引起螃蟹体内</w:t>
      </w:r>
      <w:r>
        <w:rPr>
          <w:rFonts w:hint="eastAsia"/>
          <w:sz w:val="24"/>
        </w:rPr>
        <w:t>ROS</w:t>
      </w:r>
      <w:r>
        <w:rPr>
          <w:rFonts w:hint="eastAsia"/>
          <w:sz w:val="24"/>
        </w:rPr>
        <w:t>增加，刺激防御系统对抗氧化应激。本试验中，第</w:t>
      </w:r>
      <w:r>
        <w:rPr>
          <w:rFonts w:hint="eastAsia"/>
          <w:sz w:val="24"/>
        </w:rPr>
        <w:t>14</w:t>
      </w:r>
      <w:r>
        <w:rPr>
          <w:rFonts w:hint="eastAsia"/>
          <w:sz w:val="24"/>
        </w:rPr>
        <w:t>和</w:t>
      </w:r>
      <w:r>
        <w:rPr>
          <w:rFonts w:hint="eastAsia"/>
          <w:sz w:val="24"/>
        </w:rPr>
        <w:t>21</w:t>
      </w:r>
      <w:r>
        <w:rPr>
          <w:rFonts w:hint="eastAsia"/>
          <w:sz w:val="24"/>
        </w:rPr>
        <w:t>天时，</w:t>
      </w:r>
      <w:r>
        <w:rPr>
          <w:rFonts w:hint="eastAsia"/>
          <w:sz w:val="24"/>
        </w:rPr>
        <w:t>MP-10000</w:t>
      </w:r>
      <w:r>
        <w:rPr>
          <w:rFonts w:hint="eastAsia"/>
          <w:sz w:val="24"/>
        </w:rPr>
        <w:t>组组黄</w:t>
      </w:r>
      <w:proofErr w:type="gramStart"/>
      <w:r>
        <w:rPr>
          <w:rFonts w:hint="eastAsia"/>
          <w:sz w:val="24"/>
        </w:rPr>
        <w:t>颡</w:t>
      </w:r>
      <w:proofErr w:type="gramEnd"/>
      <w:r>
        <w:rPr>
          <w:rFonts w:hint="eastAsia"/>
          <w:sz w:val="24"/>
        </w:rPr>
        <w:t>鱼肝脏</w:t>
      </w:r>
      <w:r>
        <w:rPr>
          <w:rFonts w:hint="eastAsia"/>
          <w:sz w:val="24"/>
        </w:rPr>
        <w:t>ROS</w:t>
      </w:r>
      <w:r>
        <w:rPr>
          <w:rFonts w:hint="eastAsia"/>
          <w:sz w:val="24"/>
        </w:rPr>
        <w:t>含量均显著高于</w:t>
      </w:r>
      <w:r>
        <w:rPr>
          <w:rFonts w:hint="eastAsia"/>
          <w:sz w:val="24"/>
        </w:rPr>
        <w:t>CON</w:t>
      </w:r>
      <w:r>
        <w:rPr>
          <w:rFonts w:hint="eastAsia"/>
          <w:sz w:val="24"/>
        </w:rPr>
        <w:t>组，表明在微塑料暴露刺激下，黄</w:t>
      </w:r>
      <w:proofErr w:type="gramStart"/>
      <w:r>
        <w:rPr>
          <w:rFonts w:hint="eastAsia"/>
          <w:sz w:val="24"/>
        </w:rPr>
        <w:t>颡鱼氧</w:t>
      </w:r>
      <w:proofErr w:type="gramEnd"/>
      <w:r>
        <w:rPr>
          <w:rFonts w:hint="eastAsia"/>
          <w:sz w:val="24"/>
        </w:rPr>
        <w:t>化应激反应加剧，</w:t>
      </w:r>
      <w:r>
        <w:rPr>
          <w:rFonts w:hint="eastAsia"/>
          <w:sz w:val="24"/>
        </w:rPr>
        <w:t>ROS</w:t>
      </w:r>
      <w:r>
        <w:rPr>
          <w:rFonts w:hint="eastAsia"/>
          <w:sz w:val="24"/>
        </w:rPr>
        <w:t>生成增加。</w:t>
      </w:r>
      <w:r>
        <w:rPr>
          <w:rFonts w:hint="eastAsia"/>
          <w:sz w:val="24"/>
        </w:rPr>
        <w:t>SOD</w:t>
      </w:r>
      <w:r>
        <w:rPr>
          <w:rFonts w:hint="eastAsia"/>
          <w:sz w:val="24"/>
        </w:rPr>
        <w:t>和</w:t>
      </w:r>
      <w:r>
        <w:rPr>
          <w:rFonts w:hint="eastAsia"/>
          <w:sz w:val="24"/>
        </w:rPr>
        <w:t>CAT</w:t>
      </w:r>
      <w:r>
        <w:rPr>
          <w:rFonts w:hint="eastAsia"/>
          <w:sz w:val="24"/>
        </w:rPr>
        <w:t>是</w:t>
      </w:r>
      <w:r>
        <w:rPr>
          <w:rFonts w:hint="eastAsia"/>
          <w:sz w:val="24"/>
        </w:rPr>
        <w:t>2</w:t>
      </w:r>
      <w:r>
        <w:rPr>
          <w:rFonts w:hint="eastAsia"/>
          <w:sz w:val="24"/>
        </w:rPr>
        <w:t>种重要的抗氧化酶，已被证实是生物体内抗氧化剂防御的第一道防线</w:t>
      </w:r>
      <w:r>
        <w:rPr>
          <w:rFonts w:hint="eastAsia"/>
          <w:sz w:val="24"/>
          <w:vertAlign w:val="superscript"/>
        </w:rPr>
        <w:t>[21]</w:t>
      </w:r>
      <w:r>
        <w:rPr>
          <w:rFonts w:hint="eastAsia"/>
          <w:sz w:val="24"/>
        </w:rPr>
        <w:t>；</w:t>
      </w:r>
      <w:r>
        <w:rPr>
          <w:rFonts w:hint="eastAsia"/>
          <w:sz w:val="24"/>
        </w:rPr>
        <w:t>GSH-</w:t>
      </w:r>
      <w:proofErr w:type="spellStart"/>
      <w:r>
        <w:rPr>
          <w:rFonts w:hint="eastAsia"/>
          <w:sz w:val="24"/>
        </w:rPr>
        <w:t>Px</w:t>
      </w:r>
      <w:proofErr w:type="spellEnd"/>
      <w:r>
        <w:rPr>
          <w:rFonts w:hint="eastAsia"/>
          <w:sz w:val="24"/>
        </w:rPr>
        <w:t>在保护生物体免受氧化损伤方面也起着重要作用</w:t>
      </w:r>
      <w:r>
        <w:rPr>
          <w:rFonts w:hint="eastAsia"/>
          <w:sz w:val="24"/>
          <w:vertAlign w:val="superscript"/>
        </w:rPr>
        <w:t>[22]</w:t>
      </w:r>
      <w:r>
        <w:rPr>
          <w:rFonts w:hint="eastAsia"/>
          <w:sz w:val="24"/>
        </w:rPr>
        <w:t>。在微塑料暴露试验中，红</w:t>
      </w:r>
      <w:proofErr w:type="gramStart"/>
      <w:r>
        <w:rPr>
          <w:rFonts w:hint="eastAsia"/>
          <w:sz w:val="24"/>
        </w:rPr>
        <w:t>螯</w:t>
      </w:r>
      <w:proofErr w:type="gramEnd"/>
      <w:r>
        <w:rPr>
          <w:rFonts w:hint="eastAsia"/>
          <w:sz w:val="24"/>
        </w:rPr>
        <w:t>螯虾肝胰腺</w:t>
      </w:r>
      <w:r>
        <w:rPr>
          <w:rFonts w:hint="eastAsia"/>
          <w:sz w:val="24"/>
        </w:rPr>
        <w:t>SOD</w:t>
      </w:r>
      <w:r>
        <w:rPr>
          <w:rFonts w:hint="eastAsia"/>
          <w:sz w:val="24"/>
        </w:rPr>
        <w:t>活性显著升高</w:t>
      </w:r>
      <w:r>
        <w:rPr>
          <w:rFonts w:hint="eastAsia"/>
          <w:sz w:val="24"/>
          <w:vertAlign w:val="superscript"/>
        </w:rPr>
        <w:t>[23]</w:t>
      </w:r>
      <w:r>
        <w:rPr>
          <w:rFonts w:hint="eastAsia"/>
          <w:sz w:val="24"/>
        </w:rPr>
        <w:t>，低浓度微塑料暴露使中华绒</w:t>
      </w:r>
      <w:proofErr w:type="gramStart"/>
      <w:r>
        <w:rPr>
          <w:rFonts w:hint="eastAsia"/>
          <w:sz w:val="24"/>
        </w:rPr>
        <w:t>螯</w:t>
      </w:r>
      <w:proofErr w:type="gramEnd"/>
      <w:r>
        <w:rPr>
          <w:rFonts w:hint="eastAsia"/>
          <w:sz w:val="24"/>
        </w:rPr>
        <w:t>蟹肝脏</w:t>
      </w:r>
      <w:r>
        <w:rPr>
          <w:rFonts w:hint="eastAsia"/>
          <w:sz w:val="24"/>
        </w:rPr>
        <w:t>SOD</w:t>
      </w:r>
      <w:r>
        <w:rPr>
          <w:rFonts w:hint="eastAsia"/>
          <w:sz w:val="24"/>
        </w:rPr>
        <w:t>和</w:t>
      </w:r>
      <w:r>
        <w:rPr>
          <w:rFonts w:hint="eastAsia"/>
          <w:sz w:val="24"/>
        </w:rPr>
        <w:t>GSH-</w:t>
      </w:r>
      <w:proofErr w:type="spellStart"/>
      <w:r>
        <w:rPr>
          <w:rFonts w:hint="eastAsia"/>
          <w:sz w:val="24"/>
        </w:rPr>
        <w:t>Px</w:t>
      </w:r>
      <w:proofErr w:type="spellEnd"/>
      <w:r>
        <w:rPr>
          <w:rFonts w:hint="eastAsia"/>
          <w:sz w:val="24"/>
        </w:rPr>
        <w:t>活性升高</w:t>
      </w:r>
      <w:r>
        <w:rPr>
          <w:rFonts w:hint="eastAsia"/>
          <w:sz w:val="24"/>
          <w:vertAlign w:val="superscript"/>
        </w:rPr>
        <w:t>[24]</w:t>
      </w:r>
      <w:r>
        <w:rPr>
          <w:rFonts w:hint="eastAsia"/>
          <w:sz w:val="24"/>
        </w:rPr>
        <w:t>。本试验中，第</w:t>
      </w:r>
      <w:r>
        <w:rPr>
          <w:rFonts w:hint="eastAsia"/>
          <w:sz w:val="24"/>
        </w:rPr>
        <w:t>14</w:t>
      </w:r>
      <w:r>
        <w:rPr>
          <w:rFonts w:hint="eastAsia"/>
          <w:sz w:val="24"/>
        </w:rPr>
        <w:t>天时，各组间黄</w:t>
      </w:r>
      <w:proofErr w:type="gramStart"/>
      <w:r>
        <w:rPr>
          <w:rFonts w:hint="eastAsia"/>
          <w:sz w:val="24"/>
        </w:rPr>
        <w:t>颡</w:t>
      </w:r>
      <w:proofErr w:type="gramEnd"/>
      <w:r>
        <w:rPr>
          <w:rFonts w:hint="eastAsia"/>
          <w:sz w:val="24"/>
        </w:rPr>
        <w:t>鱼肝脏</w:t>
      </w:r>
      <w:r>
        <w:rPr>
          <w:rFonts w:hint="eastAsia"/>
          <w:sz w:val="24"/>
        </w:rPr>
        <w:t>SOD</w:t>
      </w:r>
      <w:r>
        <w:rPr>
          <w:rFonts w:hint="eastAsia"/>
          <w:sz w:val="24"/>
        </w:rPr>
        <w:t>、</w:t>
      </w:r>
      <w:r>
        <w:rPr>
          <w:rFonts w:hint="eastAsia"/>
          <w:sz w:val="24"/>
        </w:rPr>
        <w:t>CAT</w:t>
      </w:r>
      <w:r>
        <w:rPr>
          <w:rFonts w:hint="eastAsia"/>
          <w:sz w:val="24"/>
        </w:rPr>
        <w:t>和</w:t>
      </w:r>
      <w:r>
        <w:rPr>
          <w:rFonts w:hint="eastAsia"/>
          <w:sz w:val="24"/>
        </w:rPr>
        <w:t>GSH-</w:t>
      </w:r>
      <w:proofErr w:type="spellStart"/>
      <w:r>
        <w:rPr>
          <w:rFonts w:hint="eastAsia"/>
          <w:sz w:val="24"/>
        </w:rPr>
        <w:t>Px</w:t>
      </w:r>
      <w:proofErr w:type="spellEnd"/>
      <w:r>
        <w:rPr>
          <w:rFonts w:hint="eastAsia"/>
          <w:sz w:val="24"/>
        </w:rPr>
        <w:t>活性无显著差异；第</w:t>
      </w:r>
      <w:r>
        <w:rPr>
          <w:rFonts w:hint="eastAsia"/>
          <w:sz w:val="24"/>
        </w:rPr>
        <w:t>21</w:t>
      </w:r>
      <w:r>
        <w:rPr>
          <w:rFonts w:hint="eastAsia"/>
          <w:sz w:val="24"/>
        </w:rPr>
        <w:t>天时，</w:t>
      </w:r>
      <w:r>
        <w:rPr>
          <w:rFonts w:hint="eastAsia"/>
          <w:sz w:val="24"/>
        </w:rPr>
        <w:t>MP-10000</w:t>
      </w:r>
      <w:r>
        <w:rPr>
          <w:rFonts w:hint="eastAsia"/>
          <w:sz w:val="24"/>
        </w:rPr>
        <w:t>组肝脏</w:t>
      </w:r>
      <w:r>
        <w:rPr>
          <w:rFonts w:hint="eastAsia"/>
          <w:sz w:val="24"/>
        </w:rPr>
        <w:t>SOD</w:t>
      </w:r>
      <w:r>
        <w:rPr>
          <w:rFonts w:hint="eastAsia"/>
          <w:sz w:val="24"/>
        </w:rPr>
        <w:t>活性显著高于</w:t>
      </w:r>
      <w:r>
        <w:rPr>
          <w:rFonts w:hint="eastAsia"/>
          <w:sz w:val="24"/>
        </w:rPr>
        <w:t>CON</w:t>
      </w:r>
      <w:r>
        <w:rPr>
          <w:rFonts w:hint="eastAsia"/>
          <w:sz w:val="24"/>
        </w:rPr>
        <w:t>组，这可能是在微塑料刺激下，机体通过提高</w:t>
      </w:r>
      <w:r>
        <w:rPr>
          <w:rFonts w:hint="eastAsia"/>
          <w:sz w:val="24"/>
        </w:rPr>
        <w:t>SOD</w:t>
      </w:r>
      <w:r>
        <w:rPr>
          <w:rFonts w:hint="eastAsia"/>
          <w:sz w:val="24"/>
        </w:rPr>
        <w:t>活性以应对持续的氧化反应；此外，第</w:t>
      </w:r>
      <w:r>
        <w:rPr>
          <w:rFonts w:hint="eastAsia"/>
          <w:sz w:val="24"/>
        </w:rPr>
        <w:t>21</w:t>
      </w:r>
      <w:r>
        <w:rPr>
          <w:rFonts w:hint="eastAsia"/>
          <w:sz w:val="24"/>
        </w:rPr>
        <w:t>天时，</w:t>
      </w:r>
      <w:r>
        <w:rPr>
          <w:rFonts w:hint="eastAsia"/>
          <w:sz w:val="24"/>
        </w:rPr>
        <w:t>MP-10000</w:t>
      </w:r>
      <w:r>
        <w:rPr>
          <w:rFonts w:hint="eastAsia"/>
          <w:sz w:val="24"/>
        </w:rPr>
        <w:t>组肝脏</w:t>
      </w:r>
      <w:r>
        <w:rPr>
          <w:rFonts w:hint="eastAsia"/>
          <w:sz w:val="24"/>
        </w:rPr>
        <w:t>GSH-</w:t>
      </w:r>
      <w:proofErr w:type="spellStart"/>
      <w:r>
        <w:rPr>
          <w:rFonts w:hint="eastAsia"/>
          <w:sz w:val="24"/>
        </w:rPr>
        <w:t>Px</w:t>
      </w:r>
      <w:proofErr w:type="spellEnd"/>
      <w:r>
        <w:rPr>
          <w:rFonts w:hint="eastAsia"/>
          <w:sz w:val="24"/>
        </w:rPr>
        <w:t>活性显著高于</w:t>
      </w:r>
      <w:r>
        <w:rPr>
          <w:rFonts w:hint="eastAsia"/>
          <w:sz w:val="24"/>
        </w:rPr>
        <w:t>CON</w:t>
      </w:r>
      <w:r>
        <w:rPr>
          <w:rFonts w:hint="eastAsia"/>
          <w:sz w:val="24"/>
        </w:rPr>
        <w:t>组，表明在持续的微塑料暴露下，机体可能通过提高</w:t>
      </w:r>
      <w:r>
        <w:rPr>
          <w:rFonts w:hint="eastAsia"/>
          <w:sz w:val="24"/>
        </w:rPr>
        <w:t>GSH-</w:t>
      </w:r>
      <w:proofErr w:type="spellStart"/>
      <w:r>
        <w:rPr>
          <w:rFonts w:hint="eastAsia"/>
          <w:sz w:val="24"/>
        </w:rPr>
        <w:t>Px</w:t>
      </w:r>
      <w:proofErr w:type="spellEnd"/>
      <w:r>
        <w:rPr>
          <w:rFonts w:hint="eastAsia"/>
          <w:sz w:val="24"/>
        </w:rPr>
        <w:t>活性来增强抗氧化防御能力，以此来应对持续的氧化应激。</w:t>
      </w:r>
    </w:p>
    <w:p w14:paraId="0E561BE3" w14:textId="77777777" w:rsidR="001A0649" w:rsidRDefault="00000000">
      <w:pPr>
        <w:topLinePunct/>
        <w:snapToGrid w:val="0"/>
        <w:spacing w:line="360" w:lineRule="auto"/>
        <w:ind w:firstLineChars="200" w:firstLine="480"/>
        <w:rPr>
          <w:sz w:val="24"/>
        </w:rPr>
      </w:pPr>
      <w:r>
        <w:rPr>
          <w:rFonts w:hint="eastAsia"/>
          <w:sz w:val="24"/>
        </w:rPr>
        <w:t>潘春等</w:t>
      </w:r>
      <w:r>
        <w:rPr>
          <w:rFonts w:hint="eastAsia"/>
          <w:sz w:val="24"/>
          <w:vertAlign w:val="superscript"/>
        </w:rPr>
        <w:t>[25]</w:t>
      </w:r>
      <w:r>
        <w:rPr>
          <w:rFonts w:hint="eastAsia"/>
          <w:sz w:val="24"/>
        </w:rPr>
        <w:t>研究报道，</w:t>
      </w:r>
      <w:r>
        <w:rPr>
          <w:rFonts w:hint="eastAsia"/>
          <w:sz w:val="24"/>
        </w:rPr>
        <w:t>5</w:t>
      </w:r>
      <w:r>
        <w:rPr>
          <w:sz w:val="24"/>
        </w:rPr>
        <w:t>μ</w:t>
      </w:r>
      <w:r>
        <w:rPr>
          <w:rFonts w:hint="eastAsia"/>
          <w:sz w:val="24"/>
        </w:rPr>
        <w:t>m</w:t>
      </w:r>
      <w:r>
        <w:rPr>
          <w:rFonts w:hint="eastAsia"/>
          <w:sz w:val="24"/>
        </w:rPr>
        <w:t>微塑料可使小鼠前列腺组织炎症细胞大量浸润，炎症因子含量显著升高；聚苯乙烯暴露引起成年斑马鱼肠道</w:t>
      </w:r>
      <w:r>
        <w:rPr>
          <w:rFonts w:hint="eastAsia"/>
          <w:sz w:val="24"/>
        </w:rPr>
        <w:t>IFN-</w:t>
      </w:r>
      <w:r>
        <w:rPr>
          <w:sz w:val="24"/>
        </w:rPr>
        <w:t>γ</w:t>
      </w:r>
      <w:r>
        <w:rPr>
          <w:rFonts w:hint="eastAsia"/>
          <w:sz w:val="24"/>
        </w:rPr>
        <w:t>蛋白表达水平变化</w:t>
      </w:r>
      <w:r>
        <w:rPr>
          <w:rFonts w:hint="eastAsia"/>
          <w:sz w:val="24"/>
          <w:vertAlign w:val="superscript"/>
        </w:rPr>
        <w:t>[26]</w:t>
      </w:r>
      <w:r>
        <w:rPr>
          <w:rFonts w:hint="eastAsia"/>
          <w:sz w:val="24"/>
        </w:rPr>
        <w:t>。本试验中，第</w:t>
      </w:r>
      <w:r>
        <w:rPr>
          <w:rFonts w:hint="eastAsia"/>
          <w:sz w:val="24"/>
        </w:rPr>
        <w:t>14</w:t>
      </w:r>
      <w:r>
        <w:rPr>
          <w:rFonts w:hint="eastAsia"/>
          <w:sz w:val="24"/>
        </w:rPr>
        <w:t>天时，与</w:t>
      </w:r>
      <w:r>
        <w:rPr>
          <w:rFonts w:hint="eastAsia"/>
          <w:sz w:val="24"/>
        </w:rPr>
        <w:t>CON</w:t>
      </w:r>
      <w:r>
        <w:rPr>
          <w:rFonts w:hint="eastAsia"/>
          <w:sz w:val="24"/>
        </w:rPr>
        <w:t>组相比，</w:t>
      </w:r>
      <w:r>
        <w:rPr>
          <w:rFonts w:hint="eastAsia"/>
          <w:sz w:val="24"/>
        </w:rPr>
        <w:t>MP-1000</w:t>
      </w:r>
      <w:r>
        <w:rPr>
          <w:rFonts w:hint="eastAsia"/>
          <w:sz w:val="24"/>
        </w:rPr>
        <w:t>和</w:t>
      </w:r>
      <w:r>
        <w:rPr>
          <w:rFonts w:hint="eastAsia"/>
          <w:sz w:val="24"/>
        </w:rPr>
        <w:t>MP-10000</w:t>
      </w:r>
      <w:r>
        <w:rPr>
          <w:rFonts w:hint="eastAsia"/>
          <w:sz w:val="24"/>
        </w:rPr>
        <w:t>组黄</w:t>
      </w:r>
      <w:proofErr w:type="gramStart"/>
      <w:r>
        <w:rPr>
          <w:rFonts w:hint="eastAsia"/>
          <w:sz w:val="24"/>
        </w:rPr>
        <w:t>颡</w:t>
      </w:r>
      <w:proofErr w:type="gramEnd"/>
      <w:r>
        <w:rPr>
          <w:rFonts w:hint="eastAsia"/>
          <w:sz w:val="24"/>
        </w:rPr>
        <w:t>鱼肝脏</w:t>
      </w:r>
      <w:r>
        <w:rPr>
          <w:rFonts w:hint="eastAsia"/>
          <w:sz w:val="24"/>
        </w:rPr>
        <w:t>TNF-</w:t>
      </w:r>
      <w:r>
        <w:rPr>
          <w:sz w:val="24"/>
        </w:rPr>
        <w:t>α</w:t>
      </w:r>
      <w:r>
        <w:rPr>
          <w:rFonts w:hint="eastAsia"/>
          <w:sz w:val="24"/>
        </w:rPr>
        <w:t>含量显著提高，</w:t>
      </w:r>
      <w:r>
        <w:rPr>
          <w:rFonts w:hint="eastAsia"/>
          <w:sz w:val="24"/>
        </w:rPr>
        <w:t>MP-10000</w:t>
      </w:r>
      <w:r>
        <w:rPr>
          <w:rFonts w:hint="eastAsia"/>
          <w:sz w:val="24"/>
        </w:rPr>
        <w:t>组肝脏</w:t>
      </w:r>
      <w:r>
        <w:rPr>
          <w:rFonts w:hint="eastAsia"/>
          <w:sz w:val="24"/>
        </w:rPr>
        <w:t>IFN-</w:t>
      </w:r>
      <w:r>
        <w:rPr>
          <w:sz w:val="24"/>
        </w:rPr>
        <w:t>γ</w:t>
      </w:r>
      <w:r>
        <w:rPr>
          <w:rFonts w:hint="eastAsia"/>
          <w:sz w:val="24"/>
        </w:rPr>
        <w:t>和</w:t>
      </w:r>
      <w:r>
        <w:rPr>
          <w:rFonts w:hint="eastAsia"/>
          <w:sz w:val="24"/>
        </w:rPr>
        <w:t>IL-10</w:t>
      </w:r>
      <w:r>
        <w:rPr>
          <w:rFonts w:hint="eastAsia"/>
          <w:sz w:val="24"/>
        </w:rPr>
        <w:t>含量显著提高；第</w:t>
      </w:r>
      <w:r>
        <w:rPr>
          <w:rFonts w:hint="eastAsia"/>
          <w:sz w:val="24"/>
        </w:rPr>
        <w:t>21</w:t>
      </w:r>
      <w:r>
        <w:rPr>
          <w:rFonts w:hint="eastAsia"/>
          <w:sz w:val="24"/>
        </w:rPr>
        <w:t>天时，与</w:t>
      </w:r>
      <w:r>
        <w:rPr>
          <w:rFonts w:hint="eastAsia"/>
          <w:sz w:val="24"/>
        </w:rPr>
        <w:t>CON</w:t>
      </w:r>
      <w:r>
        <w:rPr>
          <w:rFonts w:hint="eastAsia"/>
          <w:sz w:val="24"/>
        </w:rPr>
        <w:t>组相比，</w:t>
      </w:r>
      <w:proofErr w:type="gramStart"/>
      <w:r>
        <w:rPr>
          <w:rFonts w:hint="eastAsia"/>
          <w:sz w:val="24"/>
        </w:rPr>
        <w:t>各微塑料暴露组</w:t>
      </w:r>
      <w:proofErr w:type="gramEnd"/>
      <w:r>
        <w:rPr>
          <w:rFonts w:hint="eastAsia"/>
          <w:sz w:val="24"/>
        </w:rPr>
        <w:t>肝脏炎症因子含量均有所提高，由此推测，微塑料暴露可能会引起机体炎症反应。</w:t>
      </w:r>
    </w:p>
    <w:p w14:paraId="18788944" w14:textId="77777777" w:rsidR="001A0649" w:rsidRDefault="00000000">
      <w:pPr>
        <w:topLinePunct/>
        <w:snapToGrid w:val="0"/>
        <w:spacing w:line="360" w:lineRule="auto"/>
        <w:rPr>
          <w:sz w:val="24"/>
        </w:rPr>
      </w:pPr>
      <w:r>
        <w:rPr>
          <w:rFonts w:hint="eastAsia"/>
          <w:sz w:val="24"/>
        </w:rPr>
        <w:t>3.2</w:t>
      </w:r>
      <w:r>
        <w:rPr>
          <w:rFonts w:hint="eastAsia"/>
          <w:sz w:val="24"/>
        </w:rPr>
        <w:t>微塑料对黄</w:t>
      </w:r>
      <w:proofErr w:type="gramStart"/>
      <w:r>
        <w:rPr>
          <w:rFonts w:hint="eastAsia"/>
          <w:sz w:val="24"/>
        </w:rPr>
        <w:t>颡</w:t>
      </w:r>
      <w:proofErr w:type="gramEnd"/>
      <w:r>
        <w:rPr>
          <w:rFonts w:hint="eastAsia"/>
          <w:sz w:val="24"/>
        </w:rPr>
        <w:t>鱼生长性能和组织形态的影响</w:t>
      </w:r>
    </w:p>
    <w:p w14:paraId="6336B936" w14:textId="77777777" w:rsidR="001A0649" w:rsidRDefault="00000000">
      <w:pPr>
        <w:topLinePunct/>
        <w:adjustRightInd w:val="0"/>
        <w:snapToGrid w:val="0"/>
        <w:spacing w:line="360" w:lineRule="auto"/>
        <w:ind w:firstLineChars="200" w:firstLine="480"/>
        <w:rPr>
          <w:sz w:val="24"/>
        </w:rPr>
      </w:pPr>
      <w:r>
        <w:rPr>
          <w:rFonts w:hint="eastAsia"/>
          <w:sz w:val="24"/>
        </w:rPr>
        <w:t>微塑料可通过主动进食等方式进入体内，并随着体循环转移至不同的组织。肝脏是鱼类最重要的解毒器官</w:t>
      </w:r>
      <w:r>
        <w:rPr>
          <w:rFonts w:hint="eastAsia"/>
          <w:sz w:val="24"/>
          <w:vertAlign w:val="superscript"/>
        </w:rPr>
        <w:t>[5]</w:t>
      </w:r>
      <w:r>
        <w:rPr>
          <w:rFonts w:hint="eastAsia"/>
          <w:sz w:val="24"/>
        </w:rPr>
        <w:t>，微塑料颗粒可以穿过生物屏障进入体循环</w:t>
      </w:r>
      <w:r>
        <w:rPr>
          <w:rFonts w:hint="eastAsia"/>
          <w:sz w:val="24"/>
          <w:vertAlign w:val="superscript"/>
        </w:rPr>
        <w:t>[15]</w:t>
      </w:r>
      <w:r>
        <w:rPr>
          <w:rFonts w:hint="eastAsia"/>
          <w:sz w:val="24"/>
        </w:rPr>
        <w:t>，在消化道内富集</w:t>
      </w:r>
      <w:r>
        <w:rPr>
          <w:rFonts w:hint="eastAsia"/>
          <w:sz w:val="24"/>
          <w:vertAlign w:val="superscript"/>
        </w:rPr>
        <w:t>[18]</w:t>
      </w:r>
      <w:r>
        <w:rPr>
          <w:rFonts w:hint="eastAsia"/>
          <w:sz w:val="24"/>
        </w:rPr>
        <w:t>。</w:t>
      </w:r>
      <w:r>
        <w:rPr>
          <w:rFonts w:hint="eastAsia"/>
          <w:sz w:val="24"/>
        </w:rPr>
        <w:lastRenderedPageBreak/>
        <w:t>已有研究报道，微塑料暴露后富集在鱼类肠道中会导致消化道阻塞，诱发饱腹感，减少摄食，影响营养物质吸收，并最终影响鱼类生长</w:t>
      </w:r>
      <w:r>
        <w:rPr>
          <w:rFonts w:hint="eastAsia"/>
          <w:sz w:val="24"/>
          <w:vertAlign w:val="superscript"/>
        </w:rPr>
        <w:t>[27-28]</w:t>
      </w:r>
      <w:r>
        <w:rPr>
          <w:rFonts w:hint="eastAsia"/>
          <w:sz w:val="24"/>
        </w:rPr>
        <w:t>。研究表明，长期微塑料暴露会抑制雌性斑马鱼生长</w:t>
      </w:r>
      <w:r>
        <w:rPr>
          <w:rFonts w:hint="eastAsia"/>
          <w:sz w:val="24"/>
          <w:vertAlign w:val="superscript"/>
        </w:rPr>
        <w:t>[29]</w:t>
      </w:r>
      <w:r>
        <w:rPr>
          <w:rFonts w:hint="eastAsia"/>
          <w:sz w:val="24"/>
        </w:rPr>
        <w:t>；投喂含有微塑料的饲料会抑制许氏平鲉的生长</w:t>
      </w:r>
      <w:r>
        <w:rPr>
          <w:rFonts w:hint="eastAsia"/>
          <w:sz w:val="24"/>
          <w:vertAlign w:val="superscript"/>
        </w:rPr>
        <w:t>[30]</w:t>
      </w:r>
      <w:r>
        <w:rPr>
          <w:rFonts w:hint="eastAsia"/>
          <w:sz w:val="24"/>
        </w:rPr>
        <w:t>。本试验中，</w:t>
      </w:r>
      <w:proofErr w:type="gramStart"/>
      <w:r>
        <w:rPr>
          <w:rFonts w:hint="eastAsia"/>
          <w:sz w:val="24"/>
        </w:rPr>
        <w:t>经微塑料</w:t>
      </w:r>
      <w:proofErr w:type="gramEnd"/>
      <w:r>
        <w:rPr>
          <w:rFonts w:hint="eastAsia"/>
          <w:sz w:val="24"/>
        </w:rPr>
        <w:t>暴露后，</w:t>
      </w:r>
      <w:proofErr w:type="gramStart"/>
      <w:r>
        <w:rPr>
          <w:rFonts w:hint="eastAsia"/>
          <w:sz w:val="24"/>
        </w:rPr>
        <w:t>各微塑料暴露组黄颡鱼终</w:t>
      </w:r>
      <w:proofErr w:type="gramEnd"/>
      <w:r>
        <w:rPr>
          <w:rFonts w:hint="eastAsia"/>
          <w:sz w:val="24"/>
        </w:rPr>
        <w:t>末体重和</w:t>
      </w:r>
      <w:r>
        <w:rPr>
          <w:rFonts w:hint="eastAsia"/>
          <w:sz w:val="24"/>
        </w:rPr>
        <w:t>WGR</w:t>
      </w:r>
      <w:r>
        <w:rPr>
          <w:rFonts w:hint="eastAsia"/>
          <w:sz w:val="24"/>
        </w:rPr>
        <w:t>均低于</w:t>
      </w:r>
      <w:r>
        <w:rPr>
          <w:rFonts w:hint="eastAsia"/>
          <w:sz w:val="24"/>
        </w:rPr>
        <w:t>CON</w:t>
      </w:r>
      <w:r>
        <w:rPr>
          <w:rFonts w:hint="eastAsia"/>
          <w:sz w:val="24"/>
        </w:rPr>
        <w:t>组，说明微塑料富集在黄</w:t>
      </w:r>
      <w:proofErr w:type="gramStart"/>
      <w:r>
        <w:rPr>
          <w:rFonts w:hint="eastAsia"/>
          <w:sz w:val="24"/>
        </w:rPr>
        <w:t>颡</w:t>
      </w:r>
      <w:proofErr w:type="gramEnd"/>
      <w:r>
        <w:rPr>
          <w:rFonts w:hint="eastAsia"/>
          <w:sz w:val="24"/>
        </w:rPr>
        <w:t>鱼肠道影响了肠道对营养物质的吸收，从而减缓了生长。外环境微塑料的持续刺激会导致鳃丝持续分泌黏液，而黏液会进一步吸附微塑料颗粒，加重损伤。据报道，对斑马鱼进行</w:t>
      </w:r>
      <w:r>
        <w:rPr>
          <w:rFonts w:hint="eastAsia"/>
          <w:sz w:val="24"/>
        </w:rPr>
        <w:t>21d</w:t>
      </w:r>
      <w:r>
        <w:rPr>
          <w:rFonts w:hint="eastAsia"/>
          <w:sz w:val="24"/>
        </w:rPr>
        <w:t>的微塑料摄入试验，在斑马鱼肝脏上发现微塑料颗粒</w:t>
      </w:r>
      <w:r>
        <w:rPr>
          <w:rFonts w:hint="eastAsia"/>
          <w:sz w:val="24"/>
          <w:vertAlign w:val="superscript"/>
        </w:rPr>
        <w:t>[31]</w:t>
      </w:r>
      <w:r>
        <w:rPr>
          <w:rFonts w:hint="eastAsia"/>
          <w:sz w:val="24"/>
        </w:rPr>
        <w:t>；当日本青鳉摄入微塑料后会改变肌肉和肝脏的胆固醇分布，引起脂肪空泡的形成和单细胞坏死</w:t>
      </w:r>
      <w:r>
        <w:rPr>
          <w:rFonts w:hint="eastAsia"/>
          <w:sz w:val="24"/>
          <w:vertAlign w:val="superscript"/>
        </w:rPr>
        <w:t>[32]</w:t>
      </w:r>
      <w:r>
        <w:rPr>
          <w:rFonts w:hint="eastAsia"/>
          <w:sz w:val="24"/>
        </w:rPr>
        <w:t>；幼年非洲鲶鱼暴露在聚乙烯环境中会加重肝脏组织损伤，并引起与生殖过程相关基因的表达发生变化</w:t>
      </w:r>
      <w:r>
        <w:rPr>
          <w:rFonts w:hint="eastAsia"/>
          <w:sz w:val="24"/>
          <w:vertAlign w:val="superscript"/>
        </w:rPr>
        <w:t>[33]</w:t>
      </w:r>
      <w:r>
        <w:rPr>
          <w:rFonts w:hint="eastAsia"/>
          <w:sz w:val="24"/>
        </w:rPr>
        <w:t>；</w:t>
      </w:r>
      <w:proofErr w:type="gramStart"/>
      <w:r>
        <w:rPr>
          <w:rFonts w:hint="eastAsia"/>
          <w:sz w:val="24"/>
        </w:rPr>
        <w:t>经微塑料</w:t>
      </w:r>
      <w:proofErr w:type="gramEnd"/>
      <w:r>
        <w:rPr>
          <w:rFonts w:hint="eastAsia"/>
          <w:sz w:val="24"/>
        </w:rPr>
        <w:t>暴露后的斑马鱼肠道和鳃丝出现损伤</w:t>
      </w:r>
      <w:r>
        <w:rPr>
          <w:rFonts w:hint="eastAsia"/>
          <w:sz w:val="24"/>
          <w:vertAlign w:val="superscript"/>
        </w:rPr>
        <w:t>[11]</w:t>
      </w:r>
      <w:r>
        <w:rPr>
          <w:rFonts w:hint="eastAsia"/>
          <w:sz w:val="24"/>
        </w:rPr>
        <w:t>。本试验中，</w:t>
      </w:r>
      <w:proofErr w:type="gramStart"/>
      <w:r>
        <w:rPr>
          <w:rFonts w:hint="eastAsia"/>
          <w:sz w:val="24"/>
        </w:rPr>
        <w:t>各微塑料暴露组黄颡</w:t>
      </w:r>
      <w:proofErr w:type="gramEnd"/>
      <w:r>
        <w:rPr>
          <w:rFonts w:hint="eastAsia"/>
          <w:sz w:val="24"/>
        </w:rPr>
        <w:t>鱼肝脏都出现了不同程度的损伤，高浓度微塑料组（</w:t>
      </w:r>
      <w:r>
        <w:rPr>
          <w:rFonts w:hint="eastAsia"/>
          <w:sz w:val="24"/>
        </w:rPr>
        <w:t>MP-10000</w:t>
      </w:r>
      <w:r>
        <w:rPr>
          <w:rFonts w:hint="eastAsia"/>
          <w:sz w:val="24"/>
        </w:rPr>
        <w:t>组）黄</w:t>
      </w:r>
      <w:proofErr w:type="gramStart"/>
      <w:r>
        <w:rPr>
          <w:rFonts w:hint="eastAsia"/>
          <w:sz w:val="24"/>
        </w:rPr>
        <w:t>颡</w:t>
      </w:r>
      <w:proofErr w:type="gramEnd"/>
      <w:r>
        <w:rPr>
          <w:rFonts w:hint="eastAsia"/>
          <w:sz w:val="24"/>
        </w:rPr>
        <w:t>鱼肝脏组织切片中出现明显空泡化，这可能是由于存在于环境中的微塑料通过体循环进入水生生物体内，刺激肝细胞导致细胞结构受损；同时，与第</w:t>
      </w:r>
      <w:r>
        <w:rPr>
          <w:rFonts w:hint="eastAsia"/>
          <w:sz w:val="24"/>
        </w:rPr>
        <w:t>14</w:t>
      </w:r>
      <w:r>
        <w:rPr>
          <w:rFonts w:hint="eastAsia"/>
          <w:sz w:val="24"/>
        </w:rPr>
        <w:t>天相比，第</w:t>
      </w:r>
      <w:r>
        <w:rPr>
          <w:rFonts w:hint="eastAsia"/>
          <w:sz w:val="24"/>
        </w:rPr>
        <w:t>21</w:t>
      </w:r>
      <w:r>
        <w:rPr>
          <w:rFonts w:hint="eastAsia"/>
          <w:sz w:val="24"/>
        </w:rPr>
        <w:t>天的肠道组织损伤程度进一步加剧，肠壁结构完整性受损，肠绒毛脱落、溶解等病理特征更为突出，表明长期高浓度微塑料暴露会对黄</w:t>
      </w:r>
      <w:proofErr w:type="gramStart"/>
      <w:r>
        <w:rPr>
          <w:rFonts w:hint="eastAsia"/>
          <w:sz w:val="24"/>
        </w:rPr>
        <w:t>颡</w:t>
      </w:r>
      <w:proofErr w:type="gramEnd"/>
      <w:r>
        <w:rPr>
          <w:rFonts w:hint="eastAsia"/>
          <w:sz w:val="24"/>
        </w:rPr>
        <w:t>鱼肠道组织造成更为严重的损害；此外，</w:t>
      </w:r>
      <w:proofErr w:type="gramStart"/>
      <w:r>
        <w:rPr>
          <w:rFonts w:hint="eastAsia"/>
          <w:sz w:val="24"/>
        </w:rPr>
        <w:t>各微塑料暴露组</w:t>
      </w:r>
      <w:proofErr w:type="gramEnd"/>
      <w:r>
        <w:rPr>
          <w:rFonts w:hint="eastAsia"/>
          <w:sz w:val="24"/>
        </w:rPr>
        <w:t>鳃丝出现了不同程度的损伤，且随着微塑料浓度的升高，鳃丝断裂和畸形情况加剧，这表明微塑料富集在一定程度上破坏了鳃丝的结构和功能。</w:t>
      </w:r>
    </w:p>
    <w:p w14:paraId="456C3FB5" w14:textId="77777777" w:rsidR="001A0649" w:rsidRDefault="00000000">
      <w:pPr>
        <w:topLinePunct/>
        <w:snapToGrid w:val="0"/>
        <w:spacing w:line="360" w:lineRule="auto"/>
        <w:rPr>
          <w:sz w:val="24"/>
        </w:rPr>
      </w:pPr>
      <w:r>
        <w:rPr>
          <w:rFonts w:hint="eastAsia"/>
          <w:sz w:val="24"/>
        </w:rPr>
        <w:t>3.3</w:t>
      </w:r>
      <w:r>
        <w:rPr>
          <w:rFonts w:hint="eastAsia"/>
          <w:sz w:val="24"/>
        </w:rPr>
        <w:t>微塑料对黄</w:t>
      </w:r>
      <w:proofErr w:type="gramStart"/>
      <w:r>
        <w:rPr>
          <w:rFonts w:hint="eastAsia"/>
          <w:sz w:val="24"/>
        </w:rPr>
        <w:t>颡</w:t>
      </w:r>
      <w:proofErr w:type="gramEnd"/>
      <w:r>
        <w:rPr>
          <w:rFonts w:hint="eastAsia"/>
          <w:sz w:val="24"/>
        </w:rPr>
        <w:t>鱼肠道菌群的影响</w:t>
      </w:r>
    </w:p>
    <w:p w14:paraId="64D4DC97" w14:textId="77777777" w:rsidR="001A0649" w:rsidRDefault="00000000">
      <w:pPr>
        <w:topLinePunct/>
        <w:adjustRightInd w:val="0"/>
        <w:snapToGrid w:val="0"/>
        <w:spacing w:line="360" w:lineRule="auto"/>
        <w:ind w:firstLineChars="200" w:firstLine="480"/>
        <w:rPr>
          <w:sz w:val="24"/>
        </w:rPr>
      </w:pPr>
      <w:r>
        <w:rPr>
          <w:rFonts w:hint="eastAsia"/>
          <w:sz w:val="24"/>
        </w:rPr>
        <w:t>肠道是鱼类营养物质消化吸收的重要场所，肠道健康是鱼类正常生长发育前提，也是鱼类抵御病害的第一道防线</w:t>
      </w:r>
      <w:r>
        <w:rPr>
          <w:rFonts w:hint="eastAsia"/>
          <w:sz w:val="24"/>
          <w:vertAlign w:val="superscript"/>
        </w:rPr>
        <w:t>[34]</w:t>
      </w:r>
      <w:r>
        <w:rPr>
          <w:rFonts w:hint="eastAsia"/>
          <w:sz w:val="24"/>
        </w:rPr>
        <w:t>。肠道菌群影响肠道功能，稳定的菌群有利于鱼类的生长和健康</w:t>
      </w:r>
      <w:r>
        <w:rPr>
          <w:rFonts w:hint="eastAsia"/>
          <w:sz w:val="24"/>
          <w:vertAlign w:val="superscript"/>
        </w:rPr>
        <w:t>[35]</w:t>
      </w:r>
      <w:r>
        <w:rPr>
          <w:rFonts w:hint="eastAsia"/>
          <w:sz w:val="24"/>
        </w:rPr>
        <w:t>；反之，肠道菌群的变化可能导致免疫系统紊乱，诱发多种疾病</w:t>
      </w:r>
      <w:r>
        <w:rPr>
          <w:rFonts w:hint="eastAsia"/>
          <w:sz w:val="24"/>
          <w:vertAlign w:val="superscript"/>
        </w:rPr>
        <w:t>[36]</w:t>
      </w:r>
      <w:r>
        <w:rPr>
          <w:rFonts w:hint="eastAsia"/>
          <w:sz w:val="24"/>
        </w:rPr>
        <w:t>。本试验中，在</w:t>
      </w:r>
      <w:proofErr w:type="gramStart"/>
      <w:r>
        <w:rPr>
          <w:rFonts w:hint="eastAsia"/>
          <w:sz w:val="24"/>
        </w:rPr>
        <w:t>门水平</w:t>
      </w:r>
      <w:proofErr w:type="gramEnd"/>
      <w:r>
        <w:rPr>
          <w:rFonts w:hint="eastAsia"/>
          <w:sz w:val="24"/>
        </w:rPr>
        <w:t>上，黄</w:t>
      </w:r>
      <w:proofErr w:type="gramStart"/>
      <w:r>
        <w:rPr>
          <w:rFonts w:hint="eastAsia"/>
          <w:sz w:val="24"/>
        </w:rPr>
        <w:t>颡</w:t>
      </w:r>
      <w:proofErr w:type="gramEnd"/>
      <w:r>
        <w:rPr>
          <w:rFonts w:hint="eastAsia"/>
          <w:sz w:val="24"/>
        </w:rPr>
        <w:t>鱼肠道主要由假单胞菌门、梭杆菌门和芽孢杆菌门等组成，这与陈严轩等</w:t>
      </w:r>
      <w:r>
        <w:rPr>
          <w:rFonts w:hint="eastAsia"/>
          <w:sz w:val="24"/>
          <w:vertAlign w:val="superscript"/>
        </w:rPr>
        <w:t>[37]</w:t>
      </w:r>
      <w:r>
        <w:rPr>
          <w:rFonts w:hint="eastAsia"/>
          <w:sz w:val="24"/>
        </w:rPr>
        <w:t>在黄</w:t>
      </w:r>
      <w:proofErr w:type="gramStart"/>
      <w:r>
        <w:rPr>
          <w:rFonts w:hint="eastAsia"/>
          <w:sz w:val="24"/>
        </w:rPr>
        <w:t>颡</w:t>
      </w:r>
      <w:proofErr w:type="gramEnd"/>
      <w:r>
        <w:rPr>
          <w:rFonts w:hint="eastAsia"/>
          <w:sz w:val="24"/>
        </w:rPr>
        <w:t>鱼上的研究结果相似。研究表明，假单胞菌门（又名变形菌门）相对丰度被认为与诱导炎症有关</w:t>
      </w:r>
      <w:r>
        <w:rPr>
          <w:rFonts w:hint="eastAsia"/>
          <w:sz w:val="24"/>
          <w:vertAlign w:val="superscript"/>
        </w:rPr>
        <w:t>[38-39]</w:t>
      </w:r>
      <w:r>
        <w:rPr>
          <w:rFonts w:hint="eastAsia"/>
          <w:sz w:val="24"/>
        </w:rPr>
        <w:t>；在水生生物</w:t>
      </w:r>
      <w:proofErr w:type="gramStart"/>
      <w:r>
        <w:rPr>
          <w:rFonts w:hint="eastAsia"/>
          <w:sz w:val="24"/>
        </w:rPr>
        <w:t>体研究</w:t>
      </w:r>
      <w:proofErr w:type="gramEnd"/>
      <w:r>
        <w:rPr>
          <w:rFonts w:hint="eastAsia"/>
          <w:sz w:val="24"/>
        </w:rPr>
        <w:t>中，梭杆菌门能调节鱼类新陈代谢，被认为是有益菌</w:t>
      </w:r>
      <w:r>
        <w:rPr>
          <w:rFonts w:hint="eastAsia"/>
          <w:sz w:val="24"/>
          <w:vertAlign w:val="superscript"/>
        </w:rPr>
        <w:t>[40]</w:t>
      </w:r>
      <w:r>
        <w:rPr>
          <w:rFonts w:hint="eastAsia"/>
          <w:sz w:val="24"/>
        </w:rPr>
        <w:t>；芽孢杆菌门（又名厚壁菌门）可以分泌消化酶，从而有利于分解蛋白质等营养物质</w:t>
      </w:r>
      <w:r>
        <w:rPr>
          <w:rFonts w:hint="eastAsia"/>
          <w:sz w:val="24"/>
          <w:vertAlign w:val="superscript"/>
        </w:rPr>
        <w:t>[41]</w:t>
      </w:r>
      <w:r>
        <w:rPr>
          <w:rFonts w:hint="eastAsia"/>
          <w:sz w:val="24"/>
        </w:rPr>
        <w:t>。本试验中，经过</w:t>
      </w:r>
      <w:r>
        <w:rPr>
          <w:rFonts w:hint="eastAsia"/>
          <w:sz w:val="24"/>
        </w:rPr>
        <w:t>14d</w:t>
      </w:r>
      <w:r>
        <w:rPr>
          <w:rFonts w:hint="eastAsia"/>
          <w:sz w:val="24"/>
        </w:rPr>
        <w:t>微塑料暴露后，在</w:t>
      </w:r>
      <w:proofErr w:type="gramStart"/>
      <w:r>
        <w:rPr>
          <w:rFonts w:hint="eastAsia"/>
          <w:sz w:val="24"/>
        </w:rPr>
        <w:t>门水平</w:t>
      </w:r>
      <w:proofErr w:type="gramEnd"/>
      <w:r>
        <w:rPr>
          <w:rFonts w:hint="eastAsia"/>
          <w:sz w:val="24"/>
        </w:rPr>
        <w:t>上，</w:t>
      </w:r>
      <w:r>
        <w:rPr>
          <w:rFonts w:hint="eastAsia"/>
          <w:sz w:val="24"/>
        </w:rPr>
        <w:t>MP-100</w:t>
      </w:r>
      <w:r>
        <w:rPr>
          <w:rFonts w:hint="eastAsia"/>
          <w:sz w:val="24"/>
        </w:rPr>
        <w:t>组和</w:t>
      </w:r>
      <w:r>
        <w:rPr>
          <w:rFonts w:hint="eastAsia"/>
          <w:sz w:val="24"/>
        </w:rPr>
        <w:t>MP-1000</w:t>
      </w:r>
      <w:r>
        <w:rPr>
          <w:rFonts w:hint="eastAsia"/>
          <w:sz w:val="24"/>
        </w:rPr>
        <w:t>组黄</w:t>
      </w:r>
      <w:proofErr w:type="gramStart"/>
      <w:r>
        <w:rPr>
          <w:rFonts w:hint="eastAsia"/>
          <w:sz w:val="24"/>
        </w:rPr>
        <w:t>颡</w:t>
      </w:r>
      <w:proofErr w:type="gramEnd"/>
      <w:r>
        <w:rPr>
          <w:rFonts w:hint="eastAsia"/>
          <w:sz w:val="24"/>
        </w:rPr>
        <w:t>鱼肠道假单</w:t>
      </w:r>
      <w:proofErr w:type="gramStart"/>
      <w:r>
        <w:rPr>
          <w:rFonts w:hint="eastAsia"/>
          <w:sz w:val="24"/>
        </w:rPr>
        <w:t>胞菌门相对丰度</w:t>
      </w:r>
      <w:proofErr w:type="gramEnd"/>
      <w:r>
        <w:rPr>
          <w:rFonts w:hint="eastAsia"/>
          <w:sz w:val="24"/>
        </w:rPr>
        <w:t>高于</w:t>
      </w:r>
      <w:r>
        <w:rPr>
          <w:rFonts w:hint="eastAsia"/>
          <w:sz w:val="24"/>
        </w:rPr>
        <w:t>CON</w:t>
      </w:r>
      <w:r>
        <w:rPr>
          <w:rFonts w:hint="eastAsia"/>
          <w:sz w:val="24"/>
        </w:rPr>
        <w:t>组，</w:t>
      </w:r>
      <w:proofErr w:type="gramStart"/>
      <w:r>
        <w:rPr>
          <w:rFonts w:hint="eastAsia"/>
          <w:sz w:val="24"/>
        </w:rPr>
        <w:t>各微塑料暴露组</w:t>
      </w:r>
      <w:proofErr w:type="gramEnd"/>
      <w:r>
        <w:rPr>
          <w:rFonts w:hint="eastAsia"/>
          <w:sz w:val="24"/>
        </w:rPr>
        <w:t>肠道芽孢杆菌门相对丰度低于</w:t>
      </w:r>
      <w:r>
        <w:rPr>
          <w:rFonts w:hint="eastAsia"/>
          <w:sz w:val="24"/>
        </w:rPr>
        <w:t>CON</w:t>
      </w:r>
      <w:r>
        <w:rPr>
          <w:rFonts w:hint="eastAsia"/>
          <w:sz w:val="24"/>
        </w:rPr>
        <w:t>组；暴露至</w:t>
      </w:r>
      <w:r>
        <w:rPr>
          <w:rFonts w:hint="eastAsia"/>
          <w:sz w:val="24"/>
        </w:rPr>
        <w:t>21d</w:t>
      </w:r>
      <w:r>
        <w:rPr>
          <w:rFonts w:hint="eastAsia"/>
          <w:sz w:val="24"/>
        </w:rPr>
        <w:t>时，</w:t>
      </w:r>
      <w:r>
        <w:rPr>
          <w:rFonts w:hint="eastAsia"/>
          <w:sz w:val="24"/>
        </w:rPr>
        <w:t>MP-1000</w:t>
      </w:r>
      <w:r>
        <w:rPr>
          <w:rFonts w:hint="eastAsia"/>
          <w:sz w:val="24"/>
        </w:rPr>
        <w:t>组和</w:t>
      </w:r>
      <w:r>
        <w:rPr>
          <w:rFonts w:hint="eastAsia"/>
          <w:sz w:val="24"/>
        </w:rPr>
        <w:t>MP-10000</w:t>
      </w:r>
      <w:r>
        <w:rPr>
          <w:rFonts w:hint="eastAsia"/>
          <w:sz w:val="24"/>
        </w:rPr>
        <w:t>组肠道假单</w:t>
      </w:r>
      <w:proofErr w:type="gramStart"/>
      <w:r>
        <w:rPr>
          <w:rFonts w:hint="eastAsia"/>
          <w:sz w:val="24"/>
        </w:rPr>
        <w:t>胞菌门相对丰度</w:t>
      </w:r>
      <w:proofErr w:type="gramEnd"/>
      <w:r>
        <w:rPr>
          <w:rFonts w:hint="eastAsia"/>
          <w:sz w:val="24"/>
        </w:rPr>
        <w:t>高于</w:t>
      </w:r>
      <w:r>
        <w:rPr>
          <w:rFonts w:hint="eastAsia"/>
          <w:sz w:val="24"/>
        </w:rPr>
        <w:t>CON</w:t>
      </w:r>
      <w:r>
        <w:rPr>
          <w:rFonts w:hint="eastAsia"/>
          <w:sz w:val="24"/>
        </w:rPr>
        <w:t>组，肠道</w:t>
      </w:r>
      <w:proofErr w:type="gramStart"/>
      <w:r>
        <w:rPr>
          <w:rFonts w:hint="eastAsia"/>
          <w:sz w:val="24"/>
        </w:rPr>
        <w:t>梭</w:t>
      </w:r>
      <w:proofErr w:type="gramEnd"/>
      <w:r>
        <w:rPr>
          <w:rFonts w:hint="eastAsia"/>
          <w:sz w:val="24"/>
        </w:rPr>
        <w:t>杆菌门相对丰度低于</w:t>
      </w:r>
      <w:r>
        <w:rPr>
          <w:rFonts w:hint="eastAsia"/>
          <w:sz w:val="24"/>
        </w:rPr>
        <w:t>CON</w:t>
      </w:r>
      <w:r>
        <w:rPr>
          <w:rFonts w:hint="eastAsia"/>
          <w:sz w:val="24"/>
        </w:rPr>
        <w:t>组。在</w:t>
      </w:r>
      <w:proofErr w:type="gramStart"/>
      <w:r>
        <w:rPr>
          <w:rFonts w:hint="eastAsia"/>
          <w:sz w:val="24"/>
        </w:rPr>
        <w:t>属水平</w:t>
      </w:r>
      <w:proofErr w:type="gramEnd"/>
      <w:r>
        <w:rPr>
          <w:rFonts w:hint="eastAsia"/>
          <w:sz w:val="24"/>
        </w:rPr>
        <w:t>上，黄</w:t>
      </w:r>
      <w:proofErr w:type="gramStart"/>
      <w:r>
        <w:rPr>
          <w:rFonts w:hint="eastAsia"/>
          <w:sz w:val="24"/>
        </w:rPr>
        <w:t>颡</w:t>
      </w:r>
      <w:proofErr w:type="gramEnd"/>
      <w:r>
        <w:rPr>
          <w:rFonts w:hint="eastAsia"/>
          <w:sz w:val="24"/>
        </w:rPr>
        <w:t>鱼肠道主要由暂定分节丝状菌属、鲸杆菌属和假单</w:t>
      </w:r>
      <w:proofErr w:type="gramStart"/>
      <w:r>
        <w:rPr>
          <w:rFonts w:hint="eastAsia"/>
          <w:sz w:val="24"/>
        </w:rPr>
        <w:t>胞</w:t>
      </w:r>
      <w:proofErr w:type="gramEnd"/>
      <w:r>
        <w:rPr>
          <w:rFonts w:hint="eastAsia"/>
          <w:sz w:val="24"/>
        </w:rPr>
        <w:t>菌属等组成，这与陈严轩等</w:t>
      </w:r>
      <w:r>
        <w:rPr>
          <w:rFonts w:hint="eastAsia"/>
          <w:sz w:val="24"/>
        </w:rPr>
        <w:t>[37]</w:t>
      </w:r>
      <w:r>
        <w:rPr>
          <w:rFonts w:hint="eastAsia"/>
          <w:sz w:val="24"/>
        </w:rPr>
        <w:t>的研究结果相似。同时，经过</w:t>
      </w:r>
      <w:r>
        <w:rPr>
          <w:rFonts w:hint="eastAsia"/>
          <w:sz w:val="24"/>
        </w:rPr>
        <w:t>21d</w:t>
      </w:r>
      <w:r>
        <w:rPr>
          <w:rFonts w:hint="eastAsia"/>
          <w:sz w:val="24"/>
        </w:rPr>
        <w:t>微塑料暴</w:t>
      </w:r>
      <w:r>
        <w:rPr>
          <w:rFonts w:hint="eastAsia"/>
          <w:sz w:val="24"/>
        </w:rPr>
        <w:lastRenderedPageBreak/>
        <w:t>露后，</w:t>
      </w:r>
      <w:r>
        <w:rPr>
          <w:rFonts w:hint="eastAsia"/>
          <w:sz w:val="24"/>
        </w:rPr>
        <w:t>MP-1000</w:t>
      </w:r>
      <w:r>
        <w:rPr>
          <w:rFonts w:hint="eastAsia"/>
          <w:sz w:val="24"/>
        </w:rPr>
        <w:t>组和</w:t>
      </w:r>
      <w:r>
        <w:rPr>
          <w:rFonts w:hint="eastAsia"/>
          <w:sz w:val="24"/>
        </w:rPr>
        <w:t>MP-10000</w:t>
      </w:r>
      <w:r>
        <w:rPr>
          <w:rFonts w:hint="eastAsia"/>
          <w:sz w:val="24"/>
        </w:rPr>
        <w:t>组肠道</w:t>
      </w:r>
      <w:proofErr w:type="gramStart"/>
      <w:r>
        <w:rPr>
          <w:rFonts w:hint="eastAsia"/>
          <w:sz w:val="24"/>
        </w:rPr>
        <w:t>鲸</w:t>
      </w:r>
      <w:proofErr w:type="gramEnd"/>
      <w:r>
        <w:rPr>
          <w:rFonts w:hint="eastAsia"/>
          <w:sz w:val="24"/>
        </w:rPr>
        <w:t>杆菌属相对丰度低于</w:t>
      </w:r>
      <w:r>
        <w:rPr>
          <w:rFonts w:hint="eastAsia"/>
          <w:sz w:val="24"/>
        </w:rPr>
        <w:t>CON</w:t>
      </w:r>
      <w:r>
        <w:rPr>
          <w:rFonts w:hint="eastAsia"/>
          <w:sz w:val="24"/>
        </w:rPr>
        <w:t>组。</w:t>
      </w:r>
      <w:proofErr w:type="gramStart"/>
      <w:r>
        <w:rPr>
          <w:rFonts w:hint="eastAsia"/>
          <w:sz w:val="24"/>
        </w:rPr>
        <w:t>鲸</w:t>
      </w:r>
      <w:proofErr w:type="gramEnd"/>
      <w:r>
        <w:rPr>
          <w:rFonts w:hint="eastAsia"/>
          <w:sz w:val="24"/>
        </w:rPr>
        <w:t>杆菌属是鱼类肠道菌群的优势菌，也是鱼类肠道的“土著”菌，具有一定的抑制有害菌的作用，对鱼体健康起重要调控作用</w:t>
      </w:r>
      <w:r>
        <w:rPr>
          <w:rFonts w:hint="eastAsia"/>
          <w:sz w:val="24"/>
          <w:vertAlign w:val="superscript"/>
        </w:rPr>
        <w:t>[11</w:t>
      </w:r>
      <w:r>
        <w:rPr>
          <w:rFonts w:hint="eastAsia"/>
          <w:sz w:val="24"/>
          <w:vertAlign w:val="superscript"/>
        </w:rPr>
        <w:t>，</w:t>
      </w:r>
      <w:r>
        <w:rPr>
          <w:rFonts w:hint="eastAsia"/>
          <w:sz w:val="24"/>
          <w:vertAlign w:val="superscript"/>
        </w:rPr>
        <w:t>42]</w:t>
      </w:r>
      <w:r>
        <w:rPr>
          <w:rFonts w:hint="eastAsia"/>
          <w:sz w:val="24"/>
        </w:rPr>
        <w:t>。研究报道，鲸杆菌</w:t>
      </w:r>
      <w:proofErr w:type="gramStart"/>
      <w:r>
        <w:rPr>
          <w:rFonts w:hint="eastAsia"/>
          <w:sz w:val="24"/>
        </w:rPr>
        <w:t>属具有</w:t>
      </w:r>
      <w:proofErr w:type="gramEnd"/>
      <w:r>
        <w:rPr>
          <w:rFonts w:hint="eastAsia"/>
          <w:sz w:val="24"/>
        </w:rPr>
        <w:t>增强肠道微生物与肠道屏障相互作用的能力，能够提高宿主抵抗力</w:t>
      </w:r>
      <w:r>
        <w:rPr>
          <w:rFonts w:hint="eastAsia"/>
          <w:sz w:val="24"/>
          <w:vertAlign w:val="superscript"/>
        </w:rPr>
        <w:t>[43-44]</w:t>
      </w:r>
      <w:r>
        <w:rPr>
          <w:rFonts w:hint="eastAsia"/>
          <w:sz w:val="24"/>
        </w:rPr>
        <w:t>。</w:t>
      </w:r>
    </w:p>
    <w:p w14:paraId="551F84E4" w14:textId="77777777" w:rsidR="001A0649" w:rsidRDefault="00000000">
      <w:pPr>
        <w:topLinePunct/>
        <w:snapToGrid w:val="0"/>
        <w:spacing w:line="360" w:lineRule="auto"/>
        <w:rPr>
          <w:sz w:val="24"/>
        </w:rPr>
      </w:pPr>
      <w:r>
        <w:rPr>
          <w:rFonts w:hint="eastAsia"/>
          <w:sz w:val="24"/>
        </w:rPr>
        <w:t>4</w:t>
      </w:r>
      <w:r>
        <w:rPr>
          <w:rFonts w:hint="eastAsia"/>
          <w:sz w:val="24"/>
        </w:rPr>
        <w:t>结论</w:t>
      </w:r>
    </w:p>
    <w:p w14:paraId="3539F838" w14:textId="77777777" w:rsidR="001A0649" w:rsidRDefault="00000000">
      <w:pPr>
        <w:topLinePunct/>
        <w:adjustRightInd w:val="0"/>
        <w:snapToGrid w:val="0"/>
        <w:spacing w:line="360" w:lineRule="auto"/>
        <w:ind w:firstLineChars="200" w:firstLine="480"/>
        <w:rPr>
          <w:sz w:val="24"/>
        </w:rPr>
      </w:pPr>
      <w:r>
        <w:rPr>
          <w:rFonts w:hint="eastAsia"/>
          <w:sz w:val="24"/>
        </w:rPr>
        <w:t>综上所述，微塑料会诱发黄</w:t>
      </w:r>
      <w:proofErr w:type="gramStart"/>
      <w:r>
        <w:rPr>
          <w:rFonts w:hint="eastAsia"/>
          <w:sz w:val="24"/>
        </w:rPr>
        <w:t>颡</w:t>
      </w:r>
      <w:proofErr w:type="gramEnd"/>
      <w:r>
        <w:rPr>
          <w:rFonts w:hint="eastAsia"/>
          <w:sz w:val="24"/>
        </w:rPr>
        <w:t>鱼肝脏氧化损伤、炎症反应以及肠道菌群失衡等，进而延缓其生长。</w:t>
      </w:r>
    </w:p>
    <w:p w14:paraId="0BF44A93" w14:textId="77777777" w:rsidR="001A0649" w:rsidRDefault="00000000">
      <w:pPr>
        <w:topLinePunct/>
        <w:snapToGrid w:val="0"/>
        <w:spacing w:line="360" w:lineRule="auto"/>
        <w:rPr>
          <w:sz w:val="24"/>
        </w:rPr>
      </w:pPr>
      <w:r>
        <w:rPr>
          <w:rFonts w:hint="eastAsia"/>
          <w:sz w:val="24"/>
        </w:rPr>
        <w:t>参考文献：略</w:t>
      </w:r>
    </w:p>
    <w:p w14:paraId="35DD8ECB" w14:textId="77777777" w:rsidR="001A0649" w:rsidRDefault="00000000">
      <w:pPr>
        <w:topLinePunct/>
        <w:snapToGrid w:val="0"/>
        <w:spacing w:line="360" w:lineRule="auto"/>
        <w:jc w:val="right"/>
        <w:rPr>
          <w:szCs w:val="21"/>
        </w:rPr>
      </w:pPr>
      <w:r>
        <w:rPr>
          <w:szCs w:val="21"/>
        </w:rPr>
        <w:t>原文刊登在《</w:t>
      </w:r>
      <w:r>
        <w:rPr>
          <w:rFonts w:hint="eastAsia"/>
          <w:szCs w:val="21"/>
        </w:rPr>
        <w:t>动物营养学报</w:t>
      </w:r>
      <w:r>
        <w:rPr>
          <w:szCs w:val="21"/>
        </w:rPr>
        <w:t>》</w:t>
      </w:r>
      <w:r>
        <w:rPr>
          <w:szCs w:val="21"/>
        </w:rPr>
        <w:t>202</w:t>
      </w:r>
      <w:r>
        <w:rPr>
          <w:rFonts w:hint="eastAsia"/>
          <w:szCs w:val="21"/>
        </w:rPr>
        <w:t>6</w:t>
      </w:r>
      <w:r>
        <w:rPr>
          <w:szCs w:val="21"/>
        </w:rPr>
        <w:t>年第</w:t>
      </w:r>
      <w:r>
        <w:rPr>
          <w:rFonts w:hint="eastAsia"/>
          <w:szCs w:val="21"/>
        </w:rPr>
        <w:t>2</w:t>
      </w:r>
      <w:r>
        <w:rPr>
          <w:szCs w:val="21"/>
        </w:rPr>
        <w:t>期</w:t>
      </w:r>
    </w:p>
    <w:p w14:paraId="207A7AB3" w14:textId="77777777" w:rsidR="00710F6A" w:rsidRDefault="00000000">
      <w:pPr>
        <w:jc w:val="center"/>
        <w:outlineLvl w:val="1"/>
        <w:rPr>
          <w:rFonts w:ascii="黑体" w:eastAsia="黑体" w:hAnsi="黑体" w:cs="黑体"/>
          <w:b/>
          <w:bCs/>
          <w:sz w:val="32"/>
          <w:szCs w:val="32"/>
        </w:rPr>
      </w:pPr>
      <w:bookmarkStart w:id="42" w:name="_Toc227072515"/>
      <w:r>
        <w:rPr>
          <w:rFonts w:ascii="黑体" w:eastAsia="黑体" w:hAnsi="黑体" w:cs="黑体"/>
          <w:b/>
          <w:bCs/>
          <w:sz w:val="32"/>
          <w:szCs w:val="32"/>
        </w:rPr>
        <w:t>海豹胆酸和猪胆汁酸对</w:t>
      </w:r>
      <w:proofErr w:type="gramStart"/>
      <w:r>
        <w:rPr>
          <w:rFonts w:ascii="黑体" w:eastAsia="黑体" w:hAnsi="黑体" w:cs="黑体"/>
          <w:b/>
          <w:bCs/>
          <w:sz w:val="32"/>
          <w:szCs w:val="32"/>
        </w:rPr>
        <w:t>凡纳滨对虾</w:t>
      </w:r>
      <w:proofErr w:type="gramEnd"/>
      <w:r>
        <w:rPr>
          <w:rFonts w:ascii="黑体" w:eastAsia="黑体" w:hAnsi="黑体" w:cs="黑体"/>
          <w:b/>
          <w:bCs/>
          <w:sz w:val="32"/>
          <w:szCs w:val="32"/>
        </w:rPr>
        <w:t>生长性能、血清生化指标、</w:t>
      </w:r>
    </w:p>
    <w:p w14:paraId="0FBBCDBA" w14:textId="1231EDBF" w:rsidR="001A0649" w:rsidRDefault="00000000">
      <w:pPr>
        <w:jc w:val="center"/>
        <w:outlineLvl w:val="1"/>
        <w:rPr>
          <w:rFonts w:ascii="黑体" w:eastAsia="黑体" w:hAnsi="黑体" w:cs="黑体" w:hint="eastAsia"/>
          <w:b/>
          <w:bCs/>
          <w:sz w:val="32"/>
          <w:szCs w:val="32"/>
        </w:rPr>
      </w:pPr>
      <w:r>
        <w:rPr>
          <w:rFonts w:ascii="黑体" w:eastAsia="黑体" w:hAnsi="黑体" w:cs="黑体"/>
          <w:b/>
          <w:bCs/>
          <w:sz w:val="32"/>
          <w:szCs w:val="32"/>
        </w:rPr>
        <w:t>抗氧化能力及肠道消化酶活性的影响</w:t>
      </w:r>
      <w:bookmarkEnd w:id="42"/>
    </w:p>
    <w:p w14:paraId="32D01317" w14:textId="77777777" w:rsidR="001A0649" w:rsidRDefault="00000000">
      <w:pPr>
        <w:jc w:val="center"/>
        <w:rPr>
          <w:rFonts w:ascii="Cambria Math" w:hAnsi="Cambria Math" w:cs="Cambria Math"/>
          <w:vertAlign w:val="superscript"/>
        </w:rPr>
      </w:pPr>
      <w:proofErr w:type="gramStart"/>
      <w:r>
        <w:t>周英翔</w:t>
      </w:r>
      <w:proofErr w:type="gramEnd"/>
      <w:r>
        <w:rPr>
          <w:vertAlign w:val="superscript"/>
        </w:rPr>
        <w:t>1</w:t>
      </w:r>
      <w:r>
        <w:rPr>
          <w:rFonts w:hint="eastAsia"/>
        </w:rPr>
        <w:t xml:space="preserve"> </w:t>
      </w:r>
      <w:proofErr w:type="gramStart"/>
      <w:r>
        <w:t>边延欣</w:t>
      </w:r>
      <w:proofErr w:type="gramEnd"/>
      <w:r>
        <w:rPr>
          <w:vertAlign w:val="superscript"/>
        </w:rPr>
        <w:t>1</w:t>
      </w:r>
      <w:r>
        <w:rPr>
          <w:rFonts w:hint="eastAsia"/>
        </w:rPr>
        <w:t xml:space="preserve"> </w:t>
      </w:r>
      <w:r>
        <w:t>邓家国</w:t>
      </w:r>
      <w:r>
        <w:rPr>
          <w:vertAlign w:val="superscript"/>
        </w:rPr>
        <w:t>2</w:t>
      </w:r>
      <w:r>
        <w:rPr>
          <w:rFonts w:hint="eastAsia"/>
        </w:rPr>
        <w:t xml:space="preserve"> </w:t>
      </w:r>
      <w:r>
        <w:t>崔武成</w:t>
      </w:r>
      <w:r>
        <w:rPr>
          <w:vertAlign w:val="superscript"/>
        </w:rPr>
        <w:t>2</w:t>
      </w:r>
      <w:r>
        <w:rPr>
          <w:szCs w:val="21"/>
        </w:rPr>
        <w:t>*</w:t>
      </w:r>
      <w:r>
        <w:rPr>
          <w:rFonts w:hint="eastAsia"/>
          <w:szCs w:val="21"/>
        </w:rPr>
        <w:t xml:space="preserve"> </w:t>
      </w:r>
      <w:r>
        <w:t>李国军</w:t>
      </w:r>
      <w:r>
        <w:rPr>
          <w:vertAlign w:val="superscript"/>
        </w:rPr>
        <w:t>2</w:t>
      </w:r>
      <w:r>
        <w:rPr>
          <w:rFonts w:hint="eastAsia"/>
        </w:rPr>
        <w:t xml:space="preserve"> </w:t>
      </w:r>
      <w:r>
        <w:t>胡毅</w:t>
      </w:r>
      <w:r>
        <w:rPr>
          <w:vertAlign w:val="superscript"/>
        </w:rPr>
        <w:t>1</w:t>
      </w:r>
      <w:r>
        <w:rPr>
          <w:rFonts w:hint="eastAsia"/>
        </w:rPr>
        <w:t xml:space="preserve"> </w:t>
      </w:r>
      <w:proofErr w:type="gramStart"/>
      <w:r>
        <w:t>戴济鸿</w:t>
      </w:r>
      <w:proofErr w:type="gramEnd"/>
      <w:r>
        <w:rPr>
          <w:vertAlign w:val="superscript"/>
        </w:rPr>
        <w:t>1</w:t>
      </w:r>
      <w:r>
        <w:rPr>
          <w:szCs w:val="21"/>
        </w:rPr>
        <w:t>*</w:t>
      </w:r>
    </w:p>
    <w:p w14:paraId="73792DDF" w14:textId="77777777" w:rsidR="001A0649" w:rsidRDefault="00000000">
      <w:pPr>
        <w:jc w:val="center"/>
      </w:pPr>
      <w:r>
        <w:rPr>
          <w:rFonts w:hint="eastAsia"/>
        </w:rPr>
        <w:t>（</w:t>
      </w:r>
      <w:r>
        <w:t>1</w:t>
      </w:r>
      <w:r>
        <w:t>．湖南农业大学水产学院，长沙</w:t>
      </w:r>
      <w:r>
        <w:t>410128</w:t>
      </w:r>
      <w:r>
        <w:t>；</w:t>
      </w:r>
      <w:r>
        <w:t>2</w:t>
      </w:r>
      <w:r>
        <w:t>．常德云港生物科技股份有限公司，常德</w:t>
      </w:r>
      <w:r>
        <w:t>415199</w:t>
      </w:r>
      <w:r>
        <w:rPr>
          <w:rFonts w:hint="eastAsia"/>
        </w:rPr>
        <w:t>）</w:t>
      </w:r>
    </w:p>
    <w:p w14:paraId="0AE1C006" w14:textId="77777777" w:rsidR="001A0649" w:rsidRDefault="00000000">
      <w:r>
        <w:rPr>
          <w:b/>
          <w:bCs/>
          <w:szCs w:val="21"/>
        </w:rPr>
        <w:t>摘要</w:t>
      </w:r>
      <w:r>
        <w:rPr>
          <w:szCs w:val="21"/>
        </w:rPr>
        <w:t>：本研究旨在探究海豹胆酸和猪胆汁酸对</w:t>
      </w:r>
      <w:proofErr w:type="gramStart"/>
      <w:r>
        <w:rPr>
          <w:szCs w:val="21"/>
        </w:rPr>
        <w:t>凡纳滨对虾</w:t>
      </w:r>
      <w:proofErr w:type="gramEnd"/>
      <w:r>
        <w:rPr>
          <w:szCs w:val="21"/>
        </w:rPr>
        <w:t>生长性能、血清生化指标、抗氧化能力及肠道消化酶活性的影响。选取</w:t>
      </w:r>
      <w:r>
        <w:rPr>
          <w:szCs w:val="21"/>
        </w:rPr>
        <w:t>600</w:t>
      </w:r>
      <w:r>
        <w:rPr>
          <w:szCs w:val="21"/>
        </w:rPr>
        <w:t>尾体质健康、生长状况良好、规格均匀、初始体重为（</w:t>
      </w:r>
      <w:r>
        <w:rPr>
          <w:szCs w:val="21"/>
        </w:rPr>
        <w:t>2.50±0.15</w:t>
      </w:r>
      <w:r>
        <w:rPr>
          <w:szCs w:val="21"/>
        </w:rPr>
        <w:t>）</w:t>
      </w:r>
      <w:r>
        <w:rPr>
          <w:szCs w:val="21"/>
        </w:rPr>
        <w:t>g</w:t>
      </w:r>
      <w:r>
        <w:rPr>
          <w:szCs w:val="21"/>
        </w:rPr>
        <w:t>的</w:t>
      </w:r>
      <w:proofErr w:type="gramStart"/>
      <w:r>
        <w:rPr>
          <w:szCs w:val="21"/>
        </w:rPr>
        <w:t>凡纳滨对虾</w:t>
      </w:r>
      <w:proofErr w:type="gramEnd"/>
      <w:r>
        <w:rPr>
          <w:szCs w:val="21"/>
        </w:rPr>
        <w:t>，随机分为</w:t>
      </w:r>
      <w:r>
        <w:rPr>
          <w:szCs w:val="21"/>
        </w:rPr>
        <w:t>5</w:t>
      </w:r>
      <w:r>
        <w:rPr>
          <w:szCs w:val="21"/>
        </w:rPr>
        <w:t>组，每组</w:t>
      </w:r>
      <w:r>
        <w:rPr>
          <w:szCs w:val="21"/>
        </w:rPr>
        <w:t>3</w:t>
      </w:r>
      <w:r>
        <w:rPr>
          <w:szCs w:val="21"/>
        </w:rPr>
        <w:t>个重复，每个重复</w:t>
      </w:r>
      <w:r>
        <w:rPr>
          <w:szCs w:val="21"/>
        </w:rPr>
        <w:t>40</w:t>
      </w:r>
      <w:r>
        <w:rPr>
          <w:szCs w:val="21"/>
        </w:rPr>
        <w:t>尾。对照组饲喂基础饲料，试验组分别在基础饲料中添加</w:t>
      </w:r>
      <w:r>
        <w:rPr>
          <w:szCs w:val="21"/>
        </w:rPr>
        <w:t>500</w:t>
      </w:r>
      <w:r>
        <w:rPr>
          <w:szCs w:val="21"/>
        </w:rPr>
        <w:t>、</w:t>
      </w:r>
      <w:r>
        <w:rPr>
          <w:szCs w:val="21"/>
        </w:rPr>
        <w:t>1000</w:t>
      </w:r>
      <w:r>
        <w:rPr>
          <w:rFonts w:hint="eastAsia"/>
          <w:szCs w:val="21"/>
        </w:rPr>
        <w:t xml:space="preserve"> </w:t>
      </w:r>
      <w:r>
        <w:rPr>
          <w:szCs w:val="21"/>
        </w:rPr>
        <w:t>mg/kg</w:t>
      </w:r>
      <w:r>
        <w:rPr>
          <w:szCs w:val="21"/>
        </w:rPr>
        <w:t>海豹胆酸（</w:t>
      </w:r>
      <w:r>
        <w:rPr>
          <w:szCs w:val="21"/>
        </w:rPr>
        <w:t>HD500</w:t>
      </w:r>
      <w:r>
        <w:rPr>
          <w:szCs w:val="21"/>
        </w:rPr>
        <w:t>组、</w:t>
      </w:r>
      <w:r>
        <w:rPr>
          <w:szCs w:val="21"/>
        </w:rPr>
        <w:t>HD1000</w:t>
      </w:r>
      <w:r>
        <w:rPr>
          <w:rFonts w:hint="eastAsia"/>
          <w:szCs w:val="21"/>
        </w:rPr>
        <w:t>组）</w:t>
      </w:r>
      <w:r>
        <w:rPr>
          <w:szCs w:val="21"/>
        </w:rPr>
        <w:t>或猪胆汁酸（</w:t>
      </w:r>
      <w:r>
        <w:rPr>
          <w:szCs w:val="21"/>
        </w:rPr>
        <w:t>ZD500</w:t>
      </w:r>
      <w:r>
        <w:rPr>
          <w:szCs w:val="21"/>
        </w:rPr>
        <w:t>组、</w:t>
      </w:r>
      <w:r>
        <w:rPr>
          <w:szCs w:val="21"/>
        </w:rPr>
        <w:t>ZD1000</w:t>
      </w:r>
      <w:r>
        <w:rPr>
          <w:szCs w:val="21"/>
        </w:rPr>
        <w:t>组）。试验期</w:t>
      </w:r>
      <w:r>
        <w:rPr>
          <w:szCs w:val="21"/>
        </w:rPr>
        <w:t>56</w:t>
      </w:r>
      <w:r>
        <w:rPr>
          <w:rFonts w:hint="eastAsia"/>
          <w:szCs w:val="21"/>
        </w:rPr>
        <w:t xml:space="preserve"> </w:t>
      </w:r>
      <w:r>
        <w:rPr>
          <w:szCs w:val="21"/>
        </w:rPr>
        <w:t>d</w:t>
      </w:r>
      <w:r>
        <w:rPr>
          <w:szCs w:val="21"/>
        </w:rPr>
        <w:t>。结果表明：</w:t>
      </w:r>
      <w:r>
        <w:rPr>
          <w:szCs w:val="21"/>
        </w:rPr>
        <w:t>1</w:t>
      </w:r>
      <w:r>
        <w:rPr>
          <w:szCs w:val="21"/>
        </w:rPr>
        <w:t>）与对照组相比，</w:t>
      </w:r>
      <w:r>
        <w:rPr>
          <w:szCs w:val="21"/>
        </w:rPr>
        <w:t>HD500</w:t>
      </w:r>
      <w:r>
        <w:rPr>
          <w:szCs w:val="21"/>
        </w:rPr>
        <w:t>组、</w:t>
      </w:r>
      <w:r>
        <w:rPr>
          <w:szCs w:val="21"/>
        </w:rPr>
        <w:t>HD1000</w:t>
      </w:r>
      <w:r>
        <w:rPr>
          <w:szCs w:val="21"/>
        </w:rPr>
        <w:t>组、</w:t>
      </w:r>
      <w:r>
        <w:rPr>
          <w:szCs w:val="21"/>
        </w:rPr>
        <w:t>ZD500</w:t>
      </w:r>
      <w:r>
        <w:rPr>
          <w:szCs w:val="21"/>
        </w:rPr>
        <w:t>组和</w:t>
      </w:r>
      <w:r>
        <w:rPr>
          <w:szCs w:val="21"/>
        </w:rPr>
        <w:t>ZD1000</w:t>
      </w:r>
      <w:r>
        <w:rPr>
          <w:szCs w:val="21"/>
        </w:rPr>
        <w:t>组增重率、特定生长率和摄食量均无显著变化（</w:t>
      </w:r>
      <w:r>
        <w:rPr>
          <w:i/>
          <w:iCs/>
          <w:szCs w:val="21"/>
        </w:rPr>
        <w:t>P</w:t>
      </w:r>
      <w:r>
        <w:rPr>
          <w:szCs w:val="21"/>
        </w:rPr>
        <w:t>&gt;0.05</w:t>
      </w:r>
      <w:r>
        <w:rPr>
          <w:szCs w:val="21"/>
        </w:rPr>
        <w:t>），其中</w:t>
      </w:r>
      <w:r>
        <w:rPr>
          <w:szCs w:val="21"/>
        </w:rPr>
        <w:t>HD500</w:t>
      </w:r>
      <w:r>
        <w:rPr>
          <w:szCs w:val="21"/>
        </w:rPr>
        <w:t>组的生长性能表现最佳。</w:t>
      </w:r>
      <w:r>
        <w:rPr>
          <w:szCs w:val="21"/>
        </w:rPr>
        <w:t>2</w:t>
      </w:r>
      <w:r>
        <w:rPr>
          <w:szCs w:val="21"/>
        </w:rPr>
        <w:t>）与对照组相比，</w:t>
      </w:r>
      <w:r>
        <w:rPr>
          <w:szCs w:val="21"/>
        </w:rPr>
        <w:t>HD1000</w:t>
      </w:r>
      <w:r>
        <w:rPr>
          <w:szCs w:val="21"/>
        </w:rPr>
        <w:t>组、</w:t>
      </w:r>
      <w:r>
        <w:rPr>
          <w:szCs w:val="21"/>
        </w:rPr>
        <w:t>ZD500</w:t>
      </w:r>
      <w:r>
        <w:rPr>
          <w:szCs w:val="21"/>
        </w:rPr>
        <w:t>组和</w:t>
      </w:r>
      <w:r>
        <w:rPr>
          <w:szCs w:val="21"/>
        </w:rPr>
        <w:t>ZD1000</w:t>
      </w:r>
      <w:r>
        <w:rPr>
          <w:szCs w:val="21"/>
        </w:rPr>
        <w:t>组血清总胆固醇（</w:t>
      </w:r>
      <w:r>
        <w:rPr>
          <w:szCs w:val="21"/>
        </w:rPr>
        <w:t>TC</w:t>
      </w:r>
      <w:r>
        <w:rPr>
          <w:szCs w:val="21"/>
        </w:rPr>
        <w:t>）、甘油三酯（</w:t>
      </w:r>
      <w:r>
        <w:rPr>
          <w:szCs w:val="21"/>
        </w:rPr>
        <w:t>TG</w:t>
      </w:r>
      <w:r>
        <w:rPr>
          <w:szCs w:val="21"/>
        </w:rPr>
        <w:t>）和低密度脂蛋白胆固醇（</w:t>
      </w:r>
      <w:r>
        <w:rPr>
          <w:szCs w:val="21"/>
        </w:rPr>
        <w:t>LDL⁃C</w:t>
      </w:r>
      <w:r>
        <w:rPr>
          <w:szCs w:val="21"/>
        </w:rPr>
        <w:t>）含量显著降低（</w:t>
      </w:r>
      <w:r>
        <w:rPr>
          <w:i/>
          <w:iCs/>
          <w:szCs w:val="21"/>
        </w:rPr>
        <w:t>P</w:t>
      </w:r>
      <w:r>
        <w:rPr>
          <w:szCs w:val="21"/>
        </w:rPr>
        <w:t>&lt;0.05</w:t>
      </w:r>
      <w:r>
        <w:rPr>
          <w:szCs w:val="21"/>
        </w:rPr>
        <w:t>）。</w:t>
      </w:r>
      <w:r>
        <w:rPr>
          <w:szCs w:val="21"/>
        </w:rPr>
        <w:t>HD500</w:t>
      </w:r>
      <w:r>
        <w:rPr>
          <w:szCs w:val="21"/>
        </w:rPr>
        <w:t>组血清</w:t>
      </w:r>
      <w:r>
        <w:rPr>
          <w:szCs w:val="21"/>
        </w:rPr>
        <w:t>TG</w:t>
      </w:r>
      <w:r>
        <w:rPr>
          <w:szCs w:val="21"/>
        </w:rPr>
        <w:t>、</w:t>
      </w:r>
      <w:r>
        <w:rPr>
          <w:szCs w:val="21"/>
        </w:rPr>
        <w:t>LDL⁃C</w:t>
      </w:r>
      <w:r>
        <w:rPr>
          <w:szCs w:val="21"/>
        </w:rPr>
        <w:t>含量及酸性磷酸酶（</w:t>
      </w:r>
      <w:r>
        <w:rPr>
          <w:szCs w:val="21"/>
        </w:rPr>
        <w:t>ACP</w:t>
      </w:r>
      <w:r>
        <w:rPr>
          <w:szCs w:val="21"/>
        </w:rPr>
        <w:t>）、碱性磷酸酶（</w:t>
      </w:r>
      <w:r>
        <w:rPr>
          <w:szCs w:val="21"/>
        </w:rPr>
        <w:t>AKP</w:t>
      </w:r>
      <w:r>
        <w:rPr>
          <w:szCs w:val="21"/>
        </w:rPr>
        <w:t>）活性显著高于</w:t>
      </w:r>
      <w:r>
        <w:rPr>
          <w:szCs w:val="21"/>
        </w:rPr>
        <w:t>ZD500</w:t>
      </w:r>
      <w:r>
        <w:rPr>
          <w:rFonts w:hint="eastAsia"/>
          <w:szCs w:val="21"/>
        </w:rPr>
        <w:t>组（</w:t>
      </w:r>
      <w:r>
        <w:rPr>
          <w:rFonts w:hint="eastAsia"/>
          <w:i/>
          <w:iCs/>
          <w:szCs w:val="21"/>
        </w:rPr>
        <w:t>P</w:t>
      </w:r>
      <w:r>
        <w:rPr>
          <w:rFonts w:hint="eastAsia"/>
          <w:szCs w:val="21"/>
        </w:rPr>
        <w:t>&lt;</w:t>
      </w:r>
      <w:r>
        <w:rPr>
          <w:szCs w:val="21"/>
        </w:rPr>
        <w:t>0.05</w:t>
      </w:r>
      <w:r>
        <w:rPr>
          <w:szCs w:val="21"/>
        </w:rPr>
        <w:t>）。</w:t>
      </w:r>
      <w:r>
        <w:rPr>
          <w:szCs w:val="21"/>
        </w:rPr>
        <w:t>3</w:t>
      </w:r>
      <w:r>
        <w:rPr>
          <w:szCs w:val="21"/>
        </w:rPr>
        <w:t>）与对照组相比，</w:t>
      </w:r>
      <w:r>
        <w:rPr>
          <w:szCs w:val="21"/>
        </w:rPr>
        <w:t>HD500</w:t>
      </w:r>
      <w:r>
        <w:rPr>
          <w:szCs w:val="21"/>
        </w:rPr>
        <w:t>组、</w:t>
      </w:r>
      <w:r>
        <w:rPr>
          <w:szCs w:val="21"/>
        </w:rPr>
        <w:t>HD1000</w:t>
      </w:r>
      <w:r>
        <w:rPr>
          <w:szCs w:val="21"/>
        </w:rPr>
        <w:t>组、</w:t>
      </w:r>
      <w:r>
        <w:rPr>
          <w:szCs w:val="21"/>
        </w:rPr>
        <w:t>ZD500</w:t>
      </w:r>
      <w:r>
        <w:rPr>
          <w:szCs w:val="21"/>
        </w:rPr>
        <w:t>组和</w:t>
      </w:r>
      <w:r>
        <w:rPr>
          <w:szCs w:val="21"/>
        </w:rPr>
        <w:t>ZD1000</w:t>
      </w:r>
      <w:r>
        <w:rPr>
          <w:szCs w:val="21"/>
        </w:rPr>
        <w:t>组肝胰腺总抗氧化能力（</w:t>
      </w:r>
      <w:r>
        <w:rPr>
          <w:szCs w:val="21"/>
        </w:rPr>
        <w:t>T⁃AOC</w:t>
      </w:r>
      <w:r>
        <w:rPr>
          <w:szCs w:val="21"/>
        </w:rPr>
        <w:t>）显著提高（</w:t>
      </w:r>
      <w:r>
        <w:rPr>
          <w:i/>
          <w:iCs/>
          <w:szCs w:val="21"/>
        </w:rPr>
        <w:t>P</w:t>
      </w:r>
      <w:r>
        <w:rPr>
          <w:szCs w:val="21"/>
        </w:rPr>
        <w:t>&lt;0.05</w:t>
      </w:r>
      <w:r>
        <w:rPr>
          <w:szCs w:val="21"/>
        </w:rPr>
        <w:t>）。</w:t>
      </w:r>
      <w:r>
        <w:rPr>
          <w:szCs w:val="21"/>
        </w:rPr>
        <w:t>HD500</w:t>
      </w:r>
      <w:r>
        <w:rPr>
          <w:szCs w:val="21"/>
        </w:rPr>
        <w:t>组肝胰腺还原型谷胱甘肽（</w:t>
      </w:r>
      <w:r>
        <w:rPr>
          <w:szCs w:val="21"/>
        </w:rPr>
        <w:t>GSH</w:t>
      </w:r>
      <w:r>
        <w:rPr>
          <w:szCs w:val="21"/>
        </w:rPr>
        <w:t>）含量显著高于其他</w:t>
      </w:r>
      <w:r>
        <w:rPr>
          <w:szCs w:val="21"/>
        </w:rPr>
        <w:t>4</w:t>
      </w:r>
      <w:r>
        <w:rPr>
          <w:szCs w:val="21"/>
        </w:rPr>
        <w:t>组（</w:t>
      </w:r>
      <w:r>
        <w:rPr>
          <w:i/>
          <w:iCs/>
          <w:szCs w:val="21"/>
        </w:rPr>
        <w:t>P</w:t>
      </w:r>
      <w:r>
        <w:rPr>
          <w:szCs w:val="21"/>
        </w:rPr>
        <w:t>&lt;0.05</w:t>
      </w:r>
      <w:r>
        <w:rPr>
          <w:szCs w:val="21"/>
        </w:rPr>
        <w:t>），肝胰腺丙二醛（</w:t>
      </w:r>
      <w:r>
        <w:rPr>
          <w:szCs w:val="21"/>
        </w:rPr>
        <w:t>MDA</w:t>
      </w:r>
      <w:r>
        <w:rPr>
          <w:szCs w:val="21"/>
        </w:rPr>
        <w:t>）含量显著低于对照组、</w:t>
      </w:r>
      <w:r>
        <w:rPr>
          <w:szCs w:val="21"/>
        </w:rPr>
        <w:t>HD1000</w:t>
      </w:r>
      <w:r>
        <w:rPr>
          <w:szCs w:val="21"/>
        </w:rPr>
        <w:t>组和</w:t>
      </w:r>
      <w:r>
        <w:rPr>
          <w:szCs w:val="21"/>
        </w:rPr>
        <w:t>ZD1000</w:t>
      </w:r>
      <w:r>
        <w:rPr>
          <w:szCs w:val="21"/>
        </w:rPr>
        <w:t>组（</w:t>
      </w:r>
      <w:r>
        <w:rPr>
          <w:i/>
          <w:iCs/>
          <w:szCs w:val="21"/>
        </w:rPr>
        <w:t>P</w:t>
      </w:r>
      <w:r>
        <w:rPr>
          <w:szCs w:val="21"/>
        </w:rPr>
        <w:t>&lt;0.05</w:t>
      </w:r>
      <w:r>
        <w:rPr>
          <w:szCs w:val="21"/>
        </w:rPr>
        <w:t>）。</w:t>
      </w:r>
      <w:r>
        <w:rPr>
          <w:szCs w:val="21"/>
        </w:rPr>
        <w:t>4</w:t>
      </w:r>
      <w:r>
        <w:rPr>
          <w:szCs w:val="21"/>
        </w:rPr>
        <w:t>）与对照组相比，</w:t>
      </w:r>
      <w:r>
        <w:rPr>
          <w:szCs w:val="21"/>
        </w:rPr>
        <w:t>HD1000</w:t>
      </w:r>
      <w:r>
        <w:rPr>
          <w:szCs w:val="21"/>
        </w:rPr>
        <w:t>组、</w:t>
      </w:r>
      <w:r>
        <w:rPr>
          <w:szCs w:val="21"/>
        </w:rPr>
        <w:t>ZD500</w:t>
      </w:r>
      <w:r>
        <w:rPr>
          <w:szCs w:val="21"/>
        </w:rPr>
        <w:t>组和</w:t>
      </w:r>
      <w:r>
        <w:rPr>
          <w:szCs w:val="21"/>
        </w:rPr>
        <w:t>ZD1000</w:t>
      </w:r>
      <w:r>
        <w:rPr>
          <w:szCs w:val="21"/>
        </w:rPr>
        <w:t>组肠道胰蛋白酶活性显著降低（</w:t>
      </w:r>
      <w:r>
        <w:rPr>
          <w:i/>
          <w:iCs/>
          <w:szCs w:val="21"/>
        </w:rPr>
        <w:t>P</w:t>
      </w:r>
      <w:r>
        <w:rPr>
          <w:szCs w:val="21"/>
        </w:rPr>
        <w:t>&lt;0.05</w:t>
      </w:r>
      <w:r>
        <w:rPr>
          <w:szCs w:val="21"/>
        </w:rPr>
        <w:t>），</w:t>
      </w:r>
      <w:r>
        <w:rPr>
          <w:szCs w:val="21"/>
        </w:rPr>
        <w:t>HD500</w:t>
      </w:r>
      <w:r>
        <w:rPr>
          <w:rFonts w:hint="eastAsia"/>
          <w:szCs w:val="21"/>
        </w:rPr>
        <w:t>组和</w:t>
      </w:r>
      <w:r>
        <w:rPr>
          <w:rFonts w:hint="eastAsia"/>
          <w:szCs w:val="21"/>
        </w:rPr>
        <w:t>ZD1000</w:t>
      </w:r>
      <w:r>
        <w:rPr>
          <w:szCs w:val="21"/>
        </w:rPr>
        <w:t>组肠道淀粉酶活性显著提高（</w:t>
      </w:r>
      <w:r>
        <w:rPr>
          <w:i/>
          <w:iCs/>
          <w:szCs w:val="21"/>
        </w:rPr>
        <w:t>P</w:t>
      </w:r>
      <w:r>
        <w:rPr>
          <w:szCs w:val="21"/>
        </w:rPr>
        <w:t>&lt;0.05</w:t>
      </w:r>
      <w:r>
        <w:rPr>
          <w:szCs w:val="21"/>
        </w:rPr>
        <w:t>），</w:t>
      </w:r>
      <w:r>
        <w:rPr>
          <w:szCs w:val="21"/>
        </w:rPr>
        <w:t>HD500</w:t>
      </w:r>
      <w:r>
        <w:rPr>
          <w:szCs w:val="21"/>
        </w:rPr>
        <w:t>组、</w:t>
      </w:r>
      <w:r>
        <w:rPr>
          <w:szCs w:val="21"/>
        </w:rPr>
        <w:t>ZD500</w:t>
      </w:r>
      <w:r>
        <w:rPr>
          <w:szCs w:val="21"/>
        </w:rPr>
        <w:t>组和</w:t>
      </w:r>
      <w:r>
        <w:rPr>
          <w:szCs w:val="21"/>
        </w:rPr>
        <w:t>ZD1000</w:t>
      </w:r>
      <w:r>
        <w:rPr>
          <w:szCs w:val="21"/>
        </w:rPr>
        <w:t>组肠道脂肪酶活性显著提高（</w:t>
      </w:r>
      <w:r>
        <w:rPr>
          <w:i/>
          <w:iCs/>
          <w:szCs w:val="21"/>
        </w:rPr>
        <w:t>P</w:t>
      </w:r>
      <w:r>
        <w:rPr>
          <w:szCs w:val="21"/>
        </w:rPr>
        <w:t>&lt;0.05</w:t>
      </w:r>
      <w:r>
        <w:rPr>
          <w:szCs w:val="21"/>
        </w:rPr>
        <w:t>）。</w:t>
      </w:r>
      <w:r>
        <w:rPr>
          <w:szCs w:val="21"/>
        </w:rPr>
        <w:t>HD500</w:t>
      </w:r>
      <w:r>
        <w:rPr>
          <w:rFonts w:hint="eastAsia"/>
          <w:szCs w:val="21"/>
        </w:rPr>
        <w:t>组</w:t>
      </w:r>
      <w:r>
        <w:rPr>
          <w:szCs w:val="21"/>
        </w:rPr>
        <w:t>肠道淀粉酶活性显著高于</w:t>
      </w:r>
      <w:r>
        <w:rPr>
          <w:rFonts w:hint="eastAsia"/>
          <w:szCs w:val="21"/>
        </w:rPr>
        <w:t>HD1000</w:t>
      </w:r>
      <w:r>
        <w:rPr>
          <w:rFonts w:hint="eastAsia"/>
          <w:szCs w:val="21"/>
        </w:rPr>
        <w:t>组和</w:t>
      </w:r>
      <w:r>
        <w:rPr>
          <w:rFonts w:hint="eastAsia"/>
          <w:szCs w:val="21"/>
        </w:rPr>
        <w:t>ZD500</w:t>
      </w:r>
      <w:r>
        <w:rPr>
          <w:rFonts w:hint="eastAsia"/>
          <w:szCs w:val="21"/>
        </w:rPr>
        <w:t>组（</w:t>
      </w:r>
      <w:r>
        <w:rPr>
          <w:rFonts w:hint="eastAsia"/>
          <w:i/>
          <w:iCs/>
          <w:szCs w:val="21"/>
        </w:rPr>
        <w:t>P</w:t>
      </w:r>
      <w:r>
        <w:rPr>
          <w:rFonts w:hint="eastAsia"/>
          <w:szCs w:val="21"/>
        </w:rPr>
        <w:t>&lt;0.05</w:t>
      </w:r>
      <w:r>
        <w:rPr>
          <w:rFonts w:hint="eastAsia"/>
          <w:szCs w:val="21"/>
        </w:rPr>
        <w:t>）</w:t>
      </w:r>
      <w:r>
        <w:rPr>
          <w:szCs w:val="21"/>
        </w:rPr>
        <w:t>，肠道脂肪酶活性显著高</w:t>
      </w:r>
      <w:r>
        <w:rPr>
          <w:rFonts w:hint="eastAsia"/>
          <w:szCs w:val="21"/>
        </w:rPr>
        <w:t>于</w:t>
      </w:r>
      <w:r>
        <w:rPr>
          <w:rFonts w:hint="eastAsia"/>
          <w:szCs w:val="21"/>
        </w:rPr>
        <w:t>HD1000</w:t>
      </w:r>
      <w:r>
        <w:rPr>
          <w:rFonts w:hint="eastAsia"/>
          <w:szCs w:val="21"/>
        </w:rPr>
        <w:t>组（</w:t>
      </w:r>
      <w:r>
        <w:rPr>
          <w:rFonts w:hint="eastAsia"/>
          <w:i/>
          <w:iCs/>
          <w:szCs w:val="21"/>
        </w:rPr>
        <w:t>P</w:t>
      </w:r>
      <w:r>
        <w:rPr>
          <w:rFonts w:hint="eastAsia"/>
          <w:szCs w:val="21"/>
        </w:rPr>
        <w:t>&lt;0.05</w:t>
      </w:r>
      <w:r>
        <w:rPr>
          <w:rFonts w:hint="eastAsia"/>
          <w:szCs w:val="21"/>
        </w:rPr>
        <w:t>）</w:t>
      </w:r>
      <w:r>
        <w:rPr>
          <w:szCs w:val="21"/>
        </w:rPr>
        <w:t>。综上所述，饲料中添加适量的海豹胆酸和猪胆汁酸对</w:t>
      </w:r>
      <w:proofErr w:type="gramStart"/>
      <w:r>
        <w:rPr>
          <w:szCs w:val="21"/>
        </w:rPr>
        <w:t>凡纳滨对虾</w:t>
      </w:r>
      <w:proofErr w:type="gramEnd"/>
      <w:r>
        <w:rPr>
          <w:szCs w:val="21"/>
        </w:rPr>
        <w:t>的血清生化指标、抗氧化能力及肠道消化酶活性均有积极影响，且海豹胆酸在提升抗氧化能力和改善肠道消化酶活性方面优于猪胆汁酸。在本试验条件下，</w:t>
      </w:r>
      <w:proofErr w:type="gramStart"/>
      <w:r>
        <w:rPr>
          <w:szCs w:val="21"/>
        </w:rPr>
        <w:t>凡纳滨对虾</w:t>
      </w:r>
      <w:proofErr w:type="gramEnd"/>
      <w:r>
        <w:rPr>
          <w:szCs w:val="21"/>
        </w:rPr>
        <w:t>饲料中添</w:t>
      </w:r>
      <w:r>
        <w:rPr>
          <w:rFonts w:hint="eastAsia"/>
          <w:szCs w:val="21"/>
        </w:rPr>
        <w:t>加</w:t>
      </w:r>
      <w:r>
        <w:rPr>
          <w:rFonts w:hint="eastAsia"/>
          <w:szCs w:val="21"/>
        </w:rPr>
        <w:t xml:space="preserve">500 </w:t>
      </w:r>
      <w:r>
        <w:rPr>
          <w:szCs w:val="21"/>
        </w:rPr>
        <w:t>mg/kg</w:t>
      </w:r>
      <w:r>
        <w:rPr>
          <w:szCs w:val="21"/>
        </w:rPr>
        <w:t>海豹胆酸效果最佳。</w:t>
      </w:r>
    </w:p>
    <w:p w14:paraId="11904AF9" w14:textId="77777777" w:rsidR="001A0649" w:rsidRDefault="00000000">
      <w:r>
        <w:rPr>
          <w:b/>
          <w:bCs/>
        </w:rPr>
        <w:t>关键词</w:t>
      </w:r>
      <w:r>
        <w:t>：</w:t>
      </w:r>
      <w:proofErr w:type="gramStart"/>
      <w:r>
        <w:t>凡纳滨对虾</w:t>
      </w:r>
      <w:proofErr w:type="gramEnd"/>
      <w:r>
        <w:t>；胆汁酸；生长性能；抗氧化能力；消化酶活性</w:t>
      </w:r>
    </w:p>
    <w:p w14:paraId="6798ED0D" w14:textId="77777777" w:rsidR="001A0649" w:rsidRDefault="00000000">
      <w:pPr>
        <w:jc w:val="center"/>
        <w:rPr>
          <w:b/>
          <w:bCs/>
          <w:sz w:val="24"/>
        </w:rPr>
      </w:pPr>
      <w:r>
        <w:rPr>
          <w:b/>
          <w:bCs/>
          <w:sz w:val="24"/>
        </w:rPr>
        <w:t xml:space="preserve">Effects of </w:t>
      </w:r>
      <w:proofErr w:type="spellStart"/>
      <w:r>
        <w:rPr>
          <w:b/>
          <w:bCs/>
          <w:sz w:val="24"/>
        </w:rPr>
        <w:t>Phocaecholic</w:t>
      </w:r>
      <w:proofErr w:type="spellEnd"/>
      <w:r>
        <w:rPr>
          <w:b/>
          <w:bCs/>
          <w:sz w:val="24"/>
        </w:rPr>
        <w:t xml:space="preserve"> Acid and Porcine Bile Acid on Growth Performance, Serum Biochemical Indices, Antioxidant Capacity and Intestinal Digestive Enzyme Activities of </w:t>
      </w:r>
      <w:proofErr w:type="spellStart"/>
      <w:r>
        <w:rPr>
          <w:b/>
          <w:bCs/>
          <w:i/>
          <w:iCs/>
          <w:sz w:val="24"/>
        </w:rPr>
        <w:t>Litopenaeus</w:t>
      </w:r>
      <w:proofErr w:type="spellEnd"/>
      <w:r>
        <w:rPr>
          <w:b/>
          <w:bCs/>
          <w:i/>
          <w:iCs/>
          <w:sz w:val="24"/>
        </w:rPr>
        <w:t xml:space="preserve"> </w:t>
      </w:r>
      <w:proofErr w:type="spellStart"/>
      <w:r>
        <w:rPr>
          <w:b/>
          <w:bCs/>
          <w:i/>
          <w:iCs/>
          <w:sz w:val="24"/>
        </w:rPr>
        <w:t>vannamei</w:t>
      </w:r>
      <w:proofErr w:type="spellEnd"/>
    </w:p>
    <w:p w14:paraId="70CAE735" w14:textId="77777777" w:rsidR="001A0649" w:rsidRDefault="00000000">
      <w:pPr>
        <w:jc w:val="center"/>
      </w:pPr>
      <w:r>
        <w:t>ZHOU Yingxiang</w:t>
      </w:r>
      <w:r>
        <w:rPr>
          <w:vertAlign w:val="superscript"/>
        </w:rPr>
        <w:t>1</w:t>
      </w:r>
      <w:r>
        <w:t xml:space="preserve"> BIAN Yanxin</w:t>
      </w:r>
      <w:r>
        <w:rPr>
          <w:vertAlign w:val="superscript"/>
        </w:rPr>
        <w:t>1</w:t>
      </w:r>
      <w:r>
        <w:t xml:space="preserve"> DENG Jiaguo</w:t>
      </w:r>
      <w:r>
        <w:rPr>
          <w:vertAlign w:val="superscript"/>
        </w:rPr>
        <w:t>2</w:t>
      </w:r>
      <w:r>
        <w:t xml:space="preserve"> CUI Wucheng</w:t>
      </w:r>
      <w:r>
        <w:rPr>
          <w:vertAlign w:val="superscript"/>
        </w:rPr>
        <w:t>2</w:t>
      </w:r>
      <w:r>
        <w:rPr>
          <w:szCs w:val="21"/>
        </w:rPr>
        <w:t>*</w:t>
      </w:r>
      <w:r>
        <w:t xml:space="preserve"> LI Guojun</w:t>
      </w:r>
      <w:r>
        <w:rPr>
          <w:vertAlign w:val="superscript"/>
        </w:rPr>
        <w:t>2</w:t>
      </w:r>
      <w:r>
        <w:t xml:space="preserve"> HU Yi</w:t>
      </w:r>
      <w:r>
        <w:rPr>
          <w:vertAlign w:val="superscript"/>
        </w:rPr>
        <w:t>1</w:t>
      </w:r>
      <w:r>
        <w:t xml:space="preserve"> DAI Jihong</w:t>
      </w:r>
      <w:r>
        <w:rPr>
          <w:vertAlign w:val="superscript"/>
        </w:rPr>
        <w:t>1</w:t>
      </w:r>
      <w:r>
        <w:rPr>
          <w:szCs w:val="21"/>
        </w:rPr>
        <w:t>*</w:t>
      </w:r>
    </w:p>
    <w:p w14:paraId="3314D424" w14:textId="77777777" w:rsidR="001A0649" w:rsidRDefault="00000000">
      <w:pPr>
        <w:jc w:val="center"/>
      </w:pPr>
      <w:r>
        <w:t>(1.</w:t>
      </w:r>
      <w:r>
        <w:rPr>
          <w:rFonts w:hint="eastAsia"/>
        </w:rPr>
        <w:t xml:space="preserve"> </w:t>
      </w:r>
      <w:r>
        <w:rPr>
          <w:i/>
          <w:iCs/>
        </w:rPr>
        <w:t>Fisheries College, Hunan Agricultural University, Changsha</w:t>
      </w:r>
      <w:r>
        <w:t xml:space="preserve"> 410128</w:t>
      </w:r>
      <w:r>
        <w:rPr>
          <w:i/>
          <w:iCs/>
        </w:rPr>
        <w:t>, China</w:t>
      </w:r>
      <w:r>
        <w:t xml:space="preserve">; 2. </w:t>
      </w:r>
      <w:proofErr w:type="spellStart"/>
      <w:r>
        <w:rPr>
          <w:i/>
          <w:iCs/>
        </w:rPr>
        <w:t>Changde</w:t>
      </w:r>
      <w:proofErr w:type="spellEnd"/>
      <w:r>
        <w:rPr>
          <w:i/>
          <w:iCs/>
        </w:rPr>
        <w:t xml:space="preserve"> </w:t>
      </w:r>
      <w:proofErr w:type="spellStart"/>
      <w:r>
        <w:rPr>
          <w:i/>
          <w:iCs/>
        </w:rPr>
        <w:t>Yungang</w:t>
      </w:r>
      <w:proofErr w:type="spellEnd"/>
      <w:r>
        <w:rPr>
          <w:i/>
          <w:iCs/>
        </w:rPr>
        <w:t xml:space="preserve"> Biotechnology Co., Ltd., </w:t>
      </w:r>
      <w:proofErr w:type="spellStart"/>
      <w:r>
        <w:rPr>
          <w:i/>
          <w:iCs/>
        </w:rPr>
        <w:t>Changde</w:t>
      </w:r>
      <w:proofErr w:type="spellEnd"/>
      <w:r>
        <w:t xml:space="preserve"> 415199</w:t>
      </w:r>
      <w:r>
        <w:rPr>
          <w:i/>
          <w:iCs/>
        </w:rPr>
        <w:t>, China</w:t>
      </w:r>
      <w:r>
        <w:t>)</w:t>
      </w:r>
    </w:p>
    <w:p w14:paraId="411B3488" w14:textId="77777777" w:rsidR="001A0649" w:rsidRDefault="00000000">
      <w:r>
        <w:rPr>
          <w:b/>
          <w:bCs/>
        </w:rPr>
        <w:lastRenderedPageBreak/>
        <w:t>Abstract</w:t>
      </w:r>
      <w:r>
        <w:t xml:space="preserve">: This study aimed to investigate the effects of </w:t>
      </w:r>
      <w:proofErr w:type="spellStart"/>
      <w:r>
        <w:t>phocaecholic</w:t>
      </w:r>
      <w:proofErr w:type="spellEnd"/>
      <w:r>
        <w:t xml:space="preserve"> acid and porcine bile acid on growth performance, serum biochemical indices, antioxidant capacity and intestinal digestive enzyme activities of </w:t>
      </w:r>
      <w:proofErr w:type="spellStart"/>
      <w:r>
        <w:rPr>
          <w:i/>
          <w:iCs/>
        </w:rPr>
        <w:t>Litopenaeus</w:t>
      </w:r>
      <w:proofErr w:type="spellEnd"/>
      <w:r>
        <w:rPr>
          <w:i/>
          <w:iCs/>
        </w:rPr>
        <w:t xml:space="preserve"> </w:t>
      </w:r>
      <w:proofErr w:type="spellStart"/>
      <w:r>
        <w:rPr>
          <w:i/>
          <w:iCs/>
        </w:rPr>
        <w:t>vannamei</w:t>
      </w:r>
      <w:proofErr w:type="spellEnd"/>
      <w:r>
        <w:t xml:space="preserve">. A total of 600 healthy </w:t>
      </w:r>
      <w:proofErr w:type="spellStart"/>
      <w:r>
        <w:rPr>
          <w:i/>
          <w:iCs/>
        </w:rPr>
        <w:t>Litopenaeus</w:t>
      </w:r>
      <w:proofErr w:type="spellEnd"/>
      <w:r>
        <w:rPr>
          <w:i/>
          <w:iCs/>
        </w:rPr>
        <w:t xml:space="preserve"> </w:t>
      </w:r>
      <w:proofErr w:type="spellStart"/>
      <w:r>
        <w:rPr>
          <w:i/>
          <w:iCs/>
        </w:rPr>
        <w:t>vannamei</w:t>
      </w:r>
      <w:proofErr w:type="spellEnd"/>
      <w:r>
        <w:t xml:space="preserve"> with good growth performance, uniform size and an initial body weight of (2.50±0.15) g were randomly divided into 5 groups, with 3 replicates per group and 40 shrimp per replicate. The control group was fed a basal diet, while the experimental groups were fed the basal diets supplemented with 500 or 1000 mg/kg </w:t>
      </w:r>
      <w:proofErr w:type="spellStart"/>
      <w:r>
        <w:t>phocaecholic</w:t>
      </w:r>
      <w:proofErr w:type="spellEnd"/>
      <w:r>
        <w:t xml:space="preserve"> acid (HD500 group, HD1000 group) or porcine bile acid (ZD500 group, ZD1000 group).</w:t>
      </w:r>
      <w:r>
        <w:rPr>
          <w:rFonts w:hint="eastAsia"/>
        </w:rPr>
        <w:t xml:space="preserve"> </w:t>
      </w:r>
      <w:r>
        <w:t>The experimental period lasted for 56 days. The results showed as follows: 1) compared with the control group, there were no significant changes in weight gain rate, specific growth rate or feed intake in the HD500 group, HD1000 group, ZD500 group and ZD1000 group (</w:t>
      </w:r>
      <w:r>
        <w:rPr>
          <w:i/>
          <w:iCs/>
        </w:rPr>
        <w:t>P</w:t>
      </w:r>
      <w:r>
        <w:t>&gt;0.05), with the HD500 group exhibiting the best growth performance.</w:t>
      </w:r>
      <w:r>
        <w:rPr>
          <w:rFonts w:hint="eastAsia"/>
        </w:rPr>
        <w:t xml:space="preserve"> </w:t>
      </w:r>
      <w:r>
        <w:t xml:space="preserve">2) Compared with the control group, the serum total cholesterol (TC), triglyceride (TG) and </w:t>
      </w:r>
      <w:proofErr w:type="spellStart"/>
      <w:r>
        <w:t>low⁃density</w:t>
      </w:r>
      <w:proofErr w:type="spellEnd"/>
      <w:r>
        <w:t xml:space="preserve"> lipoprotein cholesterol (LDL⁃C) contents in the HD1000 group, ZD500 group and ZD1000 group were significantly decreased (</w:t>
      </w:r>
      <w:r>
        <w:rPr>
          <w:i/>
          <w:iCs/>
        </w:rPr>
        <w:t>P</w:t>
      </w:r>
      <w:r>
        <w:t>&lt;0.05). The serum TG and LDL⁃C contents, as well as the activities of acid phosphatase (ACP) and alkaline phosphatase (AKP) in the HD500 group, were significantly higher than those in the ZD500 group (</w:t>
      </w:r>
      <w:r>
        <w:rPr>
          <w:i/>
          <w:iCs/>
        </w:rPr>
        <w:t>P</w:t>
      </w:r>
      <w:r>
        <w:t>&lt;0.05). 3) Compared with the control group, the hepatopancreas total antioxidant capacity (T⁃AOC) in the HD500 group, HD1000 group, ZD500 group and ZD1000 group was significantly increased (</w:t>
      </w:r>
      <w:r>
        <w:rPr>
          <w:i/>
          <w:iCs/>
        </w:rPr>
        <w:t>P</w:t>
      </w:r>
      <w:r>
        <w:t>&lt;0.05). The hepatopancreas reduced glutathione (GSH) content in the HD500 group was significantly higher than that in the other 4 groups (</w:t>
      </w:r>
      <w:r>
        <w:rPr>
          <w:i/>
          <w:iCs/>
        </w:rPr>
        <w:t>P</w:t>
      </w:r>
      <w:r>
        <w:t>&lt;0.05), and the hepatopancreas malondialdehyde (MDA) content was significantly lower than that in the control group, HD1000 group and ZD1000 group (</w:t>
      </w:r>
      <w:r>
        <w:rPr>
          <w:i/>
          <w:iCs/>
        </w:rPr>
        <w:t>P</w:t>
      </w:r>
      <w:r>
        <w:t>&lt;0.05).</w:t>
      </w:r>
      <w:r>
        <w:rPr>
          <w:rFonts w:hint="eastAsia"/>
        </w:rPr>
        <w:t xml:space="preserve"> </w:t>
      </w:r>
      <w:r>
        <w:t>4) Compared with the control group, the intestinal trypsin activity in the HD1000 group, ZD500 group and ZD1000 group was significantly decreased (</w:t>
      </w:r>
      <w:r>
        <w:rPr>
          <w:i/>
          <w:iCs/>
        </w:rPr>
        <w:t>P</w:t>
      </w:r>
      <w:r>
        <w:t>&lt;0.05), the intestinal amylase activity in the HD500 group and ZD1000 group was significantly increased (</w:t>
      </w:r>
      <w:r>
        <w:rPr>
          <w:i/>
          <w:iCs/>
        </w:rPr>
        <w:t>P</w:t>
      </w:r>
      <w:r>
        <w:t>&lt;0.05), and the intestinal lipase activity in the HD500 group, ZD500 group and ZD1000 group was significantly increased (</w:t>
      </w:r>
      <w:r>
        <w:rPr>
          <w:i/>
          <w:iCs/>
        </w:rPr>
        <w:t>P</w:t>
      </w:r>
      <w:r>
        <w:t>&lt;0.05). The intestinal amylase activity in the HD500 group was significantly higher than that in the HD1000 group and ZD500 group (</w:t>
      </w:r>
      <w:r>
        <w:rPr>
          <w:i/>
          <w:iCs/>
        </w:rPr>
        <w:t>P</w:t>
      </w:r>
      <w:r>
        <w:t>&lt;0.05), and the intestinal lipase activity was significantly higher than that in the HD1000 group (</w:t>
      </w:r>
      <w:r>
        <w:rPr>
          <w:i/>
          <w:iCs/>
        </w:rPr>
        <w:t>P</w:t>
      </w:r>
      <w:r>
        <w:t>&lt;0.05).</w:t>
      </w:r>
      <w:r>
        <w:rPr>
          <w:rFonts w:hint="eastAsia"/>
        </w:rPr>
        <w:t xml:space="preserve"> </w:t>
      </w:r>
      <w:r>
        <w:t xml:space="preserve">In conclusion, dietary supplementation of appropriate amounts of </w:t>
      </w:r>
      <w:proofErr w:type="spellStart"/>
      <w:r>
        <w:t>phocaecholic</w:t>
      </w:r>
      <w:proofErr w:type="spellEnd"/>
      <w:r>
        <w:t xml:space="preserve"> acid and porcine bile acid has positive effects on the serum biochemical indices, antioxidant capacity and intestinal digestive enzyme activities of </w:t>
      </w:r>
      <w:proofErr w:type="spellStart"/>
      <w:r>
        <w:t>Litopenaeus</w:t>
      </w:r>
      <w:proofErr w:type="spellEnd"/>
      <w:r>
        <w:t xml:space="preserve"> </w:t>
      </w:r>
      <w:proofErr w:type="spellStart"/>
      <w:r>
        <w:t>vannamei</w:t>
      </w:r>
      <w:proofErr w:type="spellEnd"/>
      <w:r>
        <w:t xml:space="preserve">, and </w:t>
      </w:r>
      <w:proofErr w:type="spellStart"/>
      <w:r>
        <w:t>phocaecholic</w:t>
      </w:r>
      <w:proofErr w:type="spellEnd"/>
      <w:r>
        <w:t xml:space="preserve"> acid is superior to porcine bile acid in improving antioxidant capacity and intestinal digestive enzyme activities. Under the experimental conditions, supplementing 500 mg/kg </w:t>
      </w:r>
      <w:proofErr w:type="spellStart"/>
      <w:r>
        <w:t>phocaecholic</w:t>
      </w:r>
      <w:proofErr w:type="spellEnd"/>
      <w:r>
        <w:t xml:space="preserve"> acid in the diet of </w:t>
      </w:r>
      <w:proofErr w:type="spellStart"/>
      <w:r>
        <w:t>Litopenaeus</w:t>
      </w:r>
      <w:proofErr w:type="spellEnd"/>
      <w:r>
        <w:t xml:space="preserve"> </w:t>
      </w:r>
      <w:proofErr w:type="spellStart"/>
      <w:r>
        <w:t>vannamei</w:t>
      </w:r>
      <w:proofErr w:type="spellEnd"/>
      <w:r>
        <w:t xml:space="preserve"> yields the best effect.</w:t>
      </w:r>
    </w:p>
    <w:p w14:paraId="4BBB1BE0" w14:textId="77777777" w:rsidR="001A0649" w:rsidRDefault="00000000">
      <w:r>
        <w:rPr>
          <w:b/>
          <w:bCs/>
        </w:rPr>
        <w:t>Key words</w:t>
      </w:r>
      <w:r>
        <w:t xml:space="preserve">: </w:t>
      </w:r>
      <w:proofErr w:type="spellStart"/>
      <w:r>
        <w:rPr>
          <w:i/>
          <w:iCs/>
        </w:rPr>
        <w:t>Litopenaeus</w:t>
      </w:r>
      <w:proofErr w:type="spellEnd"/>
      <w:r>
        <w:rPr>
          <w:i/>
          <w:iCs/>
        </w:rPr>
        <w:t xml:space="preserve"> </w:t>
      </w:r>
      <w:proofErr w:type="spellStart"/>
      <w:r>
        <w:rPr>
          <w:i/>
          <w:iCs/>
        </w:rPr>
        <w:t>vannamei</w:t>
      </w:r>
      <w:proofErr w:type="spellEnd"/>
      <w:r>
        <w:t>; bile acids; growth performance; antioxidant capacity; digestive enzyme activities</w:t>
      </w:r>
    </w:p>
    <w:p w14:paraId="64292B60" w14:textId="77777777" w:rsidR="001A0649" w:rsidRDefault="001A0649"/>
    <w:p w14:paraId="1A71FB43" w14:textId="77777777" w:rsidR="001A0649" w:rsidRDefault="00000000">
      <w:pPr>
        <w:spacing w:line="360" w:lineRule="auto"/>
        <w:ind w:firstLineChars="200" w:firstLine="480"/>
        <w:rPr>
          <w:sz w:val="24"/>
        </w:rPr>
      </w:pPr>
      <w:r>
        <w:rPr>
          <w:sz w:val="24"/>
        </w:rPr>
        <w:t>胆汁酸</w:t>
      </w:r>
      <w:r>
        <w:rPr>
          <w:rFonts w:hint="eastAsia"/>
          <w:sz w:val="24"/>
        </w:rPr>
        <w:t>（</w:t>
      </w:r>
      <w:r>
        <w:rPr>
          <w:sz w:val="24"/>
        </w:rPr>
        <w:t>bile</w:t>
      </w:r>
      <w:r>
        <w:rPr>
          <w:rFonts w:hint="eastAsia"/>
          <w:sz w:val="24"/>
        </w:rPr>
        <w:t xml:space="preserve"> </w:t>
      </w:r>
      <w:r>
        <w:rPr>
          <w:sz w:val="24"/>
        </w:rPr>
        <w:t>acids</w:t>
      </w:r>
      <w:r>
        <w:rPr>
          <w:sz w:val="24"/>
        </w:rPr>
        <w:t>，</w:t>
      </w:r>
      <w:r>
        <w:rPr>
          <w:sz w:val="24"/>
        </w:rPr>
        <w:t>BAs</w:t>
      </w:r>
      <w:r>
        <w:rPr>
          <w:rFonts w:hint="eastAsia"/>
          <w:sz w:val="24"/>
        </w:rPr>
        <w:t>）</w:t>
      </w:r>
      <w:r>
        <w:rPr>
          <w:sz w:val="24"/>
        </w:rPr>
        <w:t>是由脊椎动物肝脏中胆固醇代谢产生的类固醇类内源性分子，主要以胆盐形式存在于胆汁中</w:t>
      </w:r>
      <w:r>
        <w:rPr>
          <w:sz w:val="24"/>
          <w:vertAlign w:val="superscript"/>
        </w:rPr>
        <w:t>[1]</w:t>
      </w:r>
      <w:r>
        <w:rPr>
          <w:sz w:val="24"/>
        </w:rPr>
        <w:t>。作为天然高效的乳化剂，胆汁酸不仅具有促进脂类物质乳化和吸收的基本生理功能，还通过激活法尼醇Ｘ受体（</w:t>
      </w:r>
      <w:proofErr w:type="spellStart"/>
      <w:r>
        <w:rPr>
          <w:sz w:val="24"/>
        </w:rPr>
        <w:t>farnesoid</w:t>
      </w:r>
      <w:proofErr w:type="spellEnd"/>
      <w:r>
        <w:rPr>
          <w:rFonts w:hint="eastAsia"/>
          <w:sz w:val="24"/>
        </w:rPr>
        <w:t xml:space="preserve"> </w:t>
      </w:r>
      <w:r>
        <w:rPr>
          <w:sz w:val="24"/>
        </w:rPr>
        <w:t>X</w:t>
      </w:r>
      <w:r>
        <w:rPr>
          <w:rFonts w:hint="eastAsia"/>
          <w:sz w:val="24"/>
        </w:rPr>
        <w:t xml:space="preserve"> </w:t>
      </w:r>
      <w:r>
        <w:rPr>
          <w:sz w:val="24"/>
        </w:rPr>
        <w:t>receptor</w:t>
      </w:r>
      <w:r>
        <w:rPr>
          <w:rFonts w:hint="eastAsia"/>
          <w:sz w:val="24"/>
        </w:rPr>
        <w:t>，</w:t>
      </w:r>
      <w:r>
        <w:rPr>
          <w:rFonts w:hint="eastAsia"/>
          <w:sz w:val="24"/>
        </w:rPr>
        <w:t xml:space="preserve"> </w:t>
      </w:r>
      <w:r>
        <w:rPr>
          <w:sz w:val="24"/>
        </w:rPr>
        <w:t>FXR</w:t>
      </w:r>
      <w:r>
        <w:rPr>
          <w:sz w:val="24"/>
        </w:rPr>
        <w:t>）和</w:t>
      </w:r>
      <w:r>
        <w:rPr>
          <w:sz w:val="24"/>
        </w:rPr>
        <w:t>Takeda</w:t>
      </w:r>
      <w:r>
        <w:rPr>
          <w:rFonts w:hint="eastAsia"/>
          <w:sz w:val="24"/>
        </w:rPr>
        <w:t xml:space="preserve"> </w:t>
      </w:r>
      <w:r>
        <w:rPr>
          <w:sz w:val="24"/>
        </w:rPr>
        <w:t>G</w:t>
      </w:r>
      <w:r>
        <w:rPr>
          <w:sz w:val="24"/>
        </w:rPr>
        <w:t>蛋白偶联受体</w:t>
      </w:r>
      <w:r>
        <w:rPr>
          <w:sz w:val="24"/>
        </w:rPr>
        <w:t>5</w:t>
      </w:r>
      <w:r>
        <w:rPr>
          <w:sz w:val="24"/>
        </w:rPr>
        <w:t>（</w:t>
      </w:r>
      <w:r>
        <w:rPr>
          <w:sz w:val="24"/>
        </w:rPr>
        <w:t>Takeda</w:t>
      </w:r>
      <w:r>
        <w:rPr>
          <w:rFonts w:hint="eastAsia"/>
          <w:sz w:val="24"/>
        </w:rPr>
        <w:t xml:space="preserve"> </w:t>
      </w:r>
      <w:r>
        <w:rPr>
          <w:sz w:val="24"/>
        </w:rPr>
        <w:t>G</w:t>
      </w:r>
      <w:r>
        <w:rPr>
          <w:rFonts w:hint="eastAsia"/>
          <w:sz w:val="24"/>
        </w:rPr>
        <w:t xml:space="preserve"> </w:t>
      </w:r>
      <w:proofErr w:type="spellStart"/>
      <w:r>
        <w:rPr>
          <w:sz w:val="24"/>
        </w:rPr>
        <w:t>protein⁃coupled</w:t>
      </w:r>
      <w:proofErr w:type="spellEnd"/>
      <w:r>
        <w:rPr>
          <w:rFonts w:hint="eastAsia"/>
          <w:sz w:val="24"/>
        </w:rPr>
        <w:t xml:space="preserve"> </w:t>
      </w:r>
      <w:r>
        <w:rPr>
          <w:sz w:val="24"/>
        </w:rPr>
        <w:t>receptor</w:t>
      </w:r>
      <w:r>
        <w:rPr>
          <w:rFonts w:hint="eastAsia"/>
          <w:sz w:val="24"/>
        </w:rPr>
        <w:t xml:space="preserve"> </w:t>
      </w:r>
      <w:r>
        <w:rPr>
          <w:sz w:val="24"/>
        </w:rPr>
        <w:t>5</w:t>
      </w:r>
      <w:r>
        <w:rPr>
          <w:sz w:val="24"/>
        </w:rPr>
        <w:t>，</w:t>
      </w:r>
      <w:r>
        <w:rPr>
          <w:sz w:val="24"/>
        </w:rPr>
        <w:t>TGR5</w:t>
      </w:r>
      <w:r>
        <w:rPr>
          <w:sz w:val="24"/>
        </w:rPr>
        <w:t>）</w:t>
      </w:r>
      <w:proofErr w:type="gramStart"/>
      <w:r>
        <w:rPr>
          <w:sz w:val="24"/>
        </w:rPr>
        <w:t>等核受体</w:t>
      </w:r>
      <w:proofErr w:type="gramEnd"/>
      <w:r>
        <w:rPr>
          <w:sz w:val="24"/>
        </w:rPr>
        <w:t>，参与机体脂质代谢</w:t>
      </w:r>
      <w:r>
        <w:rPr>
          <w:sz w:val="24"/>
          <w:vertAlign w:val="superscript"/>
        </w:rPr>
        <w:t>[2]</w:t>
      </w:r>
      <w:r>
        <w:rPr>
          <w:sz w:val="24"/>
        </w:rPr>
        <w:t>、葡萄糖稳态</w:t>
      </w:r>
      <w:r>
        <w:rPr>
          <w:sz w:val="24"/>
          <w:vertAlign w:val="superscript"/>
        </w:rPr>
        <w:t>[3]</w:t>
      </w:r>
      <w:r>
        <w:rPr>
          <w:sz w:val="24"/>
        </w:rPr>
        <w:t>、抗氧化应激</w:t>
      </w:r>
      <w:r>
        <w:rPr>
          <w:sz w:val="24"/>
          <w:vertAlign w:val="superscript"/>
        </w:rPr>
        <w:t>[4]</w:t>
      </w:r>
      <w:r>
        <w:rPr>
          <w:sz w:val="24"/>
        </w:rPr>
        <w:t>及免疫反应</w:t>
      </w:r>
      <w:r>
        <w:rPr>
          <w:sz w:val="24"/>
          <w:vertAlign w:val="superscript"/>
        </w:rPr>
        <w:t>[5]</w:t>
      </w:r>
      <w:r>
        <w:rPr>
          <w:sz w:val="24"/>
        </w:rPr>
        <w:t>等多种生理过程。近年来，胆汁酸作为功能性饲料添加剂在水产动物中的应用研究不断深入，已被证实</w:t>
      </w:r>
      <w:proofErr w:type="gramStart"/>
      <w:r>
        <w:rPr>
          <w:sz w:val="24"/>
        </w:rPr>
        <w:t>在吉富罗非鱼</w:t>
      </w:r>
      <w:proofErr w:type="gramEnd"/>
      <w:r>
        <w:rPr>
          <w:sz w:val="24"/>
        </w:rPr>
        <w:t>（</w:t>
      </w:r>
      <w:r>
        <w:rPr>
          <w:i/>
          <w:iCs/>
          <w:sz w:val="24"/>
        </w:rPr>
        <w:t>Oreochromis</w:t>
      </w:r>
      <w:r>
        <w:rPr>
          <w:rFonts w:hint="eastAsia"/>
          <w:i/>
          <w:iCs/>
          <w:sz w:val="24"/>
        </w:rPr>
        <w:t xml:space="preserve"> </w:t>
      </w:r>
      <w:r>
        <w:rPr>
          <w:i/>
          <w:iCs/>
          <w:sz w:val="24"/>
        </w:rPr>
        <w:t>niloticus</w:t>
      </w:r>
      <w:r>
        <w:rPr>
          <w:sz w:val="24"/>
        </w:rPr>
        <w:t>）</w:t>
      </w:r>
      <w:r>
        <w:rPr>
          <w:sz w:val="24"/>
          <w:vertAlign w:val="superscript"/>
        </w:rPr>
        <w:t>[6]</w:t>
      </w:r>
      <w:r>
        <w:rPr>
          <w:sz w:val="24"/>
        </w:rPr>
        <w:t>、龙胆石斑鱼（</w:t>
      </w:r>
      <w:r>
        <w:rPr>
          <w:i/>
          <w:iCs/>
          <w:sz w:val="24"/>
        </w:rPr>
        <w:t>Epinephelus</w:t>
      </w:r>
      <w:r>
        <w:rPr>
          <w:rFonts w:hint="eastAsia"/>
          <w:i/>
          <w:iCs/>
          <w:sz w:val="24"/>
        </w:rPr>
        <w:t xml:space="preserve"> </w:t>
      </w:r>
      <w:r>
        <w:rPr>
          <w:i/>
          <w:iCs/>
          <w:sz w:val="24"/>
        </w:rPr>
        <w:t>lanceolatus</w:t>
      </w:r>
      <w:r>
        <w:rPr>
          <w:sz w:val="24"/>
        </w:rPr>
        <w:t>）</w:t>
      </w:r>
      <w:r>
        <w:rPr>
          <w:sz w:val="24"/>
          <w:vertAlign w:val="superscript"/>
        </w:rPr>
        <w:t>[7]</w:t>
      </w:r>
      <w:r>
        <w:rPr>
          <w:sz w:val="24"/>
        </w:rPr>
        <w:t>、大口黑鲈（</w:t>
      </w:r>
      <w:r>
        <w:rPr>
          <w:i/>
          <w:iCs/>
          <w:sz w:val="24"/>
        </w:rPr>
        <w:t>Micropterus</w:t>
      </w:r>
      <w:r>
        <w:rPr>
          <w:rFonts w:hint="eastAsia"/>
          <w:i/>
          <w:iCs/>
          <w:sz w:val="24"/>
        </w:rPr>
        <w:t xml:space="preserve"> </w:t>
      </w:r>
      <w:proofErr w:type="spellStart"/>
      <w:r>
        <w:rPr>
          <w:i/>
          <w:iCs/>
          <w:sz w:val="24"/>
        </w:rPr>
        <w:t>salmoides</w:t>
      </w:r>
      <w:proofErr w:type="spellEnd"/>
      <w:r>
        <w:rPr>
          <w:sz w:val="24"/>
        </w:rPr>
        <w:t>）</w:t>
      </w:r>
      <w:r>
        <w:rPr>
          <w:sz w:val="24"/>
          <w:vertAlign w:val="superscript"/>
        </w:rPr>
        <w:t>[8]</w:t>
      </w:r>
      <w:r>
        <w:rPr>
          <w:sz w:val="24"/>
        </w:rPr>
        <w:t>、草鱼（</w:t>
      </w:r>
      <w:proofErr w:type="spellStart"/>
      <w:r>
        <w:rPr>
          <w:i/>
          <w:iCs/>
          <w:sz w:val="24"/>
        </w:rPr>
        <w:t>Ctenopharyngodon</w:t>
      </w:r>
      <w:proofErr w:type="spellEnd"/>
      <w:r>
        <w:rPr>
          <w:rFonts w:hint="eastAsia"/>
          <w:i/>
          <w:iCs/>
          <w:sz w:val="24"/>
        </w:rPr>
        <w:t xml:space="preserve"> </w:t>
      </w:r>
      <w:proofErr w:type="spellStart"/>
      <w:r>
        <w:rPr>
          <w:i/>
          <w:iCs/>
          <w:sz w:val="24"/>
        </w:rPr>
        <w:t>idella</w:t>
      </w:r>
      <w:proofErr w:type="spellEnd"/>
      <w:r>
        <w:rPr>
          <w:sz w:val="24"/>
        </w:rPr>
        <w:t>）</w:t>
      </w:r>
      <w:r>
        <w:rPr>
          <w:sz w:val="24"/>
          <w:vertAlign w:val="superscript"/>
        </w:rPr>
        <w:t>[9]</w:t>
      </w:r>
      <w:r>
        <w:rPr>
          <w:sz w:val="24"/>
        </w:rPr>
        <w:t>及欧洲鳗鲡（</w:t>
      </w:r>
      <w:r>
        <w:rPr>
          <w:i/>
          <w:iCs/>
          <w:sz w:val="24"/>
        </w:rPr>
        <w:t>Anguilla</w:t>
      </w:r>
      <w:r>
        <w:rPr>
          <w:rFonts w:hint="eastAsia"/>
          <w:i/>
          <w:iCs/>
          <w:sz w:val="24"/>
        </w:rPr>
        <w:t xml:space="preserve"> </w:t>
      </w:r>
      <w:proofErr w:type="spellStart"/>
      <w:r>
        <w:rPr>
          <w:i/>
          <w:iCs/>
          <w:sz w:val="24"/>
        </w:rPr>
        <w:t>anguilla</w:t>
      </w:r>
      <w:proofErr w:type="spellEnd"/>
      <w:r>
        <w:rPr>
          <w:sz w:val="24"/>
        </w:rPr>
        <w:t>）</w:t>
      </w:r>
      <w:r>
        <w:rPr>
          <w:sz w:val="24"/>
          <w:vertAlign w:val="superscript"/>
        </w:rPr>
        <w:t>[10]</w:t>
      </w:r>
      <w:r>
        <w:rPr>
          <w:sz w:val="24"/>
        </w:rPr>
        <w:t>等物种中具备调控</w:t>
      </w:r>
      <w:r>
        <w:rPr>
          <w:sz w:val="24"/>
        </w:rPr>
        <w:lastRenderedPageBreak/>
        <w:t>脂类代谢、改善肝脏功能、提升肠道健康和增强非特异性免疫等多方面的生理效应，展现出良好的应用前景。</w:t>
      </w:r>
    </w:p>
    <w:p w14:paraId="21C0F6B5" w14:textId="77777777" w:rsidR="001A0649" w:rsidRDefault="00000000">
      <w:pPr>
        <w:spacing w:line="360" w:lineRule="auto"/>
        <w:ind w:firstLineChars="200" w:firstLine="480"/>
        <w:rPr>
          <w:sz w:val="24"/>
        </w:rPr>
      </w:pPr>
      <w:r>
        <w:rPr>
          <w:sz w:val="24"/>
        </w:rPr>
        <w:t>海豹胆酸是一种具有特殊结构的天然胆汁酸，最早在海象体内发现，随后被证实广泛存在于海洋哺乳动物以及部分鸟类（如鸭、火烈鸟）的胆汁中，是这些物种的主要胆汁酸形式之一，通常以氨基酰（</w:t>
      </w:r>
      <w:r>
        <w:rPr>
          <w:sz w:val="24"/>
        </w:rPr>
        <w:t>N-</w:t>
      </w:r>
      <w:r>
        <w:rPr>
          <w:sz w:val="24"/>
        </w:rPr>
        <w:t>酰基）缀合形式存在</w:t>
      </w:r>
      <w:r>
        <w:rPr>
          <w:sz w:val="24"/>
          <w:vertAlign w:val="superscript"/>
        </w:rPr>
        <w:t>[11]</w:t>
      </w:r>
      <w:r>
        <w:rPr>
          <w:sz w:val="24"/>
        </w:rPr>
        <w:t>。海豹胆酸是鹅去氧胆酸的羟基化衍生物，其分子结构特征为在鹅去氧胆酸侧链第</w:t>
      </w:r>
      <w:r>
        <w:rPr>
          <w:rFonts w:hint="eastAsia"/>
          <w:sz w:val="24"/>
        </w:rPr>
        <w:t>23</w:t>
      </w:r>
      <w:r>
        <w:rPr>
          <w:rFonts w:hint="eastAsia"/>
          <w:sz w:val="24"/>
        </w:rPr>
        <w:t>位引入</w:t>
      </w:r>
      <w:r>
        <w:rPr>
          <w:rFonts w:hint="eastAsia"/>
          <w:sz w:val="24"/>
        </w:rPr>
        <w:t>1</w:t>
      </w:r>
      <w:r>
        <w:rPr>
          <w:rFonts w:hint="eastAsia"/>
          <w:sz w:val="24"/>
        </w:rPr>
        <w:t>个羟基</w:t>
      </w:r>
      <w:r>
        <w:rPr>
          <w:rFonts w:hint="eastAsia"/>
          <w:sz w:val="24"/>
          <w:vertAlign w:val="superscript"/>
        </w:rPr>
        <w:t>[12]</w:t>
      </w:r>
      <w:r>
        <w:rPr>
          <w:sz w:val="24"/>
        </w:rPr>
        <w:t>。该羟基的引入改变了其物理化学性质，如增强分子极性、溶解度和酸度。此外，研究表明海豹胆酸牛磺酸偶联物的临界胶束浓度高于鹅去氧胆酸牛磺酸偶联物，其生物去污性优于后</w:t>
      </w:r>
      <w:r>
        <w:rPr>
          <w:rFonts w:hint="eastAsia"/>
          <w:sz w:val="24"/>
        </w:rPr>
        <w:t>者</w:t>
      </w:r>
      <w:r>
        <w:rPr>
          <w:rFonts w:hint="eastAsia"/>
          <w:sz w:val="24"/>
          <w:vertAlign w:val="superscript"/>
        </w:rPr>
        <w:t>[13]</w:t>
      </w:r>
      <w:r>
        <w:rPr>
          <w:sz w:val="24"/>
        </w:rPr>
        <w:t>。尽管目前在水产动物中已有较多关于猪源、</w:t>
      </w:r>
      <w:proofErr w:type="gramStart"/>
      <w:r>
        <w:rPr>
          <w:sz w:val="24"/>
        </w:rPr>
        <w:t>禽源胆汁酸</w:t>
      </w:r>
      <w:proofErr w:type="gramEnd"/>
      <w:r>
        <w:rPr>
          <w:sz w:val="24"/>
        </w:rPr>
        <w:t>以及部分单体胆酸如鹅去氧胆酸、熊去氧胆酸对鱼、</w:t>
      </w:r>
      <w:proofErr w:type="gramStart"/>
      <w:r>
        <w:rPr>
          <w:sz w:val="24"/>
        </w:rPr>
        <w:t>虾影响</w:t>
      </w:r>
      <w:proofErr w:type="gramEnd"/>
      <w:r>
        <w:rPr>
          <w:sz w:val="24"/>
        </w:rPr>
        <w:t>的研究报道，但海豹胆酸在水产动物中的应用效果尚缺乏研究。因此，有必要深入探讨海豹胆酸在水产动物中的营养调控作用并比较不同胆汁酸之间的应用效果。</w:t>
      </w:r>
    </w:p>
    <w:p w14:paraId="02C54E88" w14:textId="77777777" w:rsidR="001A0649" w:rsidRDefault="00000000">
      <w:pPr>
        <w:spacing w:line="360" w:lineRule="auto"/>
        <w:ind w:firstLineChars="200" w:firstLine="480"/>
        <w:rPr>
          <w:sz w:val="24"/>
        </w:rPr>
      </w:pPr>
      <w:proofErr w:type="gramStart"/>
      <w:r>
        <w:rPr>
          <w:sz w:val="24"/>
        </w:rPr>
        <w:t>凡纳滨对虾</w:t>
      </w:r>
      <w:proofErr w:type="gramEnd"/>
      <w:r>
        <w:rPr>
          <w:sz w:val="24"/>
        </w:rPr>
        <w:t>（</w:t>
      </w:r>
      <w:proofErr w:type="spellStart"/>
      <w:r>
        <w:rPr>
          <w:i/>
          <w:iCs/>
          <w:sz w:val="24"/>
        </w:rPr>
        <w:t>Litopenaeus</w:t>
      </w:r>
      <w:proofErr w:type="spellEnd"/>
      <w:r>
        <w:rPr>
          <w:rFonts w:hint="eastAsia"/>
          <w:i/>
          <w:iCs/>
          <w:sz w:val="24"/>
        </w:rPr>
        <w:t xml:space="preserve"> </w:t>
      </w:r>
      <w:proofErr w:type="spellStart"/>
      <w:r>
        <w:rPr>
          <w:i/>
          <w:iCs/>
          <w:sz w:val="24"/>
        </w:rPr>
        <w:t>vannamei</w:t>
      </w:r>
      <w:proofErr w:type="spellEnd"/>
      <w:r>
        <w:rPr>
          <w:sz w:val="24"/>
        </w:rPr>
        <w:t>）作为当前养殖生产力与经济价值最高的虾种之一</w:t>
      </w:r>
      <w:r>
        <w:rPr>
          <w:sz w:val="24"/>
          <w:vertAlign w:val="superscript"/>
        </w:rPr>
        <w:t>[14]</w:t>
      </w:r>
      <w:r>
        <w:rPr>
          <w:sz w:val="24"/>
        </w:rPr>
        <w:t>，因其生长速度快、适应能力强以及营养价值高等突出优势，已在全球范围内被广泛养殖</w:t>
      </w:r>
      <w:r>
        <w:rPr>
          <w:sz w:val="24"/>
          <w:vertAlign w:val="superscript"/>
        </w:rPr>
        <w:t>[15]</w:t>
      </w:r>
      <w:r>
        <w:rPr>
          <w:sz w:val="24"/>
        </w:rPr>
        <w:t>。甲壳类动物自身无法合成胆汁酸，且消化系统较为简单，易因饲料中脂质负荷过重而出现脂肪沉积及代谢紊乱</w:t>
      </w:r>
      <w:r>
        <w:rPr>
          <w:sz w:val="24"/>
          <w:vertAlign w:val="superscript"/>
        </w:rPr>
        <w:t>[16]</w:t>
      </w:r>
      <w:r>
        <w:rPr>
          <w:sz w:val="24"/>
        </w:rPr>
        <w:t>。外源胆汁酸作为高效的脂肪乳化剂，能够显著促进脂类物质的消化吸收，减轻肝脏代谢负担，因而近年来在对虾养殖中的应用逐渐增多</w:t>
      </w:r>
      <w:r>
        <w:rPr>
          <w:sz w:val="24"/>
          <w:vertAlign w:val="superscript"/>
        </w:rPr>
        <w:t>[17]</w:t>
      </w:r>
      <w:r>
        <w:rPr>
          <w:sz w:val="24"/>
        </w:rPr>
        <w:t>。目前已有研究表明，猪源胆汁酸在改善对虾脂质和免疫代谢方面具有一定效果</w:t>
      </w:r>
      <w:r>
        <w:rPr>
          <w:sz w:val="24"/>
          <w:vertAlign w:val="superscript"/>
        </w:rPr>
        <w:t>[18]</w:t>
      </w:r>
      <w:r>
        <w:rPr>
          <w:sz w:val="24"/>
        </w:rPr>
        <w:t>，但对于海豹胆酸这一结构独特的新型胆汁酸，其在</w:t>
      </w:r>
      <w:proofErr w:type="gramStart"/>
      <w:r>
        <w:rPr>
          <w:sz w:val="24"/>
        </w:rPr>
        <w:t>凡纳滨对虾</w:t>
      </w:r>
      <w:proofErr w:type="gramEnd"/>
      <w:r>
        <w:rPr>
          <w:sz w:val="24"/>
        </w:rPr>
        <w:t>中的应用效果尚缺乏系统评价。因此，本研究以</w:t>
      </w:r>
      <w:proofErr w:type="gramStart"/>
      <w:r>
        <w:rPr>
          <w:sz w:val="24"/>
        </w:rPr>
        <w:t>凡纳滨对虾</w:t>
      </w:r>
      <w:proofErr w:type="gramEnd"/>
      <w:r>
        <w:rPr>
          <w:sz w:val="24"/>
        </w:rPr>
        <w:t>为试验对象，探究并比较饲料中添加海豹胆酸与猪胆汁酸对其生长性能、血清生化指标、抗氧化能力及肠道消化酶活性的影响，旨在为新型胆汁酸在甲壳类水产动物中的科学应用提供理论依据。</w:t>
      </w:r>
    </w:p>
    <w:p w14:paraId="66626389" w14:textId="77777777" w:rsidR="001A0649" w:rsidRDefault="00000000">
      <w:pPr>
        <w:spacing w:line="360" w:lineRule="auto"/>
        <w:rPr>
          <w:sz w:val="24"/>
        </w:rPr>
      </w:pPr>
      <w:r>
        <w:rPr>
          <w:rFonts w:hint="eastAsia"/>
          <w:sz w:val="24"/>
        </w:rPr>
        <w:t>1</w:t>
      </w:r>
      <w:r>
        <w:rPr>
          <w:rFonts w:hint="eastAsia"/>
          <w:sz w:val="24"/>
        </w:rPr>
        <w:t>材料与方法</w:t>
      </w:r>
    </w:p>
    <w:p w14:paraId="67917E73" w14:textId="77777777" w:rsidR="001A0649" w:rsidRDefault="00000000">
      <w:pPr>
        <w:spacing w:line="360" w:lineRule="auto"/>
        <w:rPr>
          <w:sz w:val="24"/>
        </w:rPr>
      </w:pPr>
      <w:r>
        <w:rPr>
          <w:sz w:val="24"/>
        </w:rPr>
        <w:t>1.1</w:t>
      </w:r>
      <w:r>
        <w:rPr>
          <w:rFonts w:hint="eastAsia"/>
          <w:sz w:val="24"/>
        </w:rPr>
        <w:t>伦理声明</w:t>
      </w:r>
    </w:p>
    <w:p w14:paraId="53ACE009" w14:textId="77777777" w:rsidR="001A0649" w:rsidRDefault="00000000">
      <w:pPr>
        <w:spacing w:line="360" w:lineRule="auto"/>
        <w:ind w:firstLineChars="200" w:firstLine="480"/>
        <w:rPr>
          <w:sz w:val="24"/>
        </w:rPr>
      </w:pPr>
      <w:r>
        <w:rPr>
          <w:sz w:val="24"/>
        </w:rPr>
        <w:t>本试验获得了湖南农业大学生物医学研究伦理委员会批准，批准号为</w:t>
      </w:r>
      <w:proofErr w:type="gramStart"/>
      <w:r>
        <w:rPr>
          <w:sz w:val="24"/>
        </w:rPr>
        <w:t>湖南农业大学伦审科第</w:t>
      </w:r>
      <w:proofErr w:type="gramEnd"/>
      <w:r>
        <w:rPr>
          <w:sz w:val="24"/>
        </w:rPr>
        <w:t>（</w:t>
      </w:r>
      <w:r>
        <w:rPr>
          <w:sz w:val="24"/>
        </w:rPr>
        <w:t>121</w:t>
      </w:r>
      <w:r>
        <w:rPr>
          <w:sz w:val="24"/>
        </w:rPr>
        <w:t>）号。试验参与人员严格遵守道德伦理规范，并按照湖南农业大学生物医学研究伦理委员会制定的规章制度执行。</w:t>
      </w:r>
    </w:p>
    <w:p w14:paraId="2A1BA671" w14:textId="77777777" w:rsidR="001A0649" w:rsidRDefault="00000000">
      <w:pPr>
        <w:spacing w:line="360" w:lineRule="auto"/>
        <w:rPr>
          <w:sz w:val="24"/>
        </w:rPr>
      </w:pPr>
      <w:r>
        <w:rPr>
          <w:sz w:val="24"/>
        </w:rPr>
        <w:t>1.2</w:t>
      </w:r>
      <w:r>
        <w:rPr>
          <w:sz w:val="24"/>
        </w:rPr>
        <w:t>试验饲料</w:t>
      </w:r>
    </w:p>
    <w:p w14:paraId="01CD097B" w14:textId="77777777" w:rsidR="001A0649" w:rsidRDefault="00000000">
      <w:pPr>
        <w:spacing w:line="360" w:lineRule="auto"/>
        <w:ind w:firstLineChars="200" w:firstLine="480"/>
        <w:rPr>
          <w:sz w:val="24"/>
        </w:rPr>
      </w:pPr>
      <w:r>
        <w:rPr>
          <w:sz w:val="24"/>
        </w:rPr>
        <w:t>本试验所用海豹胆酸和猪胆汁酸均为市售产品。海豹胆酸成分：</w:t>
      </w:r>
      <w:r>
        <w:rPr>
          <w:sz w:val="24"/>
        </w:rPr>
        <w:t>69.11%</w:t>
      </w:r>
      <w:r>
        <w:rPr>
          <w:sz w:val="24"/>
        </w:rPr>
        <w:t>海豹胆酸、</w:t>
      </w:r>
      <w:r>
        <w:rPr>
          <w:rFonts w:hint="eastAsia"/>
          <w:sz w:val="24"/>
        </w:rPr>
        <w:t>4.04%</w:t>
      </w:r>
      <w:r>
        <w:rPr>
          <w:rFonts w:hint="eastAsia"/>
          <w:sz w:val="24"/>
        </w:rPr>
        <w:t>鹅</w:t>
      </w:r>
      <w:r>
        <w:rPr>
          <w:sz w:val="24"/>
        </w:rPr>
        <w:t>去氧胆酸、</w:t>
      </w:r>
      <w:r>
        <w:rPr>
          <w:sz w:val="24"/>
        </w:rPr>
        <w:t>0.59%</w:t>
      </w:r>
      <w:r>
        <w:rPr>
          <w:sz w:val="24"/>
        </w:rPr>
        <w:t>胆酸；猪胆汁酸成分：</w:t>
      </w:r>
      <w:r>
        <w:rPr>
          <w:sz w:val="24"/>
        </w:rPr>
        <w:t>33.54%</w:t>
      </w:r>
      <w:r>
        <w:rPr>
          <w:sz w:val="24"/>
        </w:rPr>
        <w:t>猪去氧胆酸、</w:t>
      </w:r>
      <w:r>
        <w:rPr>
          <w:sz w:val="24"/>
        </w:rPr>
        <w:t>21.62%</w:t>
      </w:r>
      <w:r>
        <w:rPr>
          <w:sz w:val="24"/>
        </w:rPr>
        <w:t>鹅去氧胆酸、</w:t>
      </w:r>
      <w:r>
        <w:rPr>
          <w:sz w:val="24"/>
        </w:rPr>
        <w:t>9.17%</w:t>
      </w:r>
      <w:r>
        <w:rPr>
          <w:sz w:val="24"/>
        </w:rPr>
        <w:lastRenderedPageBreak/>
        <w:t>猪胆酸。根据</w:t>
      </w:r>
      <w:proofErr w:type="gramStart"/>
      <w:r>
        <w:rPr>
          <w:sz w:val="24"/>
        </w:rPr>
        <w:t>凡纳滨对虾</w:t>
      </w:r>
      <w:proofErr w:type="gramEnd"/>
      <w:r>
        <w:rPr>
          <w:sz w:val="24"/>
        </w:rPr>
        <w:t>的营养需求，以鱼粉、豆</w:t>
      </w:r>
      <w:proofErr w:type="gramStart"/>
      <w:r>
        <w:rPr>
          <w:sz w:val="24"/>
        </w:rPr>
        <w:t>粕</w:t>
      </w:r>
      <w:proofErr w:type="gramEnd"/>
      <w:r>
        <w:rPr>
          <w:sz w:val="24"/>
        </w:rPr>
        <w:t>、虾粉和花生</w:t>
      </w:r>
      <w:proofErr w:type="gramStart"/>
      <w:r>
        <w:rPr>
          <w:sz w:val="24"/>
        </w:rPr>
        <w:t>粕</w:t>
      </w:r>
      <w:proofErr w:type="gramEnd"/>
      <w:r>
        <w:rPr>
          <w:sz w:val="24"/>
        </w:rPr>
        <w:t>等为主要蛋白质源，鱼油和卵磷脂为主要脂肪源，配制基础饲料</w:t>
      </w:r>
      <w:r>
        <w:rPr>
          <w:rFonts w:hint="eastAsia"/>
          <w:sz w:val="24"/>
        </w:rPr>
        <w:t>（作为对照）</w:t>
      </w:r>
      <w:r>
        <w:rPr>
          <w:sz w:val="24"/>
        </w:rPr>
        <w:t>；在基础饲料中分别添加</w:t>
      </w:r>
      <w:r>
        <w:rPr>
          <w:sz w:val="24"/>
        </w:rPr>
        <w:t>500</w:t>
      </w:r>
      <w:r>
        <w:rPr>
          <w:sz w:val="24"/>
        </w:rPr>
        <w:t>、</w:t>
      </w:r>
      <w:r>
        <w:rPr>
          <w:sz w:val="24"/>
        </w:rPr>
        <w:t>1000</w:t>
      </w:r>
      <w:r>
        <w:rPr>
          <w:rFonts w:hint="eastAsia"/>
          <w:sz w:val="24"/>
        </w:rPr>
        <w:t xml:space="preserve"> </w:t>
      </w:r>
      <w:r>
        <w:rPr>
          <w:sz w:val="24"/>
        </w:rPr>
        <w:t>mg/kg</w:t>
      </w:r>
      <w:r>
        <w:rPr>
          <w:sz w:val="24"/>
        </w:rPr>
        <w:t>海豹胆酸</w:t>
      </w:r>
      <w:r>
        <w:rPr>
          <w:rFonts w:hint="eastAsia"/>
          <w:sz w:val="24"/>
        </w:rPr>
        <w:t>（记为</w:t>
      </w:r>
      <w:r>
        <w:rPr>
          <w:sz w:val="24"/>
        </w:rPr>
        <w:t>HD500</w:t>
      </w:r>
      <w:r>
        <w:rPr>
          <w:sz w:val="24"/>
        </w:rPr>
        <w:t>、</w:t>
      </w:r>
      <w:r>
        <w:rPr>
          <w:sz w:val="24"/>
        </w:rPr>
        <w:t>HD1000</w:t>
      </w:r>
      <w:r>
        <w:rPr>
          <w:sz w:val="24"/>
        </w:rPr>
        <w:t>）或猪胆汁酸</w:t>
      </w:r>
      <w:r>
        <w:rPr>
          <w:rFonts w:hint="eastAsia"/>
          <w:sz w:val="24"/>
        </w:rPr>
        <w:t>（记为</w:t>
      </w:r>
      <w:r>
        <w:rPr>
          <w:sz w:val="24"/>
        </w:rPr>
        <w:t>ZD500</w:t>
      </w:r>
      <w:r>
        <w:rPr>
          <w:sz w:val="24"/>
        </w:rPr>
        <w:t>、</w:t>
      </w:r>
      <w:r>
        <w:rPr>
          <w:sz w:val="24"/>
        </w:rPr>
        <w:t>ZD1000</w:t>
      </w:r>
      <w:r>
        <w:rPr>
          <w:sz w:val="24"/>
        </w:rPr>
        <w:t>），共配制</w:t>
      </w:r>
      <w:r>
        <w:rPr>
          <w:sz w:val="24"/>
        </w:rPr>
        <w:t>5</w:t>
      </w:r>
      <w:r>
        <w:rPr>
          <w:sz w:val="24"/>
        </w:rPr>
        <w:t>种等氮等脂的试验饲料。试验饲料组成及营养水平见</w:t>
      </w:r>
      <w:r>
        <w:rPr>
          <w:rFonts w:hint="eastAsia"/>
          <w:sz w:val="24"/>
        </w:rPr>
        <w:t>表</w:t>
      </w:r>
      <w:r>
        <w:rPr>
          <w:rFonts w:hint="eastAsia"/>
          <w:sz w:val="24"/>
        </w:rPr>
        <w:t>1</w:t>
      </w:r>
      <w:r>
        <w:rPr>
          <w:sz w:val="24"/>
        </w:rPr>
        <w:t>。饲料原料经粉碎后过</w:t>
      </w:r>
      <w:r>
        <w:rPr>
          <w:sz w:val="24"/>
        </w:rPr>
        <w:t>80</w:t>
      </w:r>
      <w:r>
        <w:rPr>
          <w:sz w:val="24"/>
        </w:rPr>
        <w:t>目筛，精确称重后，微量成分先采用逐级扩大法预混后再与其他原料混合均匀，再加入鱼油和蒸馏水在搅拌机中充分混匀并过筛，最后使用膨化机制</w:t>
      </w:r>
      <w:r>
        <w:rPr>
          <w:rFonts w:hint="eastAsia"/>
          <w:sz w:val="24"/>
        </w:rPr>
        <w:t>成</w:t>
      </w:r>
      <w:r>
        <w:rPr>
          <w:rFonts w:hint="eastAsia"/>
          <w:sz w:val="24"/>
        </w:rPr>
        <w:t>1.5</w:t>
      </w:r>
      <w:r>
        <w:rPr>
          <w:sz w:val="24"/>
        </w:rPr>
        <w:t>mm</w:t>
      </w:r>
      <w:r>
        <w:rPr>
          <w:sz w:val="24"/>
        </w:rPr>
        <w:t>的沉性饲料，自然冷却风干后装袋密封，置于</w:t>
      </w:r>
      <w:r>
        <w:rPr>
          <w:sz w:val="24"/>
        </w:rPr>
        <w:t>-20℃</w:t>
      </w:r>
      <w:r>
        <w:rPr>
          <w:rFonts w:hint="eastAsia"/>
          <w:sz w:val="24"/>
        </w:rPr>
        <w:t>冷</w:t>
      </w:r>
      <w:r>
        <w:rPr>
          <w:sz w:val="24"/>
        </w:rPr>
        <w:t>库中保存备用。饲料制备完成后取样进行营养成分测定：采</w:t>
      </w:r>
      <w:r>
        <w:rPr>
          <w:rFonts w:hint="eastAsia"/>
          <w:sz w:val="24"/>
        </w:rPr>
        <w:t>用</w:t>
      </w:r>
      <w:r>
        <w:rPr>
          <w:rFonts w:hint="eastAsia"/>
          <w:sz w:val="24"/>
        </w:rPr>
        <w:t>105</w:t>
      </w:r>
      <w:r>
        <w:rPr>
          <w:sz w:val="24"/>
        </w:rPr>
        <w:t>℃</w:t>
      </w:r>
      <w:r>
        <w:rPr>
          <w:rFonts w:hint="eastAsia"/>
          <w:sz w:val="24"/>
        </w:rPr>
        <w:t>恒温干燥法</w:t>
      </w:r>
      <w:r>
        <w:rPr>
          <w:sz w:val="24"/>
        </w:rPr>
        <w:t>（</w:t>
      </w:r>
      <w:r>
        <w:rPr>
          <w:sz w:val="24"/>
        </w:rPr>
        <w:t>GB/T5009.3—2016</w:t>
      </w:r>
      <w:r>
        <w:rPr>
          <w:sz w:val="24"/>
        </w:rPr>
        <w:t>）去除饲料中的水分后，分别使</w:t>
      </w:r>
      <w:r>
        <w:rPr>
          <w:rFonts w:hint="eastAsia"/>
          <w:sz w:val="24"/>
        </w:rPr>
        <w:t>用</w:t>
      </w:r>
      <w:r>
        <w:rPr>
          <w:rFonts w:hint="eastAsia"/>
          <w:sz w:val="24"/>
        </w:rPr>
        <w:t>550</w:t>
      </w:r>
      <w:r>
        <w:rPr>
          <w:sz w:val="24"/>
        </w:rPr>
        <w:t>℃</w:t>
      </w:r>
      <w:r>
        <w:rPr>
          <w:rFonts w:hint="eastAsia"/>
          <w:sz w:val="24"/>
        </w:rPr>
        <w:t>马弗炉灼烧法（</w:t>
      </w:r>
      <w:r>
        <w:rPr>
          <w:rFonts w:hint="eastAsia"/>
          <w:sz w:val="24"/>
        </w:rPr>
        <w:t>GB/T5009.4</w:t>
      </w:r>
      <w:r>
        <w:rPr>
          <w:sz w:val="24"/>
        </w:rPr>
        <w:t>—2016</w:t>
      </w:r>
      <w:r>
        <w:rPr>
          <w:sz w:val="24"/>
        </w:rPr>
        <w:t>）、凯氏定氮</w:t>
      </w:r>
      <w:r>
        <w:rPr>
          <w:rFonts w:hint="eastAsia"/>
          <w:sz w:val="24"/>
        </w:rPr>
        <w:t>法（</w:t>
      </w:r>
      <w:r>
        <w:rPr>
          <w:rFonts w:hint="eastAsia"/>
          <w:sz w:val="24"/>
        </w:rPr>
        <w:t>GB/T</w:t>
      </w:r>
      <w:r>
        <w:rPr>
          <w:sz w:val="24"/>
        </w:rPr>
        <w:t>5009.5—</w:t>
      </w:r>
      <w:r>
        <w:rPr>
          <w:rFonts w:hint="eastAsia"/>
          <w:sz w:val="24"/>
        </w:rPr>
        <w:t>2016</w:t>
      </w:r>
      <w:r>
        <w:rPr>
          <w:rFonts w:hint="eastAsia"/>
          <w:sz w:val="24"/>
        </w:rPr>
        <w:t>）和索氏</w:t>
      </w:r>
      <w:r>
        <w:rPr>
          <w:sz w:val="24"/>
        </w:rPr>
        <w:t>抽提法（</w:t>
      </w:r>
      <w:r>
        <w:rPr>
          <w:sz w:val="24"/>
        </w:rPr>
        <w:t>GB/T5009.6—2016</w:t>
      </w:r>
      <w:r>
        <w:rPr>
          <w:sz w:val="24"/>
        </w:rPr>
        <w:t>）测定饲料粗灰分、粗蛋白质和粗脂肪含量。</w:t>
      </w:r>
    </w:p>
    <w:p w14:paraId="31F171A7" w14:textId="77777777" w:rsidR="001A0649" w:rsidRDefault="00000000">
      <w:pPr>
        <w:spacing w:line="360" w:lineRule="auto"/>
        <w:rPr>
          <w:sz w:val="24"/>
        </w:rPr>
      </w:pPr>
      <w:r>
        <w:rPr>
          <w:sz w:val="24"/>
        </w:rPr>
        <w:t>1.3</w:t>
      </w:r>
      <w:r>
        <w:rPr>
          <w:sz w:val="24"/>
        </w:rPr>
        <w:t>试验设计与饲养管理</w:t>
      </w:r>
    </w:p>
    <w:p w14:paraId="16A1CF77" w14:textId="77777777" w:rsidR="001A0649" w:rsidRDefault="00000000">
      <w:pPr>
        <w:spacing w:line="360" w:lineRule="auto"/>
        <w:ind w:firstLineChars="200" w:firstLine="480"/>
        <w:rPr>
          <w:sz w:val="24"/>
        </w:rPr>
      </w:pPr>
      <w:r>
        <w:rPr>
          <w:sz w:val="24"/>
        </w:rPr>
        <w:t>以在广东某养殖场购买的</w:t>
      </w:r>
      <w:proofErr w:type="gramStart"/>
      <w:r>
        <w:rPr>
          <w:sz w:val="24"/>
        </w:rPr>
        <w:t>凡纳滨对虾</w:t>
      </w:r>
      <w:proofErr w:type="gramEnd"/>
      <w:r>
        <w:rPr>
          <w:sz w:val="24"/>
        </w:rPr>
        <w:t>作为试验对象，试验正式开始前，将对虾暂养于规格为</w:t>
      </w:r>
      <w:r>
        <w:rPr>
          <w:sz w:val="24"/>
        </w:rPr>
        <w:t>120cm×80cm×150cm</w:t>
      </w:r>
      <w:r>
        <w:rPr>
          <w:sz w:val="24"/>
        </w:rPr>
        <w:t>的网箱中，使用基础饲料进行为期２周的驯化饲养。驯养结束后停食</w:t>
      </w:r>
      <w:r>
        <w:rPr>
          <w:sz w:val="24"/>
        </w:rPr>
        <w:t>24h</w:t>
      </w:r>
      <w:r>
        <w:rPr>
          <w:sz w:val="24"/>
        </w:rPr>
        <w:t>，挑选体质健康、生长状况良好、规格均匀、初始体重为（</w:t>
      </w:r>
      <w:r>
        <w:rPr>
          <w:sz w:val="24"/>
        </w:rPr>
        <w:t>2.50±0.15</w:t>
      </w:r>
      <w:r>
        <w:rPr>
          <w:sz w:val="24"/>
        </w:rPr>
        <w:t>）</w:t>
      </w:r>
      <w:r>
        <w:rPr>
          <w:sz w:val="24"/>
        </w:rPr>
        <w:t>g</w:t>
      </w:r>
      <w:r>
        <w:rPr>
          <w:sz w:val="24"/>
        </w:rPr>
        <w:t>的对虾</w:t>
      </w:r>
      <w:r>
        <w:rPr>
          <w:sz w:val="24"/>
        </w:rPr>
        <w:t>600</w:t>
      </w:r>
      <w:r>
        <w:rPr>
          <w:sz w:val="24"/>
        </w:rPr>
        <w:t>尾，随机分为</w:t>
      </w:r>
      <w:r>
        <w:rPr>
          <w:sz w:val="24"/>
        </w:rPr>
        <w:t>5</w:t>
      </w:r>
      <w:r>
        <w:rPr>
          <w:sz w:val="24"/>
        </w:rPr>
        <w:t>组，每</w:t>
      </w:r>
      <w:r>
        <w:rPr>
          <w:rFonts w:hint="eastAsia"/>
          <w:sz w:val="24"/>
        </w:rPr>
        <w:t>组</w:t>
      </w:r>
      <w:r>
        <w:rPr>
          <w:rFonts w:hint="eastAsia"/>
          <w:sz w:val="24"/>
        </w:rPr>
        <w:t>3</w:t>
      </w:r>
      <w:r>
        <w:rPr>
          <w:rFonts w:hint="eastAsia"/>
          <w:sz w:val="24"/>
        </w:rPr>
        <w:t>个重复（网箱）</w:t>
      </w:r>
      <w:r>
        <w:rPr>
          <w:sz w:val="24"/>
        </w:rPr>
        <w:t>，每个重</w:t>
      </w:r>
      <w:r>
        <w:rPr>
          <w:rFonts w:hint="eastAsia"/>
          <w:sz w:val="24"/>
        </w:rPr>
        <w:t>复</w:t>
      </w:r>
      <w:r>
        <w:rPr>
          <w:rFonts w:hint="eastAsia"/>
          <w:sz w:val="24"/>
        </w:rPr>
        <w:t>40</w:t>
      </w:r>
      <w:r>
        <w:rPr>
          <w:rFonts w:hint="eastAsia"/>
          <w:sz w:val="24"/>
        </w:rPr>
        <w:t>尾</w:t>
      </w:r>
      <w:r>
        <w:rPr>
          <w:sz w:val="24"/>
        </w:rPr>
        <w:t>，进行为期</w:t>
      </w:r>
      <w:r>
        <w:rPr>
          <w:sz w:val="24"/>
        </w:rPr>
        <w:t>56</w:t>
      </w:r>
      <w:r>
        <w:rPr>
          <w:rFonts w:hint="eastAsia"/>
          <w:sz w:val="24"/>
        </w:rPr>
        <w:t xml:space="preserve"> d</w:t>
      </w:r>
      <w:r>
        <w:rPr>
          <w:rFonts w:hint="eastAsia"/>
          <w:sz w:val="24"/>
        </w:rPr>
        <w:t>的</w:t>
      </w:r>
      <w:r>
        <w:rPr>
          <w:sz w:val="24"/>
        </w:rPr>
        <w:t>养殖试验。各组对虾分别投喂上</w:t>
      </w:r>
      <w:r>
        <w:rPr>
          <w:rFonts w:hint="eastAsia"/>
          <w:sz w:val="24"/>
        </w:rPr>
        <w:t>述</w:t>
      </w:r>
      <w:r>
        <w:rPr>
          <w:rFonts w:hint="eastAsia"/>
          <w:sz w:val="24"/>
        </w:rPr>
        <w:t>5</w:t>
      </w:r>
      <w:r>
        <w:rPr>
          <w:rFonts w:hint="eastAsia"/>
          <w:sz w:val="24"/>
        </w:rPr>
        <w:t>种</w:t>
      </w:r>
      <w:r>
        <w:rPr>
          <w:sz w:val="24"/>
        </w:rPr>
        <w:t>试验饲料，日投喂量为试验</w:t>
      </w:r>
      <w:proofErr w:type="gramStart"/>
      <w:r>
        <w:rPr>
          <w:sz w:val="24"/>
        </w:rPr>
        <w:t>虾</w:t>
      </w:r>
      <w:proofErr w:type="gramEnd"/>
      <w:r>
        <w:rPr>
          <w:sz w:val="24"/>
        </w:rPr>
        <w:t>体重的</w:t>
      </w:r>
      <w:r>
        <w:rPr>
          <w:sz w:val="24"/>
        </w:rPr>
        <w:t>3%~5%</w:t>
      </w:r>
      <w:r>
        <w:rPr>
          <w:sz w:val="24"/>
        </w:rPr>
        <w:t>，并根据生长情况定期调整。采用沉底</w:t>
      </w:r>
      <w:proofErr w:type="gramStart"/>
      <w:r>
        <w:rPr>
          <w:sz w:val="24"/>
        </w:rPr>
        <w:t>喂食台</w:t>
      </w:r>
      <w:proofErr w:type="gramEnd"/>
      <w:r>
        <w:rPr>
          <w:sz w:val="24"/>
        </w:rPr>
        <w:t>进行投喂，每天投</w:t>
      </w:r>
      <w:r>
        <w:rPr>
          <w:rFonts w:hint="eastAsia"/>
          <w:sz w:val="24"/>
        </w:rPr>
        <w:t>喂</w:t>
      </w:r>
      <w:r>
        <w:rPr>
          <w:sz w:val="24"/>
        </w:rPr>
        <w:t>3</w:t>
      </w:r>
      <w:r>
        <w:rPr>
          <w:rFonts w:hint="eastAsia"/>
          <w:sz w:val="24"/>
        </w:rPr>
        <w:t>次</w:t>
      </w:r>
      <w:r>
        <w:rPr>
          <w:sz w:val="24"/>
        </w:rPr>
        <w:t>（</w:t>
      </w:r>
      <w:r>
        <w:rPr>
          <w:sz w:val="24"/>
        </w:rPr>
        <w:t>07:00</w:t>
      </w:r>
      <w:r>
        <w:rPr>
          <w:rFonts w:hint="eastAsia"/>
          <w:sz w:val="24"/>
        </w:rPr>
        <w:t>、</w:t>
      </w:r>
      <w:r>
        <w:rPr>
          <w:sz w:val="24"/>
        </w:rPr>
        <w:t>11:00</w:t>
      </w:r>
      <w:r>
        <w:rPr>
          <w:rFonts w:hint="eastAsia"/>
          <w:sz w:val="24"/>
        </w:rPr>
        <w:t>和</w:t>
      </w:r>
      <w:r>
        <w:rPr>
          <w:sz w:val="24"/>
        </w:rPr>
        <w:t>17:00</w:t>
      </w:r>
      <w:r>
        <w:rPr>
          <w:sz w:val="24"/>
        </w:rPr>
        <w:t>）</w:t>
      </w:r>
      <w:r>
        <w:rPr>
          <w:rFonts w:hint="eastAsia"/>
          <w:sz w:val="24"/>
        </w:rPr>
        <w:t>，投喂</w:t>
      </w:r>
      <w:r>
        <w:rPr>
          <w:sz w:val="24"/>
        </w:rPr>
        <w:t>1</w:t>
      </w:r>
      <w:r>
        <w:rPr>
          <w:rFonts w:hint="eastAsia"/>
          <w:sz w:val="24"/>
        </w:rPr>
        <w:t xml:space="preserve"> </w:t>
      </w:r>
      <w:r>
        <w:rPr>
          <w:sz w:val="24"/>
        </w:rPr>
        <w:t>h</w:t>
      </w:r>
      <w:r>
        <w:rPr>
          <w:sz w:val="24"/>
        </w:rPr>
        <w:t>后，拉起食</w:t>
      </w:r>
      <w:proofErr w:type="gramStart"/>
      <w:r>
        <w:rPr>
          <w:sz w:val="24"/>
        </w:rPr>
        <w:t>台检查</w:t>
      </w:r>
      <w:proofErr w:type="gramEnd"/>
      <w:r>
        <w:rPr>
          <w:sz w:val="24"/>
        </w:rPr>
        <w:t>摄食情况，并收集残饵进行记录。试验期间，养殖水体温度</w:t>
      </w:r>
      <w:r>
        <w:rPr>
          <w:rFonts w:hint="eastAsia"/>
          <w:sz w:val="24"/>
        </w:rPr>
        <w:t>为</w:t>
      </w:r>
      <w:r>
        <w:rPr>
          <w:rFonts w:hint="eastAsia"/>
          <w:sz w:val="24"/>
        </w:rPr>
        <w:t>28~32</w:t>
      </w:r>
      <w:r>
        <w:rPr>
          <w:sz w:val="24"/>
        </w:rPr>
        <w:t>℃</w:t>
      </w:r>
      <w:r>
        <w:rPr>
          <w:sz w:val="24"/>
        </w:rPr>
        <w:t>，盐度为</w:t>
      </w:r>
      <w:r>
        <w:rPr>
          <w:sz w:val="24"/>
        </w:rPr>
        <w:t>18‰~20‰</w:t>
      </w:r>
      <w:r>
        <w:rPr>
          <w:sz w:val="24"/>
        </w:rPr>
        <w:t>，溶解氧浓度</w:t>
      </w:r>
      <w:r>
        <w:rPr>
          <w:sz w:val="24"/>
        </w:rPr>
        <w:t>&gt;5</w:t>
      </w:r>
      <w:r>
        <w:rPr>
          <w:rFonts w:hint="eastAsia"/>
          <w:sz w:val="24"/>
        </w:rPr>
        <w:t xml:space="preserve"> </w:t>
      </w:r>
      <w:r>
        <w:rPr>
          <w:sz w:val="24"/>
        </w:rPr>
        <w:t>mg/L</w:t>
      </w:r>
      <w:r>
        <w:rPr>
          <w:sz w:val="24"/>
        </w:rPr>
        <w:t>。</w:t>
      </w:r>
    </w:p>
    <w:p w14:paraId="4235DC27" w14:textId="77777777" w:rsidR="00710F6A" w:rsidRDefault="00710F6A" w:rsidP="00710F6A">
      <w:pPr>
        <w:spacing w:line="360" w:lineRule="auto"/>
        <w:rPr>
          <w:sz w:val="24"/>
        </w:rPr>
      </w:pPr>
      <w:r>
        <w:rPr>
          <w:sz w:val="24"/>
        </w:rPr>
        <w:t>1.4</w:t>
      </w:r>
      <w:r>
        <w:rPr>
          <w:rFonts w:hint="eastAsia"/>
          <w:sz w:val="24"/>
        </w:rPr>
        <w:t>样</w:t>
      </w:r>
      <w:r>
        <w:rPr>
          <w:sz w:val="24"/>
        </w:rPr>
        <w:t>品采集</w:t>
      </w:r>
    </w:p>
    <w:p w14:paraId="274B9F48" w14:textId="77777777" w:rsidR="00710F6A" w:rsidRDefault="00710F6A" w:rsidP="00710F6A">
      <w:pPr>
        <w:spacing w:line="360" w:lineRule="auto"/>
        <w:ind w:firstLineChars="200" w:firstLine="480"/>
        <w:rPr>
          <w:sz w:val="24"/>
        </w:rPr>
      </w:pPr>
      <w:r>
        <w:rPr>
          <w:sz w:val="24"/>
        </w:rPr>
        <w:t>养殖试验结束后，停食</w:t>
      </w:r>
      <w:r>
        <w:rPr>
          <w:sz w:val="24"/>
        </w:rPr>
        <w:t>24h</w:t>
      </w:r>
      <w:r>
        <w:rPr>
          <w:sz w:val="24"/>
        </w:rPr>
        <w:t>，分别对各网箱中的对虾进行计数和称重，计算生长性能指标。随后从每个网箱随机选取</w:t>
      </w:r>
      <w:r>
        <w:rPr>
          <w:sz w:val="24"/>
        </w:rPr>
        <w:t>6</w:t>
      </w:r>
      <w:r>
        <w:rPr>
          <w:sz w:val="24"/>
        </w:rPr>
        <w:t>尾对虾进行采血：固定对虾后，使用</w:t>
      </w:r>
      <w:r>
        <w:rPr>
          <w:sz w:val="24"/>
        </w:rPr>
        <w:t>1</w:t>
      </w:r>
      <w:r>
        <w:rPr>
          <w:rFonts w:hint="eastAsia"/>
          <w:sz w:val="24"/>
        </w:rPr>
        <w:t xml:space="preserve"> </w:t>
      </w:r>
      <w:r>
        <w:rPr>
          <w:sz w:val="24"/>
        </w:rPr>
        <w:t>mL</w:t>
      </w:r>
      <w:r>
        <w:rPr>
          <w:sz w:val="24"/>
        </w:rPr>
        <w:t>无菌注射器从头胸甲后部穿刺，直接抽取心脏血液，收集于</w:t>
      </w:r>
      <w:r>
        <w:rPr>
          <w:sz w:val="24"/>
        </w:rPr>
        <w:t>1.5</w:t>
      </w:r>
      <w:r>
        <w:rPr>
          <w:rFonts w:hint="eastAsia"/>
          <w:sz w:val="24"/>
        </w:rPr>
        <w:t xml:space="preserve"> </w:t>
      </w:r>
      <w:r>
        <w:rPr>
          <w:sz w:val="24"/>
        </w:rPr>
        <w:t>mL</w:t>
      </w:r>
      <w:r>
        <w:rPr>
          <w:sz w:val="24"/>
        </w:rPr>
        <w:t>无酶离心管中，</w:t>
      </w:r>
      <w:r>
        <w:rPr>
          <w:sz w:val="24"/>
        </w:rPr>
        <w:t>4℃</w:t>
      </w:r>
      <w:r>
        <w:rPr>
          <w:rFonts w:hint="eastAsia"/>
          <w:sz w:val="24"/>
        </w:rPr>
        <w:t>静置</w:t>
      </w:r>
      <w:r>
        <w:rPr>
          <w:rFonts w:hint="eastAsia"/>
          <w:sz w:val="24"/>
        </w:rPr>
        <w:t>12h</w:t>
      </w:r>
      <w:r>
        <w:rPr>
          <w:sz w:val="24"/>
        </w:rPr>
        <w:t>，</w:t>
      </w:r>
      <w:r>
        <w:rPr>
          <w:sz w:val="24"/>
        </w:rPr>
        <w:t>860×</w:t>
      </w:r>
      <w:r>
        <w:rPr>
          <w:rFonts w:hint="eastAsia"/>
          <w:sz w:val="24"/>
        </w:rPr>
        <w:t>g</w:t>
      </w:r>
      <w:r>
        <w:rPr>
          <w:rFonts w:hint="eastAsia"/>
          <w:sz w:val="24"/>
        </w:rPr>
        <w:t>离心</w:t>
      </w:r>
      <w:r>
        <w:rPr>
          <w:rFonts w:hint="eastAsia"/>
          <w:sz w:val="24"/>
        </w:rPr>
        <w:t>10min</w:t>
      </w:r>
      <w:r>
        <w:rPr>
          <w:sz w:val="24"/>
        </w:rPr>
        <w:t>，取上清液置于</w:t>
      </w:r>
      <w:r>
        <w:rPr>
          <w:sz w:val="24"/>
        </w:rPr>
        <w:t>-80℃</w:t>
      </w:r>
      <w:r>
        <w:rPr>
          <w:sz w:val="24"/>
        </w:rPr>
        <w:t>冰箱保存，用于血清生化指标测定。另从每个网箱随机</w:t>
      </w:r>
      <w:r>
        <w:rPr>
          <w:rFonts w:hint="eastAsia"/>
          <w:sz w:val="24"/>
        </w:rPr>
        <w:t>取</w:t>
      </w:r>
      <w:r>
        <w:rPr>
          <w:rFonts w:hint="eastAsia"/>
          <w:sz w:val="24"/>
        </w:rPr>
        <w:t>6</w:t>
      </w:r>
      <w:r>
        <w:rPr>
          <w:sz w:val="24"/>
        </w:rPr>
        <w:t>尾对虾，置于冰盘上解剖取出肝胰腺，放入无酶离心管中，于</w:t>
      </w:r>
      <w:r>
        <w:rPr>
          <w:sz w:val="24"/>
        </w:rPr>
        <w:t>-80℃</w:t>
      </w:r>
      <w:r>
        <w:rPr>
          <w:sz w:val="24"/>
        </w:rPr>
        <w:t>冰箱保存，用于肝胰腺抗氧</w:t>
      </w:r>
      <w:proofErr w:type="gramStart"/>
      <w:r>
        <w:rPr>
          <w:sz w:val="24"/>
        </w:rPr>
        <w:t>化指标</w:t>
      </w:r>
      <w:proofErr w:type="gramEnd"/>
      <w:r>
        <w:rPr>
          <w:sz w:val="24"/>
        </w:rPr>
        <w:t>测定。此外，从每个组随机选取</w:t>
      </w:r>
      <w:r>
        <w:rPr>
          <w:sz w:val="24"/>
        </w:rPr>
        <w:t>6</w:t>
      </w:r>
      <w:r>
        <w:rPr>
          <w:sz w:val="24"/>
        </w:rPr>
        <w:t>尾对虾，置于冰盘上解剖取出完整肠道，放入无酶离心管中，于</w:t>
      </w:r>
      <w:r>
        <w:rPr>
          <w:sz w:val="24"/>
        </w:rPr>
        <w:t>-80℃</w:t>
      </w:r>
      <w:r>
        <w:rPr>
          <w:rFonts w:hint="eastAsia"/>
          <w:sz w:val="24"/>
        </w:rPr>
        <w:t>冰</w:t>
      </w:r>
      <w:r>
        <w:rPr>
          <w:sz w:val="24"/>
        </w:rPr>
        <w:t>箱保存，用于肠道消化酶指标测定。最后，根据生长性能结果，从对照组、</w:t>
      </w:r>
      <w:r>
        <w:rPr>
          <w:sz w:val="24"/>
        </w:rPr>
        <w:t>HD500</w:t>
      </w:r>
      <w:r>
        <w:rPr>
          <w:sz w:val="24"/>
        </w:rPr>
        <w:t>组和</w:t>
      </w:r>
      <w:r>
        <w:rPr>
          <w:sz w:val="24"/>
        </w:rPr>
        <w:t>ZD500</w:t>
      </w:r>
      <w:r>
        <w:rPr>
          <w:sz w:val="24"/>
        </w:rPr>
        <w:t>组中分别随机选</w:t>
      </w:r>
      <w:r>
        <w:rPr>
          <w:rFonts w:hint="eastAsia"/>
          <w:sz w:val="24"/>
        </w:rPr>
        <w:t>取</w:t>
      </w:r>
      <w:r>
        <w:rPr>
          <w:rFonts w:hint="eastAsia"/>
          <w:sz w:val="24"/>
        </w:rPr>
        <w:t>6</w:t>
      </w:r>
      <w:r>
        <w:rPr>
          <w:rFonts w:hint="eastAsia"/>
          <w:sz w:val="24"/>
        </w:rPr>
        <w:t>尾对虾，解剖取出肝胰腺，置于</w:t>
      </w:r>
      <w:r>
        <w:rPr>
          <w:rFonts w:hint="eastAsia"/>
          <w:sz w:val="24"/>
        </w:rPr>
        <w:t>4%</w:t>
      </w:r>
      <w:r>
        <w:rPr>
          <w:rFonts w:hint="eastAsia"/>
          <w:sz w:val="24"/>
        </w:rPr>
        <w:t>多</w:t>
      </w:r>
      <w:r>
        <w:rPr>
          <w:sz w:val="24"/>
        </w:rPr>
        <w:t>聚甲醛固定液中固定，用于制作肝胰腺切片。</w:t>
      </w:r>
    </w:p>
    <w:p w14:paraId="2832DC30" w14:textId="77777777" w:rsidR="00710F6A" w:rsidRPr="00710F6A" w:rsidRDefault="00710F6A" w:rsidP="00710F6A">
      <w:pPr>
        <w:spacing w:line="360" w:lineRule="auto"/>
        <w:rPr>
          <w:rFonts w:hint="eastAsia"/>
          <w:sz w:val="24"/>
        </w:rPr>
      </w:pPr>
    </w:p>
    <w:p w14:paraId="58A0D0C3" w14:textId="77777777" w:rsidR="001A0649" w:rsidRDefault="00000000">
      <w:pPr>
        <w:spacing w:line="360" w:lineRule="auto"/>
        <w:jc w:val="center"/>
        <w:rPr>
          <w:sz w:val="24"/>
        </w:rPr>
      </w:pPr>
      <w:r>
        <w:rPr>
          <w:noProof/>
        </w:rPr>
        <w:lastRenderedPageBreak/>
        <w:drawing>
          <wp:inline distT="0" distB="0" distL="0" distR="0" wp14:anchorId="2E67D7EB" wp14:editId="60D31727">
            <wp:extent cx="5274310" cy="4833620"/>
            <wp:effectExtent l="0" t="0" r="2540" b="5080"/>
            <wp:docPr id="957646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46545" name="图片 1"/>
                    <pic:cNvPicPr>
                      <a:picLocks noChangeAspect="1"/>
                    </pic:cNvPicPr>
                  </pic:nvPicPr>
                  <pic:blipFill>
                    <a:blip r:embed="rId27"/>
                    <a:stretch>
                      <a:fillRect/>
                    </a:stretch>
                  </pic:blipFill>
                  <pic:spPr>
                    <a:xfrm>
                      <a:off x="0" y="0"/>
                      <a:ext cx="5274310" cy="4833620"/>
                    </a:xfrm>
                    <a:prstGeom prst="rect">
                      <a:avLst/>
                    </a:prstGeom>
                  </pic:spPr>
                </pic:pic>
              </a:graphicData>
            </a:graphic>
          </wp:inline>
        </w:drawing>
      </w:r>
    </w:p>
    <w:p w14:paraId="74E9571C" w14:textId="77777777" w:rsidR="001A0649" w:rsidRDefault="00000000">
      <w:pPr>
        <w:spacing w:line="360" w:lineRule="auto"/>
        <w:rPr>
          <w:sz w:val="24"/>
        </w:rPr>
      </w:pPr>
      <w:r>
        <w:rPr>
          <w:sz w:val="24"/>
        </w:rPr>
        <w:t>1.5</w:t>
      </w:r>
      <w:r>
        <w:rPr>
          <w:sz w:val="24"/>
        </w:rPr>
        <w:t>指标测定</w:t>
      </w:r>
    </w:p>
    <w:p w14:paraId="36BFC728" w14:textId="77777777" w:rsidR="001A0649" w:rsidRDefault="00000000">
      <w:pPr>
        <w:spacing w:line="360" w:lineRule="auto"/>
        <w:rPr>
          <w:sz w:val="24"/>
        </w:rPr>
      </w:pPr>
      <w:r>
        <w:rPr>
          <w:sz w:val="24"/>
        </w:rPr>
        <w:t>1.5.1</w:t>
      </w:r>
      <w:r>
        <w:rPr>
          <w:sz w:val="24"/>
        </w:rPr>
        <w:t>生长性能</w:t>
      </w:r>
    </w:p>
    <w:p w14:paraId="76481847" w14:textId="77777777" w:rsidR="001A0649" w:rsidRDefault="00000000">
      <w:pPr>
        <w:spacing w:line="360" w:lineRule="auto"/>
        <w:ind w:firstLineChars="200" w:firstLine="480"/>
        <w:rPr>
          <w:sz w:val="24"/>
        </w:rPr>
      </w:pPr>
      <w:r>
        <w:rPr>
          <w:sz w:val="24"/>
        </w:rPr>
        <w:t>相关指标计算公式如下：</w:t>
      </w:r>
    </w:p>
    <w:p w14:paraId="46D85853" w14:textId="77777777" w:rsidR="001A0649" w:rsidRDefault="00000000">
      <w:pPr>
        <w:spacing w:line="360" w:lineRule="auto"/>
        <w:ind w:firstLineChars="200" w:firstLine="480"/>
        <w:jc w:val="center"/>
        <w:rPr>
          <w:sz w:val="24"/>
        </w:rPr>
      </w:pPr>
      <w:r>
        <w:rPr>
          <w:sz w:val="24"/>
        </w:rPr>
        <w:t>成活率（</w:t>
      </w:r>
      <w:r>
        <w:rPr>
          <w:sz w:val="24"/>
        </w:rPr>
        <w:t>survival</w:t>
      </w:r>
      <w:r>
        <w:rPr>
          <w:rFonts w:hint="eastAsia"/>
          <w:sz w:val="24"/>
        </w:rPr>
        <w:t xml:space="preserve"> </w:t>
      </w:r>
      <w:r>
        <w:rPr>
          <w:sz w:val="24"/>
        </w:rPr>
        <w:t>rate</w:t>
      </w:r>
      <w:r>
        <w:rPr>
          <w:sz w:val="24"/>
        </w:rPr>
        <w:t>，</w:t>
      </w:r>
      <w:r>
        <w:rPr>
          <w:sz w:val="24"/>
        </w:rPr>
        <w:t>SR</w:t>
      </w:r>
      <w:r>
        <w:rPr>
          <w:sz w:val="24"/>
        </w:rPr>
        <w:t>，</w:t>
      </w:r>
      <w:r>
        <w:rPr>
          <w:sz w:val="24"/>
        </w:rPr>
        <w:t>%</w:t>
      </w:r>
      <w:r>
        <w:rPr>
          <w:sz w:val="24"/>
        </w:rPr>
        <w:t>）</w:t>
      </w:r>
      <w:r>
        <w:rPr>
          <w:sz w:val="24"/>
        </w:rPr>
        <w:t>=100×</w:t>
      </w:r>
      <w:r>
        <w:rPr>
          <w:i/>
          <w:iCs/>
          <w:sz w:val="24"/>
        </w:rPr>
        <w:t>N</w:t>
      </w:r>
      <w:r>
        <w:rPr>
          <w:i/>
          <w:iCs/>
          <w:sz w:val="24"/>
          <w:vertAlign w:val="subscript"/>
        </w:rPr>
        <w:t>2</w:t>
      </w:r>
      <w:r>
        <w:rPr>
          <w:sz w:val="24"/>
        </w:rPr>
        <w:t>/</w:t>
      </w:r>
      <w:r>
        <w:rPr>
          <w:i/>
          <w:iCs/>
          <w:sz w:val="24"/>
        </w:rPr>
        <w:t>N</w:t>
      </w:r>
      <w:r>
        <w:rPr>
          <w:i/>
          <w:iCs/>
          <w:sz w:val="24"/>
          <w:vertAlign w:val="subscript"/>
        </w:rPr>
        <w:t>1</w:t>
      </w:r>
      <w:r>
        <w:rPr>
          <w:sz w:val="24"/>
        </w:rPr>
        <w:t>；</w:t>
      </w:r>
    </w:p>
    <w:p w14:paraId="74C13DCB" w14:textId="77777777" w:rsidR="001A0649" w:rsidRDefault="00000000">
      <w:pPr>
        <w:spacing w:line="360" w:lineRule="auto"/>
        <w:ind w:firstLineChars="200" w:firstLine="480"/>
        <w:jc w:val="center"/>
        <w:rPr>
          <w:sz w:val="24"/>
        </w:rPr>
      </w:pPr>
      <w:r>
        <w:rPr>
          <w:sz w:val="24"/>
        </w:rPr>
        <w:t>增重率（</w:t>
      </w:r>
      <w:r>
        <w:rPr>
          <w:sz w:val="24"/>
        </w:rPr>
        <w:t>weight</w:t>
      </w:r>
      <w:r>
        <w:rPr>
          <w:rFonts w:hint="eastAsia"/>
          <w:sz w:val="24"/>
        </w:rPr>
        <w:t xml:space="preserve"> </w:t>
      </w:r>
      <w:r>
        <w:rPr>
          <w:sz w:val="24"/>
        </w:rPr>
        <w:t>gain</w:t>
      </w:r>
      <w:r>
        <w:rPr>
          <w:rFonts w:hint="eastAsia"/>
          <w:sz w:val="24"/>
        </w:rPr>
        <w:t xml:space="preserve"> </w:t>
      </w:r>
      <w:r>
        <w:rPr>
          <w:sz w:val="24"/>
        </w:rPr>
        <w:t>rate</w:t>
      </w:r>
      <w:r>
        <w:rPr>
          <w:sz w:val="24"/>
        </w:rPr>
        <w:t>，</w:t>
      </w:r>
      <w:r>
        <w:rPr>
          <w:sz w:val="24"/>
        </w:rPr>
        <w:t>WGR</w:t>
      </w:r>
      <w:r>
        <w:rPr>
          <w:sz w:val="24"/>
        </w:rPr>
        <w:t>，</w:t>
      </w:r>
      <w:r>
        <w:rPr>
          <w:sz w:val="24"/>
        </w:rPr>
        <w:t>%</w:t>
      </w:r>
      <w:r>
        <w:rPr>
          <w:sz w:val="24"/>
        </w:rPr>
        <w:t>）</w:t>
      </w:r>
      <w:r>
        <w:rPr>
          <w:sz w:val="24"/>
        </w:rPr>
        <w:t>=100×</w:t>
      </w:r>
      <w:r>
        <w:rPr>
          <w:sz w:val="24"/>
        </w:rPr>
        <w:t>（</w:t>
      </w:r>
      <w:r>
        <w:rPr>
          <w:i/>
          <w:iCs/>
          <w:sz w:val="24"/>
        </w:rPr>
        <w:t>W</w:t>
      </w:r>
      <w:r>
        <w:rPr>
          <w:i/>
          <w:iCs/>
          <w:sz w:val="24"/>
          <w:vertAlign w:val="subscript"/>
        </w:rPr>
        <w:t>2</w:t>
      </w:r>
      <w:r>
        <w:rPr>
          <w:sz w:val="24"/>
        </w:rPr>
        <w:t>-</w:t>
      </w:r>
      <w:r>
        <w:rPr>
          <w:i/>
          <w:iCs/>
          <w:sz w:val="24"/>
        </w:rPr>
        <w:t>W</w:t>
      </w:r>
      <w:r>
        <w:rPr>
          <w:i/>
          <w:iCs/>
          <w:sz w:val="24"/>
          <w:vertAlign w:val="subscript"/>
        </w:rPr>
        <w:t>1</w:t>
      </w:r>
      <w:r>
        <w:rPr>
          <w:sz w:val="24"/>
        </w:rPr>
        <w:t>）</w:t>
      </w:r>
      <w:r>
        <w:rPr>
          <w:sz w:val="24"/>
        </w:rPr>
        <w:t>/</w:t>
      </w:r>
      <w:r>
        <w:rPr>
          <w:i/>
          <w:iCs/>
          <w:sz w:val="24"/>
        </w:rPr>
        <w:t>W</w:t>
      </w:r>
      <w:r>
        <w:rPr>
          <w:i/>
          <w:iCs/>
          <w:sz w:val="24"/>
          <w:vertAlign w:val="subscript"/>
        </w:rPr>
        <w:t>1</w:t>
      </w:r>
      <w:r>
        <w:rPr>
          <w:sz w:val="24"/>
        </w:rPr>
        <w:t>；</w:t>
      </w:r>
    </w:p>
    <w:p w14:paraId="346C8630" w14:textId="77777777" w:rsidR="001A0649" w:rsidRDefault="00000000">
      <w:pPr>
        <w:spacing w:line="360" w:lineRule="auto"/>
        <w:ind w:firstLineChars="200" w:firstLine="480"/>
        <w:jc w:val="center"/>
        <w:rPr>
          <w:sz w:val="24"/>
        </w:rPr>
      </w:pPr>
      <w:r>
        <w:rPr>
          <w:sz w:val="24"/>
        </w:rPr>
        <w:t>特定生长率（</w:t>
      </w:r>
      <w:r>
        <w:rPr>
          <w:sz w:val="24"/>
        </w:rPr>
        <w:t>specific</w:t>
      </w:r>
      <w:r>
        <w:rPr>
          <w:rFonts w:hint="eastAsia"/>
          <w:sz w:val="24"/>
        </w:rPr>
        <w:t xml:space="preserve"> </w:t>
      </w:r>
      <w:r>
        <w:rPr>
          <w:sz w:val="24"/>
        </w:rPr>
        <w:t>growth</w:t>
      </w:r>
      <w:r>
        <w:rPr>
          <w:rFonts w:hint="eastAsia"/>
          <w:sz w:val="24"/>
        </w:rPr>
        <w:t xml:space="preserve"> </w:t>
      </w:r>
      <w:r>
        <w:rPr>
          <w:sz w:val="24"/>
        </w:rPr>
        <w:t>rate</w:t>
      </w:r>
      <w:r>
        <w:rPr>
          <w:sz w:val="24"/>
        </w:rPr>
        <w:t>，</w:t>
      </w:r>
      <w:r>
        <w:rPr>
          <w:sz w:val="24"/>
        </w:rPr>
        <w:t>SGR</w:t>
      </w:r>
      <w:r>
        <w:rPr>
          <w:sz w:val="24"/>
        </w:rPr>
        <w:t>，</w:t>
      </w:r>
      <w:r>
        <w:rPr>
          <w:sz w:val="24"/>
        </w:rPr>
        <w:t>%/d</w:t>
      </w:r>
      <w:r>
        <w:rPr>
          <w:sz w:val="24"/>
        </w:rPr>
        <w:t>）</w:t>
      </w:r>
      <w:r>
        <w:rPr>
          <w:sz w:val="24"/>
        </w:rPr>
        <w:t>=100×</w:t>
      </w:r>
      <w:r>
        <w:rPr>
          <w:sz w:val="24"/>
        </w:rPr>
        <w:t>（</w:t>
      </w:r>
      <w:r>
        <w:rPr>
          <w:sz w:val="24"/>
        </w:rPr>
        <w:t>ln</w:t>
      </w:r>
      <w:r>
        <w:rPr>
          <w:i/>
          <w:iCs/>
          <w:sz w:val="24"/>
        </w:rPr>
        <w:t>W</w:t>
      </w:r>
      <w:r>
        <w:rPr>
          <w:i/>
          <w:iCs/>
          <w:sz w:val="24"/>
          <w:vertAlign w:val="subscript"/>
        </w:rPr>
        <w:t>2</w:t>
      </w:r>
      <w:r>
        <w:rPr>
          <w:sz w:val="24"/>
        </w:rPr>
        <w:t>-ln</w:t>
      </w:r>
      <w:r>
        <w:rPr>
          <w:i/>
          <w:iCs/>
          <w:sz w:val="24"/>
        </w:rPr>
        <w:t>W</w:t>
      </w:r>
      <w:r>
        <w:rPr>
          <w:i/>
          <w:iCs/>
          <w:sz w:val="24"/>
          <w:vertAlign w:val="subscript"/>
        </w:rPr>
        <w:t>1</w:t>
      </w:r>
      <w:r>
        <w:rPr>
          <w:sz w:val="24"/>
        </w:rPr>
        <w:t>）</w:t>
      </w:r>
      <w:r>
        <w:rPr>
          <w:sz w:val="24"/>
        </w:rPr>
        <w:t>/</w:t>
      </w:r>
      <w:r>
        <w:rPr>
          <w:i/>
          <w:iCs/>
          <w:sz w:val="24"/>
        </w:rPr>
        <w:t>T</w:t>
      </w:r>
      <w:r>
        <w:rPr>
          <w:sz w:val="24"/>
        </w:rPr>
        <w:t>；</w:t>
      </w:r>
    </w:p>
    <w:p w14:paraId="4264B994" w14:textId="77777777" w:rsidR="001A0649" w:rsidRDefault="00000000">
      <w:pPr>
        <w:spacing w:line="360" w:lineRule="auto"/>
        <w:ind w:firstLineChars="200" w:firstLine="480"/>
        <w:jc w:val="center"/>
        <w:rPr>
          <w:sz w:val="24"/>
        </w:rPr>
      </w:pPr>
      <w:r>
        <w:rPr>
          <w:sz w:val="24"/>
        </w:rPr>
        <w:t>饵料系数（</w:t>
      </w:r>
      <w:r>
        <w:rPr>
          <w:sz w:val="24"/>
        </w:rPr>
        <w:t>feed</w:t>
      </w:r>
      <w:r>
        <w:rPr>
          <w:rFonts w:hint="eastAsia"/>
          <w:sz w:val="24"/>
        </w:rPr>
        <w:t xml:space="preserve"> </w:t>
      </w:r>
      <w:r>
        <w:rPr>
          <w:sz w:val="24"/>
        </w:rPr>
        <w:t>conversion</w:t>
      </w:r>
      <w:r>
        <w:rPr>
          <w:rFonts w:hint="eastAsia"/>
          <w:sz w:val="24"/>
        </w:rPr>
        <w:t xml:space="preserve"> </w:t>
      </w:r>
      <w:r>
        <w:rPr>
          <w:sz w:val="24"/>
        </w:rPr>
        <w:t>ratio</w:t>
      </w:r>
      <w:r>
        <w:rPr>
          <w:sz w:val="24"/>
        </w:rPr>
        <w:t>，</w:t>
      </w:r>
      <w:r>
        <w:rPr>
          <w:sz w:val="24"/>
        </w:rPr>
        <w:t>FCR</w:t>
      </w:r>
      <w:r>
        <w:rPr>
          <w:sz w:val="24"/>
        </w:rPr>
        <w:t>）</w:t>
      </w:r>
      <w:r>
        <w:rPr>
          <w:sz w:val="24"/>
        </w:rPr>
        <w:t>=</w:t>
      </w:r>
      <w:r>
        <w:rPr>
          <w:i/>
          <w:iCs/>
          <w:sz w:val="24"/>
        </w:rPr>
        <w:t>F</w:t>
      </w:r>
      <w:r>
        <w:rPr>
          <w:sz w:val="24"/>
        </w:rPr>
        <w:t>/</w:t>
      </w:r>
      <w:r>
        <w:rPr>
          <w:sz w:val="24"/>
        </w:rPr>
        <w:t>（</w:t>
      </w:r>
      <w:r>
        <w:rPr>
          <w:i/>
          <w:iCs/>
          <w:sz w:val="24"/>
        </w:rPr>
        <w:t>W</w:t>
      </w:r>
      <w:r>
        <w:rPr>
          <w:i/>
          <w:iCs/>
          <w:sz w:val="24"/>
          <w:vertAlign w:val="subscript"/>
        </w:rPr>
        <w:t>t</w:t>
      </w:r>
      <w:r>
        <w:rPr>
          <w:sz w:val="24"/>
        </w:rPr>
        <w:t>-</w:t>
      </w:r>
      <w:r>
        <w:rPr>
          <w:i/>
          <w:iCs/>
          <w:sz w:val="24"/>
        </w:rPr>
        <w:t>W</w:t>
      </w:r>
      <w:r>
        <w:rPr>
          <w:i/>
          <w:iCs/>
          <w:sz w:val="24"/>
          <w:vertAlign w:val="subscript"/>
        </w:rPr>
        <w:t>0</w:t>
      </w:r>
      <w:r>
        <w:rPr>
          <w:sz w:val="24"/>
        </w:rPr>
        <w:t>）；</w:t>
      </w:r>
    </w:p>
    <w:p w14:paraId="2D3029F3" w14:textId="77777777" w:rsidR="001A0649" w:rsidRDefault="00000000">
      <w:pPr>
        <w:spacing w:line="360" w:lineRule="auto"/>
        <w:ind w:firstLineChars="200" w:firstLine="480"/>
        <w:jc w:val="center"/>
        <w:rPr>
          <w:sz w:val="24"/>
        </w:rPr>
      </w:pPr>
      <w:r>
        <w:rPr>
          <w:sz w:val="24"/>
        </w:rPr>
        <w:t>肝体比（</w:t>
      </w:r>
      <w:r>
        <w:rPr>
          <w:sz w:val="24"/>
        </w:rPr>
        <w:t>hepatosomatic</w:t>
      </w:r>
      <w:r>
        <w:rPr>
          <w:rFonts w:hint="eastAsia"/>
          <w:sz w:val="24"/>
        </w:rPr>
        <w:t xml:space="preserve"> </w:t>
      </w:r>
      <w:r>
        <w:rPr>
          <w:sz w:val="24"/>
        </w:rPr>
        <w:t>index</w:t>
      </w:r>
      <w:r>
        <w:rPr>
          <w:sz w:val="24"/>
        </w:rPr>
        <w:t>，</w:t>
      </w:r>
      <w:r>
        <w:rPr>
          <w:sz w:val="24"/>
        </w:rPr>
        <w:t>HSI</w:t>
      </w:r>
      <w:r>
        <w:rPr>
          <w:sz w:val="24"/>
        </w:rPr>
        <w:t>，</w:t>
      </w:r>
      <w:r>
        <w:rPr>
          <w:sz w:val="24"/>
        </w:rPr>
        <w:t>%</w:t>
      </w:r>
      <w:r>
        <w:rPr>
          <w:sz w:val="24"/>
        </w:rPr>
        <w:t>）</w:t>
      </w:r>
      <w:r>
        <w:rPr>
          <w:sz w:val="24"/>
        </w:rPr>
        <w:t>=100×</w:t>
      </w:r>
      <w:r>
        <w:rPr>
          <w:i/>
          <w:iCs/>
          <w:sz w:val="24"/>
        </w:rPr>
        <w:t>W</w:t>
      </w:r>
      <w:r>
        <w:rPr>
          <w:i/>
          <w:iCs/>
          <w:sz w:val="24"/>
          <w:vertAlign w:val="subscript"/>
        </w:rPr>
        <w:t>h</w:t>
      </w:r>
      <w:r>
        <w:rPr>
          <w:sz w:val="24"/>
        </w:rPr>
        <w:t>/</w:t>
      </w:r>
      <w:r>
        <w:rPr>
          <w:i/>
          <w:iCs/>
          <w:sz w:val="24"/>
        </w:rPr>
        <w:t>W</w:t>
      </w:r>
      <w:r>
        <w:rPr>
          <w:sz w:val="24"/>
        </w:rPr>
        <w:t>；</w:t>
      </w:r>
    </w:p>
    <w:p w14:paraId="2BC6182F" w14:textId="77777777" w:rsidR="001A0649" w:rsidRDefault="00000000">
      <w:pPr>
        <w:spacing w:line="360" w:lineRule="auto"/>
        <w:ind w:firstLineChars="200" w:firstLine="480"/>
        <w:jc w:val="center"/>
        <w:rPr>
          <w:sz w:val="24"/>
        </w:rPr>
      </w:pPr>
      <w:r>
        <w:rPr>
          <w:sz w:val="24"/>
        </w:rPr>
        <w:t>摄食量（</w:t>
      </w:r>
      <w:r>
        <w:rPr>
          <w:sz w:val="24"/>
        </w:rPr>
        <w:t>feed</w:t>
      </w:r>
      <w:r>
        <w:rPr>
          <w:rFonts w:hint="eastAsia"/>
          <w:sz w:val="24"/>
        </w:rPr>
        <w:t xml:space="preserve"> </w:t>
      </w:r>
      <w:r>
        <w:rPr>
          <w:sz w:val="24"/>
        </w:rPr>
        <w:t>intake</w:t>
      </w:r>
      <w:r>
        <w:rPr>
          <w:sz w:val="24"/>
        </w:rPr>
        <w:t>，</w:t>
      </w:r>
      <w:r>
        <w:rPr>
          <w:sz w:val="24"/>
        </w:rPr>
        <w:t>FI</w:t>
      </w:r>
      <w:r>
        <w:rPr>
          <w:sz w:val="24"/>
        </w:rPr>
        <w:t>，</w:t>
      </w:r>
      <w:r>
        <w:rPr>
          <w:sz w:val="24"/>
        </w:rPr>
        <w:t>g</w:t>
      </w:r>
      <w:r>
        <w:rPr>
          <w:sz w:val="24"/>
        </w:rPr>
        <w:t>）</w:t>
      </w:r>
      <w:r>
        <w:rPr>
          <w:sz w:val="24"/>
        </w:rPr>
        <w:t>=</w:t>
      </w:r>
      <w:r>
        <w:rPr>
          <w:i/>
          <w:iCs/>
          <w:sz w:val="24"/>
        </w:rPr>
        <w:t>F</w:t>
      </w:r>
      <w:r>
        <w:rPr>
          <w:sz w:val="24"/>
        </w:rPr>
        <w:t>/[</w:t>
      </w:r>
      <w:r>
        <w:rPr>
          <w:sz w:val="24"/>
        </w:rPr>
        <w:t>（</w:t>
      </w:r>
      <w:r>
        <w:rPr>
          <w:i/>
          <w:iCs/>
          <w:sz w:val="24"/>
        </w:rPr>
        <w:t>N</w:t>
      </w:r>
      <w:r>
        <w:rPr>
          <w:i/>
          <w:iCs/>
          <w:sz w:val="24"/>
          <w:vertAlign w:val="subscript"/>
        </w:rPr>
        <w:t>1</w:t>
      </w:r>
      <w:r>
        <w:rPr>
          <w:sz w:val="24"/>
        </w:rPr>
        <w:t>+</w:t>
      </w:r>
      <w:r>
        <w:rPr>
          <w:i/>
          <w:iCs/>
          <w:sz w:val="24"/>
        </w:rPr>
        <w:t>N</w:t>
      </w:r>
      <w:r>
        <w:rPr>
          <w:i/>
          <w:iCs/>
          <w:sz w:val="24"/>
          <w:vertAlign w:val="subscript"/>
        </w:rPr>
        <w:t>2</w:t>
      </w:r>
      <w:r>
        <w:rPr>
          <w:sz w:val="24"/>
        </w:rPr>
        <w:t>）</w:t>
      </w:r>
      <w:r>
        <w:rPr>
          <w:sz w:val="24"/>
        </w:rPr>
        <w:t>/2]</w:t>
      </w:r>
      <w:r>
        <w:rPr>
          <w:sz w:val="24"/>
        </w:rPr>
        <w:t>。</w:t>
      </w:r>
    </w:p>
    <w:p w14:paraId="699A92CC" w14:textId="77777777" w:rsidR="001A0649" w:rsidRDefault="00000000">
      <w:pPr>
        <w:spacing w:line="360" w:lineRule="auto"/>
        <w:ind w:firstLineChars="200" w:firstLine="480"/>
        <w:rPr>
          <w:sz w:val="24"/>
        </w:rPr>
      </w:pPr>
      <w:r>
        <w:rPr>
          <w:sz w:val="24"/>
        </w:rPr>
        <w:t>式中：</w:t>
      </w:r>
      <w:r>
        <w:rPr>
          <w:i/>
          <w:iCs/>
          <w:sz w:val="24"/>
        </w:rPr>
        <w:t>N</w:t>
      </w:r>
      <w:r>
        <w:rPr>
          <w:i/>
          <w:iCs/>
          <w:sz w:val="24"/>
          <w:vertAlign w:val="subscript"/>
        </w:rPr>
        <w:t>2</w:t>
      </w:r>
      <w:r>
        <w:rPr>
          <w:sz w:val="24"/>
        </w:rPr>
        <w:t>为终末尾数；</w:t>
      </w:r>
      <w:r>
        <w:rPr>
          <w:i/>
          <w:iCs/>
          <w:sz w:val="24"/>
        </w:rPr>
        <w:t>N</w:t>
      </w:r>
      <w:r>
        <w:rPr>
          <w:i/>
          <w:iCs/>
          <w:sz w:val="24"/>
          <w:vertAlign w:val="subscript"/>
        </w:rPr>
        <w:t>1</w:t>
      </w:r>
      <w:r>
        <w:rPr>
          <w:sz w:val="24"/>
        </w:rPr>
        <w:t>为初始尾数；</w:t>
      </w:r>
      <w:r>
        <w:rPr>
          <w:i/>
          <w:iCs/>
          <w:sz w:val="24"/>
        </w:rPr>
        <w:t>W</w:t>
      </w:r>
      <w:r>
        <w:rPr>
          <w:i/>
          <w:iCs/>
          <w:sz w:val="24"/>
          <w:vertAlign w:val="subscript"/>
        </w:rPr>
        <w:t>0</w:t>
      </w:r>
      <w:r>
        <w:rPr>
          <w:sz w:val="24"/>
        </w:rPr>
        <w:t>为初始总重；</w:t>
      </w:r>
      <w:proofErr w:type="spellStart"/>
      <w:r>
        <w:rPr>
          <w:i/>
          <w:iCs/>
          <w:sz w:val="24"/>
        </w:rPr>
        <w:t>W</w:t>
      </w:r>
      <w:r>
        <w:rPr>
          <w:i/>
          <w:iCs/>
          <w:sz w:val="24"/>
          <w:vertAlign w:val="subscript"/>
        </w:rPr>
        <w:t>t</w:t>
      </w:r>
      <w:proofErr w:type="spellEnd"/>
      <w:r>
        <w:rPr>
          <w:sz w:val="24"/>
        </w:rPr>
        <w:t>为终末总重；</w:t>
      </w:r>
      <w:r>
        <w:rPr>
          <w:i/>
          <w:iCs/>
          <w:sz w:val="24"/>
        </w:rPr>
        <w:t>W</w:t>
      </w:r>
      <w:r>
        <w:rPr>
          <w:i/>
          <w:iCs/>
          <w:sz w:val="24"/>
          <w:vertAlign w:val="subscript"/>
        </w:rPr>
        <w:t>1</w:t>
      </w:r>
      <w:proofErr w:type="gramStart"/>
      <w:r>
        <w:rPr>
          <w:sz w:val="24"/>
        </w:rPr>
        <w:t>为初均重</w:t>
      </w:r>
      <w:proofErr w:type="gramEnd"/>
      <w:r>
        <w:rPr>
          <w:sz w:val="24"/>
        </w:rPr>
        <w:t>；</w:t>
      </w:r>
      <w:r>
        <w:rPr>
          <w:i/>
          <w:iCs/>
          <w:sz w:val="24"/>
        </w:rPr>
        <w:t>W</w:t>
      </w:r>
      <w:r>
        <w:rPr>
          <w:i/>
          <w:iCs/>
          <w:sz w:val="24"/>
          <w:vertAlign w:val="subscript"/>
        </w:rPr>
        <w:t>2</w:t>
      </w:r>
      <w:r>
        <w:rPr>
          <w:sz w:val="24"/>
        </w:rPr>
        <w:t>为末均重；</w:t>
      </w:r>
      <w:r>
        <w:rPr>
          <w:i/>
          <w:iCs/>
          <w:sz w:val="24"/>
        </w:rPr>
        <w:t>F</w:t>
      </w:r>
      <w:r>
        <w:rPr>
          <w:sz w:val="24"/>
        </w:rPr>
        <w:t>为总摄食量；</w:t>
      </w:r>
      <w:proofErr w:type="spellStart"/>
      <w:r>
        <w:rPr>
          <w:i/>
          <w:iCs/>
          <w:sz w:val="24"/>
        </w:rPr>
        <w:t>W</w:t>
      </w:r>
      <w:r>
        <w:rPr>
          <w:i/>
          <w:iCs/>
          <w:sz w:val="24"/>
          <w:vertAlign w:val="subscript"/>
        </w:rPr>
        <w:t>h</w:t>
      </w:r>
      <w:proofErr w:type="spellEnd"/>
      <w:r>
        <w:rPr>
          <w:sz w:val="24"/>
        </w:rPr>
        <w:t>为肝脏重量；</w:t>
      </w:r>
      <w:r>
        <w:rPr>
          <w:i/>
          <w:iCs/>
          <w:sz w:val="24"/>
        </w:rPr>
        <w:t>W</w:t>
      </w:r>
      <w:r>
        <w:rPr>
          <w:sz w:val="24"/>
        </w:rPr>
        <w:t>为对虾体重；</w:t>
      </w:r>
      <w:r>
        <w:rPr>
          <w:i/>
          <w:iCs/>
          <w:sz w:val="24"/>
        </w:rPr>
        <w:t>T</w:t>
      </w:r>
      <w:r>
        <w:rPr>
          <w:sz w:val="24"/>
        </w:rPr>
        <w:t>为试验天数。</w:t>
      </w:r>
    </w:p>
    <w:p w14:paraId="44061E96" w14:textId="77777777" w:rsidR="00710F6A" w:rsidRDefault="00710F6A">
      <w:pPr>
        <w:spacing w:line="360" w:lineRule="auto"/>
        <w:rPr>
          <w:sz w:val="24"/>
        </w:rPr>
      </w:pPr>
    </w:p>
    <w:p w14:paraId="0391699C" w14:textId="77777777" w:rsidR="00710F6A" w:rsidRDefault="00710F6A">
      <w:pPr>
        <w:spacing w:line="360" w:lineRule="auto"/>
        <w:rPr>
          <w:sz w:val="24"/>
        </w:rPr>
      </w:pPr>
    </w:p>
    <w:p w14:paraId="69FE8023" w14:textId="39D03516" w:rsidR="001A0649" w:rsidRDefault="00000000">
      <w:pPr>
        <w:spacing w:line="360" w:lineRule="auto"/>
        <w:rPr>
          <w:sz w:val="24"/>
        </w:rPr>
      </w:pPr>
      <w:r>
        <w:rPr>
          <w:sz w:val="24"/>
        </w:rPr>
        <w:lastRenderedPageBreak/>
        <w:t>1.5.2</w:t>
      </w:r>
      <w:r>
        <w:rPr>
          <w:sz w:val="24"/>
        </w:rPr>
        <w:t>血清生化指标</w:t>
      </w:r>
    </w:p>
    <w:p w14:paraId="6386AB5C" w14:textId="77777777" w:rsidR="001A0649" w:rsidRDefault="00000000">
      <w:pPr>
        <w:spacing w:line="360" w:lineRule="auto"/>
        <w:ind w:firstLineChars="200" w:firstLine="480"/>
        <w:rPr>
          <w:sz w:val="24"/>
        </w:rPr>
      </w:pPr>
      <w:r>
        <w:rPr>
          <w:sz w:val="24"/>
        </w:rPr>
        <w:t>使用南京建成生物工程研究所生产的试剂盒，并利用</w:t>
      </w:r>
      <w:proofErr w:type="spellStart"/>
      <w:r>
        <w:rPr>
          <w:sz w:val="24"/>
        </w:rPr>
        <w:t>SpectraMax</w:t>
      </w:r>
      <w:proofErr w:type="spellEnd"/>
      <w:r>
        <w:rPr>
          <w:rFonts w:hint="eastAsia"/>
          <w:sz w:val="24"/>
        </w:rPr>
        <w:t xml:space="preserve"> </w:t>
      </w:r>
      <w:r>
        <w:rPr>
          <w:sz w:val="24"/>
        </w:rPr>
        <w:t>ABS</w:t>
      </w:r>
      <w:r>
        <w:rPr>
          <w:sz w:val="24"/>
        </w:rPr>
        <w:t>全波长酶标仪</w:t>
      </w:r>
      <w:r>
        <w:rPr>
          <w:rFonts w:hint="eastAsia"/>
          <w:sz w:val="24"/>
        </w:rPr>
        <w:t>［</w:t>
      </w:r>
      <w:r>
        <w:rPr>
          <w:sz w:val="24"/>
        </w:rPr>
        <w:t>美</w:t>
      </w:r>
      <w:proofErr w:type="gramStart"/>
      <w:r>
        <w:rPr>
          <w:sz w:val="24"/>
        </w:rPr>
        <w:t>谷分子</w:t>
      </w:r>
      <w:proofErr w:type="gramEnd"/>
      <w:r>
        <w:rPr>
          <w:sz w:val="24"/>
        </w:rPr>
        <w:t>仪器</w:t>
      </w:r>
      <w:r>
        <w:rPr>
          <w:rFonts w:hint="eastAsia"/>
          <w:sz w:val="24"/>
        </w:rPr>
        <w:t>(</w:t>
      </w:r>
      <w:r>
        <w:rPr>
          <w:rFonts w:hint="eastAsia"/>
          <w:sz w:val="24"/>
        </w:rPr>
        <w:t>上海</w:t>
      </w:r>
      <w:r>
        <w:rPr>
          <w:rFonts w:hint="eastAsia"/>
          <w:sz w:val="24"/>
        </w:rPr>
        <w:t>)</w:t>
      </w:r>
      <w:r>
        <w:rPr>
          <w:sz w:val="24"/>
        </w:rPr>
        <w:t>有限公</w:t>
      </w:r>
      <w:r>
        <w:rPr>
          <w:rFonts w:hint="eastAsia"/>
          <w:sz w:val="24"/>
        </w:rPr>
        <w:t>司］</w:t>
      </w:r>
      <w:r>
        <w:rPr>
          <w:sz w:val="24"/>
        </w:rPr>
        <w:t>测定血清总胆固醇</w:t>
      </w:r>
      <w:r>
        <w:rPr>
          <w:rFonts w:hint="eastAsia"/>
          <w:sz w:val="24"/>
        </w:rPr>
        <w:t>（</w:t>
      </w:r>
      <w:r>
        <w:rPr>
          <w:sz w:val="24"/>
        </w:rPr>
        <w:t>TC)</w:t>
      </w:r>
      <w:r>
        <w:rPr>
          <w:sz w:val="24"/>
        </w:rPr>
        <w:t>、甘油三酯（</w:t>
      </w:r>
      <w:r>
        <w:rPr>
          <w:sz w:val="24"/>
        </w:rPr>
        <w:t>TG</w:t>
      </w:r>
      <w:r>
        <w:rPr>
          <w:rFonts w:hint="eastAsia"/>
          <w:sz w:val="24"/>
        </w:rPr>
        <w:t>）</w:t>
      </w:r>
      <w:r>
        <w:rPr>
          <w:sz w:val="24"/>
        </w:rPr>
        <w:t>、高密度脂蛋白胆固醇（</w:t>
      </w:r>
      <w:r>
        <w:rPr>
          <w:sz w:val="24"/>
        </w:rPr>
        <w:t>HDL⁃C</w:t>
      </w:r>
      <w:r>
        <w:rPr>
          <w:sz w:val="24"/>
        </w:rPr>
        <w:t>）、低密度脂蛋白胆固醇（</w:t>
      </w:r>
      <w:r>
        <w:rPr>
          <w:sz w:val="24"/>
        </w:rPr>
        <w:t>LDL⁃C</w:t>
      </w:r>
      <w:r>
        <w:rPr>
          <w:sz w:val="24"/>
        </w:rPr>
        <w:t>）含量及碱性磷酸酶（</w:t>
      </w:r>
      <w:r>
        <w:rPr>
          <w:sz w:val="24"/>
        </w:rPr>
        <w:t>AKP</w:t>
      </w:r>
      <w:r>
        <w:rPr>
          <w:sz w:val="24"/>
        </w:rPr>
        <w:t>）、酸性磷酸酶（</w:t>
      </w:r>
      <w:r>
        <w:rPr>
          <w:sz w:val="24"/>
        </w:rPr>
        <w:t>ACP</w:t>
      </w:r>
      <w:r>
        <w:rPr>
          <w:sz w:val="24"/>
        </w:rPr>
        <w:t>）活性。</w:t>
      </w:r>
    </w:p>
    <w:p w14:paraId="4068D0CC" w14:textId="77777777" w:rsidR="001A0649" w:rsidRDefault="00000000">
      <w:pPr>
        <w:spacing w:line="360" w:lineRule="auto"/>
        <w:rPr>
          <w:sz w:val="24"/>
        </w:rPr>
      </w:pPr>
      <w:r>
        <w:rPr>
          <w:sz w:val="24"/>
        </w:rPr>
        <w:t>1.5.3</w:t>
      </w:r>
      <w:r>
        <w:rPr>
          <w:sz w:val="24"/>
        </w:rPr>
        <w:t>肝胰腺抗氧化指标</w:t>
      </w:r>
    </w:p>
    <w:p w14:paraId="101EFCED" w14:textId="77777777" w:rsidR="001A0649" w:rsidRDefault="00000000">
      <w:pPr>
        <w:spacing w:line="360" w:lineRule="auto"/>
        <w:ind w:firstLineChars="200" w:firstLine="480"/>
        <w:rPr>
          <w:sz w:val="24"/>
        </w:rPr>
      </w:pPr>
      <w:r>
        <w:rPr>
          <w:sz w:val="24"/>
        </w:rPr>
        <w:t>取出肝胰腺进行称重，按照重量（</w:t>
      </w:r>
      <w:r>
        <w:rPr>
          <w:sz w:val="24"/>
        </w:rPr>
        <w:t>g</w:t>
      </w:r>
      <w:r>
        <w:rPr>
          <w:sz w:val="24"/>
        </w:rPr>
        <w:t>）</w:t>
      </w:r>
      <w:r>
        <w:rPr>
          <w:rFonts w:hint="eastAsia"/>
          <w:sz w:val="24"/>
        </w:rPr>
        <w:t>:</w:t>
      </w:r>
      <w:r>
        <w:rPr>
          <w:sz w:val="24"/>
        </w:rPr>
        <w:t>体积（</w:t>
      </w:r>
      <w:r>
        <w:rPr>
          <w:sz w:val="24"/>
        </w:rPr>
        <w:t>mL</w:t>
      </w:r>
      <w:r>
        <w:rPr>
          <w:sz w:val="24"/>
        </w:rPr>
        <w:t>）</w:t>
      </w:r>
      <w:r>
        <w:rPr>
          <w:sz w:val="24"/>
        </w:rPr>
        <w:t>=</w:t>
      </w:r>
      <w:r>
        <w:rPr>
          <w:rFonts w:hint="eastAsia"/>
          <w:sz w:val="24"/>
        </w:rPr>
        <w:t>1:</w:t>
      </w:r>
      <w:r>
        <w:rPr>
          <w:sz w:val="24"/>
        </w:rPr>
        <w:t>9</w:t>
      </w:r>
      <w:r>
        <w:rPr>
          <w:sz w:val="24"/>
        </w:rPr>
        <w:t>的比例加入</w:t>
      </w:r>
      <w:r>
        <w:rPr>
          <w:sz w:val="24"/>
        </w:rPr>
        <w:t>9</w:t>
      </w:r>
      <w:r>
        <w:rPr>
          <w:sz w:val="24"/>
        </w:rPr>
        <w:t>倍体积的生理盐水，充分匀浆后，</w:t>
      </w:r>
      <w:r>
        <w:rPr>
          <w:sz w:val="24"/>
        </w:rPr>
        <w:t>4</w:t>
      </w:r>
      <w:r>
        <w:rPr>
          <w:rFonts w:hint="eastAsia"/>
          <w:sz w:val="24"/>
        </w:rPr>
        <w:t>℃</w:t>
      </w:r>
      <w:r>
        <w:rPr>
          <w:sz w:val="24"/>
        </w:rPr>
        <w:t>条件下以</w:t>
      </w:r>
      <w:r>
        <w:rPr>
          <w:sz w:val="24"/>
        </w:rPr>
        <w:t>1160×</w:t>
      </w:r>
      <w:r>
        <w:rPr>
          <w:rFonts w:hint="eastAsia"/>
          <w:sz w:val="24"/>
        </w:rPr>
        <w:t>g</w:t>
      </w:r>
      <w:r>
        <w:rPr>
          <w:rFonts w:hint="eastAsia"/>
          <w:sz w:val="24"/>
        </w:rPr>
        <w:t>离心</w:t>
      </w:r>
      <w:r>
        <w:rPr>
          <w:rFonts w:hint="eastAsia"/>
          <w:sz w:val="24"/>
        </w:rPr>
        <w:t>10min</w:t>
      </w:r>
      <w:r>
        <w:rPr>
          <w:sz w:val="24"/>
        </w:rPr>
        <w:t>，吸取上清液，得到</w:t>
      </w:r>
      <w:r>
        <w:rPr>
          <w:rFonts w:hint="eastAsia"/>
          <w:sz w:val="24"/>
        </w:rPr>
        <w:t>10%</w:t>
      </w:r>
      <w:r>
        <w:rPr>
          <w:rFonts w:hint="eastAsia"/>
          <w:sz w:val="24"/>
        </w:rPr>
        <w:t>肝</w:t>
      </w:r>
      <w:r>
        <w:rPr>
          <w:sz w:val="24"/>
        </w:rPr>
        <w:t>胰腺匀浆上清液，用于后续指标测定。使用南京建成生物工程研究所生产的试剂盒，并利用</w:t>
      </w:r>
      <w:proofErr w:type="spellStart"/>
      <w:r>
        <w:rPr>
          <w:rFonts w:hint="eastAsia"/>
          <w:sz w:val="24"/>
        </w:rPr>
        <w:t>SpectraMax</w:t>
      </w:r>
      <w:proofErr w:type="spellEnd"/>
      <w:r>
        <w:rPr>
          <w:rFonts w:hint="eastAsia"/>
          <w:sz w:val="24"/>
        </w:rPr>
        <w:t xml:space="preserve"> ABS</w:t>
      </w:r>
      <w:r>
        <w:rPr>
          <w:rFonts w:hint="eastAsia"/>
          <w:sz w:val="24"/>
        </w:rPr>
        <w:t>全波长酶标仪［美</w:t>
      </w:r>
      <w:proofErr w:type="gramStart"/>
      <w:r>
        <w:rPr>
          <w:rFonts w:hint="eastAsia"/>
          <w:sz w:val="24"/>
        </w:rPr>
        <w:t>谷分子</w:t>
      </w:r>
      <w:proofErr w:type="gramEnd"/>
      <w:r>
        <w:rPr>
          <w:rFonts w:hint="eastAsia"/>
          <w:sz w:val="24"/>
        </w:rPr>
        <w:t>仪器（上海）有限公司］测</w:t>
      </w:r>
      <w:r>
        <w:rPr>
          <w:sz w:val="24"/>
        </w:rPr>
        <w:t>定肝胰腺总超氧化物歧化酶（</w:t>
      </w:r>
      <w:r>
        <w:rPr>
          <w:sz w:val="24"/>
        </w:rPr>
        <w:t>SOD</w:t>
      </w:r>
      <w:r>
        <w:rPr>
          <w:sz w:val="24"/>
        </w:rPr>
        <w:t>）活性和还原型谷胱甘肽（</w:t>
      </w:r>
      <w:r>
        <w:rPr>
          <w:sz w:val="24"/>
        </w:rPr>
        <w:t>GSH</w:t>
      </w:r>
      <w:r>
        <w:rPr>
          <w:sz w:val="24"/>
        </w:rPr>
        <w:t>）、丙二</w:t>
      </w:r>
      <w:r>
        <w:rPr>
          <w:rFonts w:hint="eastAsia"/>
          <w:sz w:val="24"/>
        </w:rPr>
        <w:t>醛（</w:t>
      </w:r>
      <w:r>
        <w:rPr>
          <w:rFonts w:hint="eastAsia"/>
          <w:sz w:val="24"/>
        </w:rPr>
        <w:t>MDA</w:t>
      </w:r>
      <w:r>
        <w:rPr>
          <w:rFonts w:hint="eastAsia"/>
          <w:sz w:val="24"/>
        </w:rPr>
        <w:t>）含量及总抗氧化能力（</w:t>
      </w:r>
      <w:r>
        <w:rPr>
          <w:rFonts w:hint="eastAsia"/>
          <w:sz w:val="24"/>
        </w:rPr>
        <w:t>T</w:t>
      </w:r>
      <w:r>
        <w:rPr>
          <w:sz w:val="24"/>
        </w:rPr>
        <w:t>⁃AOC</w:t>
      </w:r>
      <w:r>
        <w:rPr>
          <w:sz w:val="24"/>
        </w:rPr>
        <w:t>）。</w:t>
      </w:r>
    </w:p>
    <w:p w14:paraId="0FD9C945" w14:textId="77777777" w:rsidR="001A0649" w:rsidRDefault="00000000">
      <w:pPr>
        <w:spacing w:line="360" w:lineRule="auto"/>
        <w:rPr>
          <w:sz w:val="24"/>
        </w:rPr>
      </w:pPr>
      <w:r>
        <w:rPr>
          <w:sz w:val="24"/>
        </w:rPr>
        <w:t>1.5.4</w:t>
      </w:r>
      <w:r>
        <w:rPr>
          <w:sz w:val="24"/>
        </w:rPr>
        <w:t>肝胰腺组织形态结构</w:t>
      </w:r>
    </w:p>
    <w:p w14:paraId="310B263F" w14:textId="77777777" w:rsidR="001A0649" w:rsidRDefault="00000000">
      <w:pPr>
        <w:spacing w:line="360" w:lineRule="auto"/>
        <w:ind w:firstLineChars="200" w:firstLine="480"/>
        <w:rPr>
          <w:sz w:val="24"/>
        </w:rPr>
      </w:pPr>
      <w:r>
        <w:rPr>
          <w:sz w:val="24"/>
        </w:rPr>
        <w:t>肝胰腺组织在</w:t>
      </w:r>
      <w:r>
        <w:rPr>
          <w:sz w:val="24"/>
        </w:rPr>
        <w:t>4%</w:t>
      </w:r>
      <w:r>
        <w:rPr>
          <w:sz w:val="24"/>
        </w:rPr>
        <w:t>多聚甲醛中浸泡固定</w:t>
      </w:r>
      <w:r>
        <w:rPr>
          <w:sz w:val="24"/>
        </w:rPr>
        <w:t>24h</w:t>
      </w:r>
      <w:r>
        <w:rPr>
          <w:sz w:val="24"/>
        </w:rPr>
        <w:t>后，</w:t>
      </w:r>
      <w:proofErr w:type="gramStart"/>
      <w:r>
        <w:rPr>
          <w:sz w:val="24"/>
        </w:rPr>
        <w:t>依次经</w:t>
      </w:r>
      <w:proofErr w:type="gramEnd"/>
      <w:r>
        <w:rPr>
          <w:sz w:val="24"/>
        </w:rPr>
        <w:t>梯度乙醇脱水、石蜡包埋处理，使用</w:t>
      </w:r>
      <w:r>
        <w:rPr>
          <w:sz w:val="24"/>
        </w:rPr>
        <w:t>RM-2235</w:t>
      </w:r>
      <w:r>
        <w:rPr>
          <w:sz w:val="24"/>
        </w:rPr>
        <w:t>型切片机（</w:t>
      </w:r>
      <w:r>
        <w:rPr>
          <w:sz w:val="24"/>
        </w:rPr>
        <w:t>Leica</w:t>
      </w:r>
      <w:r>
        <w:rPr>
          <w:sz w:val="24"/>
        </w:rPr>
        <w:t>，德</w:t>
      </w:r>
      <w:r>
        <w:rPr>
          <w:rFonts w:hint="eastAsia"/>
          <w:sz w:val="24"/>
        </w:rPr>
        <w:t>国）</w:t>
      </w:r>
      <w:r>
        <w:rPr>
          <w:sz w:val="24"/>
        </w:rPr>
        <w:t>进行横向切片，制备厚度为</w:t>
      </w:r>
      <w:r>
        <w:rPr>
          <w:sz w:val="24"/>
        </w:rPr>
        <w:t>6μm</w:t>
      </w:r>
      <w:r>
        <w:rPr>
          <w:sz w:val="24"/>
        </w:rPr>
        <w:t>的组织切片。对切片分别进行苏木精－伊红（</w:t>
      </w:r>
      <w:r>
        <w:rPr>
          <w:sz w:val="24"/>
        </w:rPr>
        <w:t>HE</w:t>
      </w:r>
      <w:r>
        <w:rPr>
          <w:sz w:val="24"/>
        </w:rPr>
        <w:t>）染色及油红</w:t>
      </w:r>
      <w:r>
        <w:rPr>
          <w:sz w:val="24"/>
        </w:rPr>
        <w:t>O</w:t>
      </w:r>
      <w:r>
        <w:rPr>
          <w:sz w:val="24"/>
        </w:rPr>
        <w:t>染色，染色完成后置于光学显微</w:t>
      </w:r>
      <w:r>
        <w:rPr>
          <w:rFonts w:hint="eastAsia"/>
          <w:sz w:val="24"/>
        </w:rPr>
        <w:t>镜（</w:t>
      </w:r>
      <w:r>
        <w:rPr>
          <w:rFonts w:hint="eastAsia"/>
          <w:sz w:val="24"/>
        </w:rPr>
        <w:t>EX2000</w:t>
      </w:r>
      <w:r>
        <w:rPr>
          <w:sz w:val="24"/>
        </w:rPr>
        <w:t>，重庆中显光电仪器有限公</w:t>
      </w:r>
      <w:r>
        <w:rPr>
          <w:rFonts w:hint="eastAsia"/>
          <w:sz w:val="24"/>
        </w:rPr>
        <w:t>司）</w:t>
      </w:r>
      <w:r>
        <w:rPr>
          <w:sz w:val="24"/>
        </w:rPr>
        <w:t>下观察拍照。</w:t>
      </w:r>
    </w:p>
    <w:p w14:paraId="13C711FC" w14:textId="77777777" w:rsidR="001A0649" w:rsidRDefault="00000000">
      <w:pPr>
        <w:spacing w:line="360" w:lineRule="auto"/>
        <w:rPr>
          <w:sz w:val="24"/>
        </w:rPr>
      </w:pPr>
      <w:r>
        <w:rPr>
          <w:sz w:val="24"/>
        </w:rPr>
        <w:t>1.5.5</w:t>
      </w:r>
      <w:r>
        <w:rPr>
          <w:sz w:val="24"/>
        </w:rPr>
        <w:t>肠道消化酶活性</w:t>
      </w:r>
    </w:p>
    <w:p w14:paraId="5709B4E1" w14:textId="77777777" w:rsidR="001A0649" w:rsidRDefault="00000000">
      <w:pPr>
        <w:spacing w:line="360" w:lineRule="auto"/>
        <w:ind w:firstLineChars="200" w:firstLine="480"/>
        <w:rPr>
          <w:sz w:val="24"/>
        </w:rPr>
      </w:pPr>
      <w:r>
        <w:rPr>
          <w:sz w:val="24"/>
        </w:rPr>
        <w:t>取肠道组织，用去离子水冲洗后以滤纸吸干并称重，按照重量（</w:t>
      </w:r>
      <w:r>
        <w:rPr>
          <w:sz w:val="24"/>
        </w:rPr>
        <w:t>g</w:t>
      </w:r>
      <w:r>
        <w:rPr>
          <w:sz w:val="24"/>
        </w:rPr>
        <w:t>）</w:t>
      </w:r>
      <w:r>
        <w:rPr>
          <w:rFonts w:ascii="Cambria Math" w:hAnsi="Cambria Math" w:cs="Cambria Math"/>
          <w:sz w:val="24"/>
        </w:rPr>
        <w:t>∶</w:t>
      </w:r>
      <w:r>
        <w:rPr>
          <w:sz w:val="24"/>
        </w:rPr>
        <w:t>体积（</w:t>
      </w:r>
      <w:r>
        <w:rPr>
          <w:sz w:val="24"/>
        </w:rPr>
        <w:t>m</w:t>
      </w:r>
      <w:r>
        <w:rPr>
          <w:sz w:val="24"/>
        </w:rPr>
        <w:t>Ｌ）</w:t>
      </w:r>
      <w:r>
        <w:rPr>
          <w:sz w:val="24"/>
        </w:rPr>
        <w:t>=</w:t>
      </w:r>
      <w:r>
        <w:rPr>
          <w:rFonts w:hint="eastAsia"/>
          <w:sz w:val="24"/>
        </w:rPr>
        <w:t>1:</w:t>
      </w:r>
      <w:r>
        <w:rPr>
          <w:sz w:val="24"/>
        </w:rPr>
        <w:t>9</w:t>
      </w:r>
      <w:r>
        <w:rPr>
          <w:sz w:val="24"/>
        </w:rPr>
        <w:t>的比例加入</w:t>
      </w:r>
      <w:r>
        <w:rPr>
          <w:sz w:val="24"/>
        </w:rPr>
        <w:t>9</w:t>
      </w:r>
      <w:r>
        <w:rPr>
          <w:sz w:val="24"/>
        </w:rPr>
        <w:t>倍体积的生理盐水</w:t>
      </w:r>
      <w:r>
        <w:rPr>
          <w:rFonts w:hint="eastAsia"/>
          <w:sz w:val="24"/>
        </w:rPr>
        <w:t>（或匀浆介质）</w:t>
      </w:r>
      <w:r>
        <w:rPr>
          <w:sz w:val="24"/>
        </w:rPr>
        <w:t>，充分匀浆后，以</w:t>
      </w:r>
      <w:r>
        <w:rPr>
          <w:sz w:val="24"/>
        </w:rPr>
        <w:t>805×g</w:t>
      </w:r>
      <w:r>
        <w:rPr>
          <w:sz w:val="24"/>
        </w:rPr>
        <w:t>离心</w:t>
      </w:r>
      <w:r>
        <w:rPr>
          <w:sz w:val="24"/>
        </w:rPr>
        <w:t>10min</w:t>
      </w:r>
      <w:r>
        <w:rPr>
          <w:sz w:val="24"/>
        </w:rPr>
        <w:t>，吸取上清液，测定脂肪酶、淀粉酶及胰蛋白酶活性。所用试剂</w:t>
      </w:r>
      <w:proofErr w:type="gramStart"/>
      <w:r>
        <w:rPr>
          <w:sz w:val="24"/>
        </w:rPr>
        <w:t>盒均购</w:t>
      </w:r>
      <w:proofErr w:type="gramEnd"/>
      <w:r>
        <w:rPr>
          <w:sz w:val="24"/>
        </w:rPr>
        <w:t>自南京建成生物工程研究所，使用全波长酶标仪进行测定。</w:t>
      </w:r>
    </w:p>
    <w:p w14:paraId="2A6D0EC1" w14:textId="77777777" w:rsidR="001A0649" w:rsidRDefault="00000000">
      <w:pPr>
        <w:spacing w:line="360" w:lineRule="auto"/>
        <w:rPr>
          <w:sz w:val="24"/>
        </w:rPr>
      </w:pPr>
      <w:r>
        <w:rPr>
          <w:sz w:val="24"/>
        </w:rPr>
        <w:t>1.6</w:t>
      </w:r>
      <w:r>
        <w:rPr>
          <w:sz w:val="24"/>
        </w:rPr>
        <w:t>数据分析</w:t>
      </w:r>
    </w:p>
    <w:p w14:paraId="34DBD4FC" w14:textId="77777777" w:rsidR="001A0649" w:rsidRDefault="00000000">
      <w:pPr>
        <w:spacing w:line="360" w:lineRule="auto"/>
        <w:ind w:firstLineChars="200" w:firstLine="480"/>
        <w:rPr>
          <w:sz w:val="24"/>
        </w:rPr>
      </w:pPr>
      <w:r>
        <w:rPr>
          <w:sz w:val="24"/>
        </w:rPr>
        <w:t>试验数据采用</w:t>
      </w:r>
      <w:r>
        <w:rPr>
          <w:rFonts w:hint="eastAsia"/>
          <w:sz w:val="24"/>
        </w:rPr>
        <w:t>Excel 2019</w:t>
      </w:r>
      <w:r>
        <w:rPr>
          <w:rFonts w:hint="eastAsia"/>
          <w:sz w:val="24"/>
        </w:rPr>
        <w:t>进</w:t>
      </w:r>
      <w:r>
        <w:rPr>
          <w:sz w:val="24"/>
        </w:rPr>
        <w:t>行整理和初步计算后，使用</w:t>
      </w:r>
      <w:r>
        <w:rPr>
          <w:sz w:val="24"/>
        </w:rPr>
        <w:t>SPSS</w:t>
      </w:r>
      <w:r>
        <w:rPr>
          <w:rFonts w:hint="eastAsia"/>
          <w:sz w:val="24"/>
        </w:rPr>
        <w:t xml:space="preserve"> </w:t>
      </w:r>
      <w:r>
        <w:rPr>
          <w:sz w:val="24"/>
        </w:rPr>
        <w:t>26.0</w:t>
      </w:r>
      <w:r>
        <w:rPr>
          <w:sz w:val="24"/>
        </w:rPr>
        <w:t>统计软件进行单因素方差分析（</w:t>
      </w:r>
      <w:proofErr w:type="spellStart"/>
      <w:r>
        <w:rPr>
          <w:sz w:val="24"/>
        </w:rPr>
        <w:t>one⁃way</w:t>
      </w:r>
      <w:proofErr w:type="spellEnd"/>
      <w:r>
        <w:rPr>
          <w:rFonts w:hint="eastAsia"/>
          <w:sz w:val="24"/>
        </w:rPr>
        <w:t xml:space="preserve"> </w:t>
      </w:r>
      <w:r>
        <w:rPr>
          <w:sz w:val="24"/>
        </w:rPr>
        <w:t>ANOVA</w:t>
      </w:r>
      <w:r>
        <w:rPr>
          <w:sz w:val="24"/>
        </w:rPr>
        <w:t>），并采用</w:t>
      </w:r>
      <w:r>
        <w:rPr>
          <w:sz w:val="24"/>
        </w:rPr>
        <w:t>Duncan</w:t>
      </w:r>
      <w:r>
        <w:rPr>
          <w:sz w:val="24"/>
        </w:rPr>
        <w:t>氏法对组</w:t>
      </w:r>
      <w:proofErr w:type="gramStart"/>
      <w:r>
        <w:rPr>
          <w:sz w:val="24"/>
        </w:rPr>
        <w:t>间数据</w:t>
      </w:r>
      <w:proofErr w:type="gramEnd"/>
      <w:r>
        <w:rPr>
          <w:sz w:val="24"/>
        </w:rPr>
        <w:t>进行多重比较检验，结果用平均值</w:t>
      </w:r>
      <w:r>
        <w:rPr>
          <w:sz w:val="24"/>
        </w:rPr>
        <w:t>±</w:t>
      </w:r>
      <w:r>
        <w:rPr>
          <w:sz w:val="24"/>
        </w:rPr>
        <w:t>标准误（</w:t>
      </w:r>
      <w:proofErr w:type="spellStart"/>
      <w:r>
        <w:rPr>
          <w:sz w:val="24"/>
        </w:rPr>
        <w:t>mean±SE</w:t>
      </w:r>
      <w:proofErr w:type="spellEnd"/>
      <w:r>
        <w:rPr>
          <w:sz w:val="24"/>
        </w:rPr>
        <w:t>）表示，</w:t>
      </w:r>
      <w:r>
        <w:rPr>
          <w:i/>
          <w:iCs/>
          <w:sz w:val="24"/>
        </w:rPr>
        <w:t>P</w:t>
      </w:r>
      <w:r>
        <w:rPr>
          <w:sz w:val="24"/>
        </w:rPr>
        <w:t>&lt;0.05</w:t>
      </w:r>
      <w:r>
        <w:rPr>
          <w:sz w:val="24"/>
        </w:rPr>
        <w:t>为差异显著。</w:t>
      </w:r>
    </w:p>
    <w:p w14:paraId="70869D56" w14:textId="77777777" w:rsidR="001A0649" w:rsidRDefault="00000000">
      <w:pPr>
        <w:spacing w:line="360" w:lineRule="auto"/>
        <w:rPr>
          <w:sz w:val="24"/>
        </w:rPr>
      </w:pPr>
      <w:r>
        <w:rPr>
          <w:sz w:val="24"/>
        </w:rPr>
        <w:t>2</w:t>
      </w:r>
      <w:r>
        <w:rPr>
          <w:sz w:val="24"/>
        </w:rPr>
        <w:t>结果与分析</w:t>
      </w:r>
    </w:p>
    <w:p w14:paraId="774EEB9E" w14:textId="77777777" w:rsidR="001A0649" w:rsidRDefault="00000000">
      <w:pPr>
        <w:spacing w:line="360" w:lineRule="auto"/>
        <w:rPr>
          <w:sz w:val="24"/>
        </w:rPr>
      </w:pPr>
      <w:r>
        <w:rPr>
          <w:sz w:val="24"/>
        </w:rPr>
        <w:t>2.1</w:t>
      </w:r>
      <w:r>
        <w:rPr>
          <w:sz w:val="24"/>
        </w:rPr>
        <w:t>海豹胆酸和猪胆汁酸对</w:t>
      </w:r>
      <w:proofErr w:type="gramStart"/>
      <w:r>
        <w:rPr>
          <w:sz w:val="24"/>
        </w:rPr>
        <w:t>凡纳滨对虾</w:t>
      </w:r>
      <w:proofErr w:type="gramEnd"/>
      <w:r>
        <w:rPr>
          <w:sz w:val="24"/>
        </w:rPr>
        <w:t>生长性能的影响</w:t>
      </w:r>
    </w:p>
    <w:p w14:paraId="29B20483" w14:textId="77777777" w:rsidR="001A0649" w:rsidRDefault="00000000">
      <w:pPr>
        <w:spacing w:line="360" w:lineRule="auto"/>
        <w:ind w:firstLineChars="200" w:firstLine="480"/>
        <w:rPr>
          <w:sz w:val="24"/>
        </w:rPr>
      </w:pPr>
      <w:r>
        <w:rPr>
          <w:sz w:val="24"/>
        </w:rPr>
        <w:t>由表</w:t>
      </w:r>
      <w:r>
        <w:rPr>
          <w:sz w:val="24"/>
        </w:rPr>
        <w:t>2</w:t>
      </w:r>
      <w:r>
        <w:rPr>
          <w:sz w:val="24"/>
        </w:rPr>
        <w:t>可知，与对照组相比，各海豹胆酸和猪胆汁酸</w:t>
      </w:r>
      <w:proofErr w:type="gramStart"/>
      <w:r>
        <w:rPr>
          <w:sz w:val="24"/>
        </w:rPr>
        <w:t>添加组</w:t>
      </w:r>
      <w:proofErr w:type="gramEnd"/>
      <w:r>
        <w:rPr>
          <w:sz w:val="24"/>
        </w:rPr>
        <w:t>增重率、特定生长率和摄食量均无显著变化（</w:t>
      </w:r>
      <w:r>
        <w:rPr>
          <w:i/>
          <w:iCs/>
          <w:sz w:val="24"/>
        </w:rPr>
        <w:t>P</w:t>
      </w:r>
      <w:r>
        <w:rPr>
          <w:sz w:val="24"/>
        </w:rPr>
        <w:t>&gt;0.05</w:t>
      </w:r>
      <w:r>
        <w:rPr>
          <w:sz w:val="24"/>
        </w:rPr>
        <w:t>），而肝体</w:t>
      </w:r>
      <w:proofErr w:type="gramStart"/>
      <w:r>
        <w:rPr>
          <w:sz w:val="24"/>
        </w:rPr>
        <w:t>比显著</w:t>
      </w:r>
      <w:proofErr w:type="gramEnd"/>
      <w:r>
        <w:rPr>
          <w:sz w:val="24"/>
        </w:rPr>
        <w:t>降低（</w:t>
      </w:r>
      <w:r>
        <w:rPr>
          <w:i/>
          <w:iCs/>
          <w:sz w:val="24"/>
        </w:rPr>
        <w:t>P</w:t>
      </w:r>
      <w:r>
        <w:rPr>
          <w:sz w:val="24"/>
        </w:rPr>
        <w:t>&lt;0.05</w:t>
      </w:r>
      <w:r>
        <w:rPr>
          <w:sz w:val="24"/>
        </w:rPr>
        <w:t>）。其中，</w:t>
      </w:r>
      <w:r>
        <w:rPr>
          <w:sz w:val="24"/>
        </w:rPr>
        <w:t>HD500</w:t>
      </w:r>
      <w:r>
        <w:rPr>
          <w:sz w:val="24"/>
        </w:rPr>
        <w:t>组的各项生长</w:t>
      </w:r>
      <w:r>
        <w:rPr>
          <w:sz w:val="24"/>
        </w:rPr>
        <w:lastRenderedPageBreak/>
        <w:t>指标表现最优。</w:t>
      </w:r>
    </w:p>
    <w:p w14:paraId="2D63CFA9" w14:textId="77777777" w:rsidR="001A0649" w:rsidRDefault="00000000">
      <w:pPr>
        <w:spacing w:line="360" w:lineRule="auto"/>
        <w:jc w:val="center"/>
        <w:rPr>
          <w:sz w:val="24"/>
        </w:rPr>
      </w:pPr>
      <w:r>
        <w:rPr>
          <w:noProof/>
        </w:rPr>
        <w:drawing>
          <wp:inline distT="0" distB="0" distL="0" distR="0" wp14:anchorId="1D2C29A2" wp14:editId="7E7199E2">
            <wp:extent cx="5822565" cy="2350477"/>
            <wp:effectExtent l="0" t="0" r="6985" b="0"/>
            <wp:docPr id="1608641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41148" name="图片 1"/>
                    <pic:cNvPicPr>
                      <a:picLocks noChangeAspect="1"/>
                    </pic:cNvPicPr>
                  </pic:nvPicPr>
                  <pic:blipFill>
                    <a:blip r:embed="rId28"/>
                    <a:stretch>
                      <a:fillRect/>
                    </a:stretch>
                  </pic:blipFill>
                  <pic:spPr>
                    <a:xfrm>
                      <a:off x="0" y="0"/>
                      <a:ext cx="5834628" cy="2355347"/>
                    </a:xfrm>
                    <a:prstGeom prst="rect">
                      <a:avLst/>
                    </a:prstGeom>
                  </pic:spPr>
                </pic:pic>
              </a:graphicData>
            </a:graphic>
          </wp:inline>
        </w:drawing>
      </w:r>
    </w:p>
    <w:p w14:paraId="69225777" w14:textId="77777777" w:rsidR="001A0649" w:rsidRDefault="00000000">
      <w:pPr>
        <w:spacing w:line="360" w:lineRule="auto"/>
        <w:rPr>
          <w:sz w:val="24"/>
        </w:rPr>
      </w:pPr>
      <w:r>
        <w:rPr>
          <w:sz w:val="24"/>
        </w:rPr>
        <w:t>2.2</w:t>
      </w:r>
      <w:r>
        <w:rPr>
          <w:sz w:val="24"/>
        </w:rPr>
        <w:t>海豹胆酸和猪胆汁酸对</w:t>
      </w:r>
      <w:proofErr w:type="gramStart"/>
      <w:r>
        <w:rPr>
          <w:sz w:val="24"/>
        </w:rPr>
        <w:t>凡纳滨对虾</w:t>
      </w:r>
      <w:proofErr w:type="gramEnd"/>
      <w:r>
        <w:rPr>
          <w:sz w:val="24"/>
        </w:rPr>
        <w:t>血清生化指标的影响</w:t>
      </w:r>
    </w:p>
    <w:p w14:paraId="65825E99" w14:textId="77777777" w:rsidR="001A0649" w:rsidRDefault="00000000">
      <w:pPr>
        <w:spacing w:line="360" w:lineRule="auto"/>
        <w:ind w:firstLineChars="200" w:firstLine="480"/>
        <w:rPr>
          <w:sz w:val="24"/>
        </w:rPr>
      </w:pPr>
      <w:r>
        <w:rPr>
          <w:sz w:val="24"/>
        </w:rPr>
        <w:t>由表</w:t>
      </w:r>
      <w:r>
        <w:rPr>
          <w:sz w:val="24"/>
        </w:rPr>
        <w:t>3</w:t>
      </w:r>
      <w:r>
        <w:rPr>
          <w:sz w:val="24"/>
        </w:rPr>
        <w:t>可知，与对照组相比，</w:t>
      </w:r>
      <w:r>
        <w:rPr>
          <w:sz w:val="24"/>
        </w:rPr>
        <w:t>HD1000</w:t>
      </w:r>
      <w:r>
        <w:rPr>
          <w:sz w:val="24"/>
        </w:rPr>
        <w:t>组、</w:t>
      </w:r>
      <w:r>
        <w:rPr>
          <w:rFonts w:hint="eastAsia"/>
          <w:sz w:val="24"/>
        </w:rPr>
        <w:t>ZD500</w:t>
      </w:r>
      <w:r>
        <w:rPr>
          <w:rFonts w:hint="eastAsia"/>
          <w:sz w:val="24"/>
        </w:rPr>
        <w:t>组和</w:t>
      </w:r>
      <w:r>
        <w:rPr>
          <w:rFonts w:hint="eastAsia"/>
          <w:sz w:val="24"/>
        </w:rPr>
        <w:t>ZD1000</w:t>
      </w:r>
      <w:r>
        <w:rPr>
          <w:rFonts w:hint="eastAsia"/>
          <w:sz w:val="24"/>
        </w:rPr>
        <w:t>组血清</w:t>
      </w:r>
      <w:r>
        <w:rPr>
          <w:rFonts w:hint="eastAsia"/>
          <w:sz w:val="24"/>
        </w:rPr>
        <w:t>TC</w:t>
      </w:r>
      <w:r>
        <w:rPr>
          <w:sz w:val="24"/>
        </w:rPr>
        <w:t>、</w:t>
      </w:r>
      <w:r>
        <w:rPr>
          <w:sz w:val="24"/>
        </w:rPr>
        <w:t>TG</w:t>
      </w:r>
      <w:r>
        <w:rPr>
          <w:sz w:val="24"/>
        </w:rPr>
        <w:t>和</w:t>
      </w:r>
      <w:r>
        <w:rPr>
          <w:sz w:val="24"/>
        </w:rPr>
        <w:t>LDL⁃C</w:t>
      </w:r>
      <w:r>
        <w:rPr>
          <w:sz w:val="24"/>
        </w:rPr>
        <w:t>含量显著降低（</w:t>
      </w:r>
      <w:r>
        <w:rPr>
          <w:i/>
          <w:iCs/>
          <w:sz w:val="24"/>
        </w:rPr>
        <w:t>P</w:t>
      </w:r>
      <w:r>
        <w:rPr>
          <w:sz w:val="24"/>
        </w:rPr>
        <w:t>&lt;0.05</w:t>
      </w:r>
      <w:r>
        <w:rPr>
          <w:sz w:val="24"/>
        </w:rPr>
        <w:t>），血清</w:t>
      </w:r>
      <w:r>
        <w:rPr>
          <w:sz w:val="24"/>
        </w:rPr>
        <w:t>HDL⁃C</w:t>
      </w:r>
      <w:r>
        <w:rPr>
          <w:sz w:val="24"/>
        </w:rPr>
        <w:t>含量显著提高（</w:t>
      </w:r>
      <w:r>
        <w:rPr>
          <w:i/>
          <w:iCs/>
          <w:sz w:val="24"/>
        </w:rPr>
        <w:t>P</w:t>
      </w:r>
      <w:r>
        <w:rPr>
          <w:sz w:val="24"/>
        </w:rPr>
        <w:t>&lt;0.05</w:t>
      </w:r>
      <w:r>
        <w:rPr>
          <w:sz w:val="24"/>
        </w:rPr>
        <w:t>）；</w:t>
      </w:r>
      <w:r>
        <w:rPr>
          <w:sz w:val="24"/>
        </w:rPr>
        <w:t>HD500</w:t>
      </w:r>
      <w:r>
        <w:rPr>
          <w:sz w:val="24"/>
        </w:rPr>
        <w:t>组血清</w:t>
      </w:r>
      <w:r>
        <w:rPr>
          <w:sz w:val="24"/>
        </w:rPr>
        <w:t>HDL⁃C</w:t>
      </w:r>
      <w:r>
        <w:rPr>
          <w:sz w:val="24"/>
        </w:rPr>
        <w:t>含量显著提高（</w:t>
      </w:r>
      <w:r>
        <w:rPr>
          <w:i/>
          <w:iCs/>
          <w:sz w:val="24"/>
        </w:rPr>
        <w:t>P</w:t>
      </w:r>
      <w:r>
        <w:rPr>
          <w:sz w:val="24"/>
        </w:rPr>
        <w:t>&lt;0.05</w:t>
      </w:r>
      <w:r>
        <w:rPr>
          <w:sz w:val="24"/>
        </w:rPr>
        <w:t>），血</w:t>
      </w:r>
      <w:r>
        <w:rPr>
          <w:rFonts w:hint="eastAsia"/>
          <w:sz w:val="24"/>
        </w:rPr>
        <w:t>清</w:t>
      </w:r>
      <w:r>
        <w:rPr>
          <w:rFonts w:hint="eastAsia"/>
          <w:sz w:val="24"/>
        </w:rPr>
        <w:t>LDL</w:t>
      </w:r>
      <w:r>
        <w:rPr>
          <w:sz w:val="24"/>
        </w:rPr>
        <w:t>⁃C</w:t>
      </w:r>
      <w:r>
        <w:rPr>
          <w:sz w:val="24"/>
        </w:rPr>
        <w:t>含量显著降低（</w:t>
      </w:r>
      <w:r>
        <w:rPr>
          <w:i/>
          <w:iCs/>
          <w:sz w:val="24"/>
        </w:rPr>
        <w:t>P</w:t>
      </w:r>
      <w:r>
        <w:rPr>
          <w:sz w:val="24"/>
        </w:rPr>
        <w:t>&lt;0.05</w:t>
      </w:r>
      <w:r>
        <w:rPr>
          <w:sz w:val="24"/>
        </w:rPr>
        <w:t>）。</w:t>
      </w:r>
      <w:r>
        <w:rPr>
          <w:sz w:val="24"/>
        </w:rPr>
        <w:t>HD500</w:t>
      </w:r>
      <w:r>
        <w:rPr>
          <w:sz w:val="24"/>
        </w:rPr>
        <w:t>组血清</w:t>
      </w:r>
      <w:r>
        <w:rPr>
          <w:sz w:val="24"/>
        </w:rPr>
        <w:t>TG</w:t>
      </w:r>
      <w:r>
        <w:rPr>
          <w:rFonts w:hint="eastAsia"/>
          <w:sz w:val="24"/>
        </w:rPr>
        <w:t>、</w:t>
      </w:r>
      <w:r>
        <w:rPr>
          <w:sz w:val="24"/>
        </w:rPr>
        <w:t>LDL⁃C</w:t>
      </w:r>
      <w:r>
        <w:rPr>
          <w:sz w:val="24"/>
        </w:rPr>
        <w:t>含量及</w:t>
      </w:r>
      <w:r>
        <w:rPr>
          <w:sz w:val="24"/>
        </w:rPr>
        <w:t>ACP</w:t>
      </w:r>
      <w:r>
        <w:rPr>
          <w:rFonts w:hint="eastAsia"/>
          <w:sz w:val="24"/>
        </w:rPr>
        <w:t>、</w:t>
      </w:r>
      <w:r>
        <w:rPr>
          <w:sz w:val="24"/>
        </w:rPr>
        <w:t>AKP</w:t>
      </w:r>
      <w:r>
        <w:rPr>
          <w:sz w:val="24"/>
        </w:rPr>
        <w:t>活性显著高于</w:t>
      </w:r>
      <w:r>
        <w:rPr>
          <w:sz w:val="24"/>
        </w:rPr>
        <w:t>ZD500</w:t>
      </w:r>
      <w:r>
        <w:rPr>
          <w:sz w:val="24"/>
        </w:rPr>
        <w:t>组（</w:t>
      </w:r>
      <w:r>
        <w:rPr>
          <w:i/>
          <w:iCs/>
          <w:sz w:val="24"/>
        </w:rPr>
        <w:t>P</w:t>
      </w:r>
      <w:r>
        <w:rPr>
          <w:sz w:val="24"/>
        </w:rPr>
        <w:t>&lt;0.05</w:t>
      </w:r>
      <w:r>
        <w:rPr>
          <w:sz w:val="24"/>
        </w:rPr>
        <w:t>）</w:t>
      </w:r>
      <w:r>
        <w:rPr>
          <w:rFonts w:hint="eastAsia"/>
          <w:sz w:val="24"/>
        </w:rPr>
        <w:t>。</w:t>
      </w:r>
    </w:p>
    <w:p w14:paraId="557402C6" w14:textId="77777777" w:rsidR="001A0649" w:rsidRDefault="00000000">
      <w:pPr>
        <w:spacing w:line="360" w:lineRule="auto"/>
        <w:jc w:val="center"/>
        <w:rPr>
          <w:sz w:val="24"/>
        </w:rPr>
      </w:pPr>
      <w:r>
        <w:rPr>
          <w:noProof/>
        </w:rPr>
        <w:drawing>
          <wp:inline distT="0" distB="0" distL="0" distR="0" wp14:anchorId="0E953FAE" wp14:editId="70505B72">
            <wp:extent cx="5821747" cy="2455984"/>
            <wp:effectExtent l="0" t="0" r="7620" b="1905"/>
            <wp:docPr id="16534283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28324" name="图片 1"/>
                    <pic:cNvPicPr>
                      <a:picLocks noChangeAspect="1"/>
                    </pic:cNvPicPr>
                  </pic:nvPicPr>
                  <pic:blipFill>
                    <a:blip r:embed="rId29"/>
                    <a:stretch>
                      <a:fillRect/>
                    </a:stretch>
                  </pic:blipFill>
                  <pic:spPr>
                    <a:xfrm>
                      <a:off x="0" y="0"/>
                      <a:ext cx="5830676" cy="2459751"/>
                    </a:xfrm>
                    <a:prstGeom prst="rect">
                      <a:avLst/>
                    </a:prstGeom>
                  </pic:spPr>
                </pic:pic>
              </a:graphicData>
            </a:graphic>
          </wp:inline>
        </w:drawing>
      </w:r>
    </w:p>
    <w:p w14:paraId="5E9B550C" w14:textId="77777777" w:rsidR="001A0649" w:rsidRDefault="00000000">
      <w:pPr>
        <w:spacing w:line="360" w:lineRule="auto"/>
        <w:rPr>
          <w:sz w:val="24"/>
        </w:rPr>
      </w:pPr>
      <w:r>
        <w:rPr>
          <w:sz w:val="24"/>
        </w:rPr>
        <w:t>2.3</w:t>
      </w:r>
      <w:r>
        <w:rPr>
          <w:sz w:val="24"/>
        </w:rPr>
        <w:t>海豹胆酸和猪胆汁酸对</w:t>
      </w:r>
      <w:proofErr w:type="gramStart"/>
      <w:r>
        <w:rPr>
          <w:sz w:val="24"/>
        </w:rPr>
        <w:t>凡纳滨对虾</w:t>
      </w:r>
      <w:proofErr w:type="gramEnd"/>
      <w:r>
        <w:rPr>
          <w:sz w:val="24"/>
        </w:rPr>
        <w:t>肝胰腺抗氧</w:t>
      </w:r>
      <w:proofErr w:type="gramStart"/>
      <w:r>
        <w:rPr>
          <w:sz w:val="24"/>
        </w:rPr>
        <w:t>化指标</w:t>
      </w:r>
      <w:proofErr w:type="gramEnd"/>
      <w:r>
        <w:rPr>
          <w:sz w:val="24"/>
        </w:rPr>
        <w:t>的影响</w:t>
      </w:r>
    </w:p>
    <w:p w14:paraId="081A9583" w14:textId="77777777" w:rsidR="001A0649" w:rsidRDefault="00000000">
      <w:pPr>
        <w:spacing w:line="360" w:lineRule="auto"/>
        <w:ind w:firstLineChars="200" w:firstLine="480"/>
        <w:rPr>
          <w:sz w:val="24"/>
        </w:rPr>
      </w:pPr>
      <w:r>
        <w:rPr>
          <w:sz w:val="24"/>
        </w:rPr>
        <w:t>由表</w:t>
      </w:r>
      <w:r>
        <w:rPr>
          <w:sz w:val="24"/>
        </w:rPr>
        <w:t>4</w:t>
      </w:r>
      <w:r>
        <w:rPr>
          <w:sz w:val="24"/>
        </w:rPr>
        <w:t>可知，与对照组相比，各海豹胆酸和猪胆汁酸</w:t>
      </w:r>
      <w:proofErr w:type="gramStart"/>
      <w:r>
        <w:rPr>
          <w:sz w:val="24"/>
        </w:rPr>
        <w:t>添加组肝</w:t>
      </w:r>
      <w:proofErr w:type="gramEnd"/>
      <w:r>
        <w:rPr>
          <w:sz w:val="24"/>
        </w:rPr>
        <w:t>胰腺</w:t>
      </w:r>
      <w:r>
        <w:rPr>
          <w:sz w:val="24"/>
        </w:rPr>
        <w:t>T⁃AO</w:t>
      </w:r>
      <w:r>
        <w:rPr>
          <w:rFonts w:hint="eastAsia"/>
          <w:sz w:val="24"/>
        </w:rPr>
        <w:t>C</w:t>
      </w:r>
      <w:r>
        <w:rPr>
          <w:rFonts w:hint="eastAsia"/>
          <w:sz w:val="24"/>
        </w:rPr>
        <w:t>显著提高（</w:t>
      </w:r>
      <w:r>
        <w:rPr>
          <w:i/>
          <w:iCs/>
          <w:sz w:val="24"/>
        </w:rPr>
        <w:t>P</w:t>
      </w:r>
      <w:r>
        <w:rPr>
          <w:rFonts w:hint="eastAsia"/>
          <w:sz w:val="24"/>
        </w:rPr>
        <w:t>&lt;0.05</w:t>
      </w:r>
      <w:r>
        <w:rPr>
          <w:rFonts w:hint="eastAsia"/>
          <w:sz w:val="24"/>
        </w:rPr>
        <w:t>），</w:t>
      </w:r>
      <w:r>
        <w:rPr>
          <w:sz w:val="24"/>
        </w:rPr>
        <w:t>肝胰腺</w:t>
      </w:r>
      <w:r>
        <w:rPr>
          <w:sz w:val="24"/>
        </w:rPr>
        <w:t>SOD</w:t>
      </w:r>
      <w:r>
        <w:rPr>
          <w:sz w:val="24"/>
        </w:rPr>
        <w:t>活性无显著变化（</w:t>
      </w:r>
      <w:r>
        <w:rPr>
          <w:i/>
          <w:iCs/>
          <w:sz w:val="24"/>
        </w:rPr>
        <w:t>P</w:t>
      </w:r>
      <w:r>
        <w:rPr>
          <w:sz w:val="24"/>
        </w:rPr>
        <w:t>&gt;0.05</w:t>
      </w:r>
      <w:r>
        <w:rPr>
          <w:sz w:val="24"/>
        </w:rPr>
        <w:t>）</w:t>
      </w:r>
      <w:r>
        <w:rPr>
          <w:rFonts w:hint="eastAsia"/>
          <w:sz w:val="24"/>
        </w:rPr>
        <w:t>。</w:t>
      </w:r>
      <w:r>
        <w:rPr>
          <w:sz w:val="24"/>
        </w:rPr>
        <w:t>HD500</w:t>
      </w:r>
      <w:r>
        <w:rPr>
          <w:sz w:val="24"/>
        </w:rPr>
        <w:t>组肝胰腺</w:t>
      </w:r>
      <w:r>
        <w:rPr>
          <w:sz w:val="24"/>
        </w:rPr>
        <w:t>MDA</w:t>
      </w:r>
      <w:r>
        <w:rPr>
          <w:sz w:val="24"/>
        </w:rPr>
        <w:t>含量显著低于对照组</w:t>
      </w:r>
      <w:r>
        <w:rPr>
          <w:rFonts w:hint="eastAsia"/>
          <w:sz w:val="24"/>
        </w:rPr>
        <w:t>、</w:t>
      </w:r>
      <w:r>
        <w:rPr>
          <w:rFonts w:hint="eastAsia"/>
          <w:sz w:val="24"/>
        </w:rPr>
        <w:t>HD1000</w:t>
      </w:r>
      <w:r>
        <w:rPr>
          <w:rFonts w:hint="eastAsia"/>
          <w:sz w:val="24"/>
        </w:rPr>
        <w:t>组和</w:t>
      </w:r>
      <w:r>
        <w:rPr>
          <w:rFonts w:hint="eastAsia"/>
          <w:sz w:val="24"/>
        </w:rPr>
        <w:t>ZD10</w:t>
      </w:r>
      <w:r>
        <w:rPr>
          <w:sz w:val="24"/>
        </w:rPr>
        <w:t>00</w:t>
      </w:r>
      <w:r>
        <w:rPr>
          <w:sz w:val="24"/>
        </w:rPr>
        <w:t>组，肝胰腺</w:t>
      </w:r>
      <w:r>
        <w:rPr>
          <w:rFonts w:hint="eastAsia"/>
          <w:sz w:val="24"/>
        </w:rPr>
        <w:t>GSH</w:t>
      </w:r>
      <w:r>
        <w:rPr>
          <w:rFonts w:hint="eastAsia"/>
          <w:sz w:val="24"/>
        </w:rPr>
        <w:t>含</w:t>
      </w:r>
      <w:r>
        <w:rPr>
          <w:sz w:val="24"/>
        </w:rPr>
        <w:t>量显著高于其</w:t>
      </w:r>
      <w:r>
        <w:rPr>
          <w:rFonts w:hint="eastAsia"/>
          <w:sz w:val="24"/>
        </w:rPr>
        <w:t>他</w:t>
      </w:r>
      <w:r>
        <w:rPr>
          <w:rFonts w:hint="eastAsia"/>
          <w:sz w:val="24"/>
        </w:rPr>
        <w:t>4</w:t>
      </w:r>
      <w:r>
        <w:rPr>
          <w:rFonts w:hint="eastAsia"/>
          <w:sz w:val="24"/>
        </w:rPr>
        <w:t>组（</w:t>
      </w:r>
      <w:r>
        <w:rPr>
          <w:i/>
          <w:iCs/>
          <w:sz w:val="24"/>
        </w:rPr>
        <w:t>P</w:t>
      </w:r>
      <w:r>
        <w:rPr>
          <w:rFonts w:hint="eastAsia"/>
          <w:sz w:val="24"/>
        </w:rPr>
        <w:t>&lt;0.05</w:t>
      </w:r>
      <w:r>
        <w:rPr>
          <w:rFonts w:hint="eastAsia"/>
          <w:sz w:val="24"/>
        </w:rPr>
        <w:t>）</w:t>
      </w:r>
      <w:r>
        <w:rPr>
          <w:sz w:val="24"/>
        </w:rPr>
        <w:t>。</w:t>
      </w:r>
    </w:p>
    <w:p w14:paraId="7EE6887F" w14:textId="77777777" w:rsidR="001A0649" w:rsidRDefault="00000000">
      <w:pPr>
        <w:spacing w:line="360" w:lineRule="auto"/>
        <w:jc w:val="center"/>
        <w:rPr>
          <w:sz w:val="24"/>
        </w:rPr>
      </w:pPr>
      <w:r>
        <w:rPr>
          <w:noProof/>
        </w:rPr>
        <w:lastRenderedPageBreak/>
        <w:drawing>
          <wp:inline distT="0" distB="0" distL="0" distR="0" wp14:anchorId="5FC81A49" wp14:editId="1AA54E1F">
            <wp:extent cx="5274310" cy="1963420"/>
            <wp:effectExtent l="0" t="0" r="2540" b="0"/>
            <wp:docPr id="836755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55614" name="图片 1"/>
                    <pic:cNvPicPr>
                      <a:picLocks noChangeAspect="1"/>
                    </pic:cNvPicPr>
                  </pic:nvPicPr>
                  <pic:blipFill>
                    <a:blip r:embed="rId30"/>
                    <a:stretch>
                      <a:fillRect/>
                    </a:stretch>
                  </pic:blipFill>
                  <pic:spPr>
                    <a:xfrm>
                      <a:off x="0" y="0"/>
                      <a:ext cx="5274310" cy="1963420"/>
                    </a:xfrm>
                    <a:prstGeom prst="rect">
                      <a:avLst/>
                    </a:prstGeom>
                  </pic:spPr>
                </pic:pic>
              </a:graphicData>
            </a:graphic>
          </wp:inline>
        </w:drawing>
      </w:r>
    </w:p>
    <w:p w14:paraId="6D0F5C08" w14:textId="77777777" w:rsidR="001A0649" w:rsidRDefault="00000000">
      <w:pPr>
        <w:spacing w:line="360" w:lineRule="auto"/>
        <w:rPr>
          <w:sz w:val="24"/>
        </w:rPr>
      </w:pPr>
      <w:r>
        <w:rPr>
          <w:sz w:val="24"/>
        </w:rPr>
        <w:t>2.4</w:t>
      </w:r>
      <w:r>
        <w:rPr>
          <w:sz w:val="24"/>
        </w:rPr>
        <w:t>海豹胆酸和猪胆汁酸对</w:t>
      </w:r>
      <w:proofErr w:type="gramStart"/>
      <w:r>
        <w:rPr>
          <w:sz w:val="24"/>
        </w:rPr>
        <w:t>凡纳滨对虾</w:t>
      </w:r>
      <w:proofErr w:type="gramEnd"/>
      <w:r>
        <w:rPr>
          <w:sz w:val="24"/>
        </w:rPr>
        <w:t>肝胰腺组织结构的影响</w:t>
      </w:r>
    </w:p>
    <w:p w14:paraId="014A8E54" w14:textId="77777777" w:rsidR="001A0649" w:rsidRDefault="00000000">
      <w:pPr>
        <w:spacing w:line="360" w:lineRule="auto"/>
        <w:ind w:firstLineChars="200" w:firstLine="480"/>
        <w:rPr>
          <w:sz w:val="24"/>
        </w:rPr>
      </w:pPr>
      <w:proofErr w:type="gramStart"/>
      <w:r>
        <w:rPr>
          <w:sz w:val="24"/>
        </w:rPr>
        <w:t>凡纳滨对虾</w:t>
      </w:r>
      <w:proofErr w:type="gramEnd"/>
      <w:r>
        <w:rPr>
          <w:sz w:val="24"/>
        </w:rPr>
        <w:t>肝胰腺组织</w:t>
      </w:r>
      <w:r>
        <w:rPr>
          <w:sz w:val="24"/>
        </w:rPr>
        <w:t>HE</w:t>
      </w:r>
      <w:r>
        <w:rPr>
          <w:sz w:val="24"/>
        </w:rPr>
        <w:t>染色结果如图</w:t>
      </w:r>
      <w:r>
        <w:rPr>
          <w:sz w:val="24"/>
        </w:rPr>
        <w:t>1</w:t>
      </w:r>
      <w:r>
        <w:rPr>
          <w:sz w:val="24"/>
        </w:rPr>
        <w:t>所示，各组肝胰腺组织细胞结构完整，胞质均匀，形态正常，管腔形状呈明显的多边形结构，未见显著病理变化。</w:t>
      </w:r>
      <w:proofErr w:type="gramStart"/>
      <w:r>
        <w:rPr>
          <w:sz w:val="24"/>
        </w:rPr>
        <w:t>凡纳滨对虾</w:t>
      </w:r>
      <w:proofErr w:type="gramEnd"/>
      <w:r>
        <w:rPr>
          <w:sz w:val="24"/>
        </w:rPr>
        <w:t>肝胰腺组织油红</w:t>
      </w:r>
      <w:r>
        <w:rPr>
          <w:sz w:val="24"/>
        </w:rPr>
        <w:t>O</w:t>
      </w:r>
      <w:r>
        <w:rPr>
          <w:sz w:val="24"/>
        </w:rPr>
        <w:t>染色结果如图</w:t>
      </w:r>
      <w:r>
        <w:rPr>
          <w:sz w:val="24"/>
        </w:rPr>
        <w:t>2</w:t>
      </w:r>
      <w:r>
        <w:rPr>
          <w:sz w:val="24"/>
        </w:rPr>
        <w:t>所示，与对照组相比，</w:t>
      </w:r>
      <w:r>
        <w:rPr>
          <w:sz w:val="24"/>
        </w:rPr>
        <w:t>HD500</w:t>
      </w:r>
      <w:r>
        <w:rPr>
          <w:sz w:val="24"/>
        </w:rPr>
        <w:t>组和</w:t>
      </w:r>
      <w:r>
        <w:rPr>
          <w:sz w:val="24"/>
        </w:rPr>
        <w:t>ZD500</w:t>
      </w:r>
      <w:r>
        <w:rPr>
          <w:sz w:val="24"/>
        </w:rPr>
        <w:t>组</w:t>
      </w:r>
      <w:r>
        <w:rPr>
          <w:rFonts w:hint="eastAsia"/>
          <w:sz w:val="24"/>
        </w:rPr>
        <w:t>的</w:t>
      </w:r>
      <w:r>
        <w:rPr>
          <w:sz w:val="24"/>
        </w:rPr>
        <w:t>肝胰腺脂滴数量减少。</w:t>
      </w:r>
    </w:p>
    <w:p w14:paraId="2442E3E4" w14:textId="77777777" w:rsidR="001A0649" w:rsidRDefault="00000000">
      <w:pPr>
        <w:spacing w:line="360" w:lineRule="auto"/>
        <w:jc w:val="center"/>
        <w:rPr>
          <w:sz w:val="24"/>
        </w:rPr>
      </w:pPr>
      <w:r>
        <w:rPr>
          <w:noProof/>
        </w:rPr>
        <w:drawing>
          <wp:inline distT="0" distB="0" distL="0" distR="0" wp14:anchorId="52B2A871" wp14:editId="2AF4E532">
            <wp:extent cx="5274310" cy="3728085"/>
            <wp:effectExtent l="0" t="0" r="2540" b="5715"/>
            <wp:docPr id="383814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14234" name="图片 1"/>
                    <pic:cNvPicPr>
                      <a:picLocks noChangeAspect="1"/>
                    </pic:cNvPicPr>
                  </pic:nvPicPr>
                  <pic:blipFill>
                    <a:blip r:embed="rId31"/>
                    <a:stretch>
                      <a:fillRect/>
                    </a:stretch>
                  </pic:blipFill>
                  <pic:spPr>
                    <a:xfrm>
                      <a:off x="0" y="0"/>
                      <a:ext cx="5274310" cy="3728085"/>
                    </a:xfrm>
                    <a:prstGeom prst="rect">
                      <a:avLst/>
                    </a:prstGeom>
                  </pic:spPr>
                </pic:pic>
              </a:graphicData>
            </a:graphic>
          </wp:inline>
        </w:drawing>
      </w:r>
    </w:p>
    <w:p w14:paraId="352D5E39" w14:textId="77777777" w:rsidR="001A0649" w:rsidRDefault="00000000">
      <w:pPr>
        <w:spacing w:line="360" w:lineRule="auto"/>
        <w:rPr>
          <w:sz w:val="24"/>
        </w:rPr>
      </w:pPr>
      <w:r>
        <w:rPr>
          <w:sz w:val="24"/>
        </w:rPr>
        <w:t>2.5</w:t>
      </w:r>
      <w:r>
        <w:rPr>
          <w:sz w:val="24"/>
        </w:rPr>
        <w:t>海豹胆酸和猪胆汁酸对</w:t>
      </w:r>
      <w:proofErr w:type="gramStart"/>
      <w:r>
        <w:rPr>
          <w:sz w:val="24"/>
        </w:rPr>
        <w:t>凡纳滨对虾</w:t>
      </w:r>
      <w:proofErr w:type="gramEnd"/>
      <w:r>
        <w:rPr>
          <w:sz w:val="24"/>
        </w:rPr>
        <w:t>肠道消化酶活性的影响</w:t>
      </w:r>
    </w:p>
    <w:p w14:paraId="28847F1F" w14:textId="77777777" w:rsidR="001A0649" w:rsidRDefault="00000000">
      <w:pPr>
        <w:spacing w:line="360" w:lineRule="auto"/>
        <w:ind w:firstLineChars="200" w:firstLine="480"/>
        <w:rPr>
          <w:sz w:val="24"/>
        </w:rPr>
      </w:pPr>
      <w:r>
        <w:rPr>
          <w:sz w:val="24"/>
        </w:rPr>
        <w:t>由表</w:t>
      </w:r>
      <w:r>
        <w:rPr>
          <w:sz w:val="24"/>
        </w:rPr>
        <w:t>5</w:t>
      </w:r>
      <w:r>
        <w:rPr>
          <w:sz w:val="24"/>
        </w:rPr>
        <w:t>可知</w:t>
      </w:r>
      <w:r>
        <w:rPr>
          <w:rFonts w:hint="eastAsia"/>
          <w:sz w:val="24"/>
        </w:rPr>
        <w:t>，</w:t>
      </w:r>
      <w:r>
        <w:rPr>
          <w:sz w:val="24"/>
        </w:rPr>
        <w:t>与对照组相比，</w:t>
      </w:r>
      <w:r>
        <w:rPr>
          <w:sz w:val="24"/>
        </w:rPr>
        <w:t>HD500</w:t>
      </w:r>
      <w:r>
        <w:rPr>
          <w:sz w:val="24"/>
        </w:rPr>
        <w:t>组肠道胰蛋白酶活性无显著变化（</w:t>
      </w:r>
      <w:r>
        <w:rPr>
          <w:i/>
          <w:iCs/>
          <w:sz w:val="24"/>
        </w:rPr>
        <w:t>P</w:t>
      </w:r>
      <w:r>
        <w:rPr>
          <w:sz w:val="24"/>
        </w:rPr>
        <w:t>&gt;0.05</w:t>
      </w:r>
      <w:r>
        <w:rPr>
          <w:sz w:val="24"/>
        </w:rPr>
        <w:t>），</w:t>
      </w:r>
      <w:r>
        <w:rPr>
          <w:sz w:val="24"/>
        </w:rPr>
        <w:t>HD1000</w:t>
      </w:r>
      <w:r>
        <w:rPr>
          <w:sz w:val="24"/>
        </w:rPr>
        <w:t>组、</w:t>
      </w:r>
      <w:r>
        <w:rPr>
          <w:rFonts w:hint="eastAsia"/>
          <w:sz w:val="24"/>
        </w:rPr>
        <w:t>ZD500</w:t>
      </w:r>
      <w:r>
        <w:rPr>
          <w:rFonts w:hint="eastAsia"/>
          <w:sz w:val="24"/>
        </w:rPr>
        <w:t>组和</w:t>
      </w:r>
      <w:r>
        <w:rPr>
          <w:rFonts w:hint="eastAsia"/>
          <w:sz w:val="24"/>
        </w:rPr>
        <w:t>ZD1000</w:t>
      </w:r>
      <w:r>
        <w:rPr>
          <w:sz w:val="24"/>
        </w:rPr>
        <w:t>组肠道胰蛋白酶活性显著降低（</w:t>
      </w:r>
      <w:r>
        <w:rPr>
          <w:i/>
          <w:iCs/>
          <w:sz w:val="24"/>
        </w:rPr>
        <w:t>P</w:t>
      </w:r>
      <w:r>
        <w:rPr>
          <w:sz w:val="24"/>
        </w:rPr>
        <w:t>&lt;0.05</w:t>
      </w:r>
      <w:r>
        <w:rPr>
          <w:sz w:val="24"/>
        </w:rPr>
        <w:t>）；</w:t>
      </w:r>
      <w:r>
        <w:rPr>
          <w:rFonts w:hint="eastAsia"/>
          <w:sz w:val="24"/>
        </w:rPr>
        <w:t>HD500</w:t>
      </w:r>
      <w:r>
        <w:rPr>
          <w:rFonts w:hint="eastAsia"/>
          <w:sz w:val="24"/>
        </w:rPr>
        <w:t>组和</w:t>
      </w:r>
      <w:r>
        <w:rPr>
          <w:rFonts w:hint="eastAsia"/>
          <w:sz w:val="24"/>
        </w:rPr>
        <w:t>ZD1000</w:t>
      </w:r>
      <w:r>
        <w:rPr>
          <w:sz w:val="24"/>
        </w:rPr>
        <w:t>组肠道淀粉酶活性显著提高（</w:t>
      </w:r>
      <w:r>
        <w:rPr>
          <w:i/>
          <w:iCs/>
          <w:sz w:val="24"/>
        </w:rPr>
        <w:t>P</w:t>
      </w:r>
      <w:r>
        <w:rPr>
          <w:sz w:val="24"/>
        </w:rPr>
        <w:t>&lt;0.05</w:t>
      </w:r>
      <w:r>
        <w:rPr>
          <w:sz w:val="24"/>
        </w:rPr>
        <w:t>）；</w:t>
      </w:r>
      <w:r>
        <w:rPr>
          <w:sz w:val="24"/>
        </w:rPr>
        <w:t>HD500</w:t>
      </w:r>
      <w:r>
        <w:rPr>
          <w:sz w:val="24"/>
        </w:rPr>
        <w:t>组、</w:t>
      </w:r>
      <w:r>
        <w:rPr>
          <w:sz w:val="24"/>
        </w:rPr>
        <w:t>ZD500</w:t>
      </w:r>
      <w:r>
        <w:rPr>
          <w:sz w:val="24"/>
        </w:rPr>
        <w:t>组和</w:t>
      </w:r>
      <w:r>
        <w:rPr>
          <w:sz w:val="24"/>
        </w:rPr>
        <w:t>ZD1000</w:t>
      </w:r>
      <w:r>
        <w:rPr>
          <w:rFonts w:hint="eastAsia"/>
          <w:sz w:val="24"/>
        </w:rPr>
        <w:t>组肠道脂肪酶活性显著提高（</w:t>
      </w:r>
      <w:r>
        <w:rPr>
          <w:rFonts w:hint="eastAsia"/>
          <w:i/>
          <w:iCs/>
          <w:sz w:val="24"/>
        </w:rPr>
        <w:t>P</w:t>
      </w:r>
      <w:r>
        <w:rPr>
          <w:rFonts w:hint="eastAsia"/>
          <w:sz w:val="24"/>
        </w:rPr>
        <w:t>&lt;0.05</w:t>
      </w:r>
      <w:r>
        <w:rPr>
          <w:rFonts w:hint="eastAsia"/>
          <w:sz w:val="24"/>
        </w:rPr>
        <w:t>）</w:t>
      </w:r>
      <w:r>
        <w:rPr>
          <w:sz w:val="24"/>
        </w:rPr>
        <w:t>。</w:t>
      </w:r>
      <w:r>
        <w:rPr>
          <w:sz w:val="24"/>
        </w:rPr>
        <w:t>HD500</w:t>
      </w:r>
      <w:r>
        <w:rPr>
          <w:sz w:val="24"/>
        </w:rPr>
        <w:t>组肠道淀粉酶活性显著高</w:t>
      </w:r>
      <w:r>
        <w:rPr>
          <w:rFonts w:hint="eastAsia"/>
          <w:sz w:val="24"/>
        </w:rPr>
        <w:t>于</w:t>
      </w:r>
      <w:r>
        <w:rPr>
          <w:rFonts w:hint="eastAsia"/>
          <w:sz w:val="24"/>
        </w:rPr>
        <w:t>HD1000</w:t>
      </w:r>
      <w:r>
        <w:rPr>
          <w:rFonts w:hint="eastAsia"/>
          <w:sz w:val="24"/>
        </w:rPr>
        <w:t>组和</w:t>
      </w:r>
      <w:r>
        <w:rPr>
          <w:rFonts w:hint="eastAsia"/>
          <w:sz w:val="24"/>
        </w:rPr>
        <w:t>ZD500</w:t>
      </w:r>
      <w:r>
        <w:rPr>
          <w:rFonts w:hint="eastAsia"/>
          <w:sz w:val="24"/>
        </w:rPr>
        <w:t>组（</w:t>
      </w:r>
      <w:r>
        <w:rPr>
          <w:rFonts w:hint="eastAsia"/>
          <w:i/>
          <w:iCs/>
          <w:sz w:val="24"/>
        </w:rPr>
        <w:t>P</w:t>
      </w:r>
      <w:r>
        <w:rPr>
          <w:rFonts w:hint="eastAsia"/>
          <w:sz w:val="24"/>
        </w:rPr>
        <w:t>&lt;0.05</w:t>
      </w:r>
      <w:r>
        <w:rPr>
          <w:rFonts w:hint="eastAsia"/>
          <w:sz w:val="24"/>
        </w:rPr>
        <w:t>），</w:t>
      </w:r>
      <w:r>
        <w:rPr>
          <w:sz w:val="24"/>
        </w:rPr>
        <w:lastRenderedPageBreak/>
        <w:t>肠道脂肪酶活性显著高</w:t>
      </w:r>
      <w:r>
        <w:rPr>
          <w:rFonts w:hint="eastAsia"/>
          <w:sz w:val="24"/>
        </w:rPr>
        <w:t>于</w:t>
      </w:r>
      <w:r>
        <w:rPr>
          <w:rFonts w:hint="eastAsia"/>
          <w:sz w:val="24"/>
        </w:rPr>
        <w:t>HD1000</w:t>
      </w:r>
      <w:r>
        <w:rPr>
          <w:rFonts w:hint="eastAsia"/>
          <w:sz w:val="24"/>
        </w:rPr>
        <w:t>组（</w:t>
      </w:r>
      <w:r>
        <w:rPr>
          <w:rFonts w:hint="eastAsia"/>
          <w:i/>
          <w:iCs/>
          <w:sz w:val="24"/>
        </w:rPr>
        <w:t>P</w:t>
      </w:r>
      <w:r>
        <w:rPr>
          <w:rFonts w:hint="eastAsia"/>
          <w:sz w:val="24"/>
        </w:rPr>
        <w:t>&lt;0.05</w:t>
      </w:r>
      <w:r>
        <w:rPr>
          <w:rFonts w:hint="eastAsia"/>
          <w:sz w:val="24"/>
        </w:rPr>
        <w:t>）</w:t>
      </w:r>
      <w:r>
        <w:rPr>
          <w:sz w:val="24"/>
        </w:rPr>
        <w:t>。</w:t>
      </w:r>
    </w:p>
    <w:p w14:paraId="7E0D9240" w14:textId="77777777" w:rsidR="001A0649" w:rsidRDefault="00000000">
      <w:pPr>
        <w:spacing w:line="360" w:lineRule="auto"/>
        <w:jc w:val="center"/>
        <w:rPr>
          <w:sz w:val="24"/>
        </w:rPr>
      </w:pPr>
      <w:r>
        <w:rPr>
          <w:noProof/>
        </w:rPr>
        <w:drawing>
          <wp:inline distT="0" distB="0" distL="0" distR="0" wp14:anchorId="10098975" wp14:editId="58EAFC42">
            <wp:extent cx="5274310" cy="1459865"/>
            <wp:effectExtent l="0" t="0" r="2540" b="6985"/>
            <wp:docPr id="1055697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97549" name="图片 1"/>
                    <pic:cNvPicPr>
                      <a:picLocks noChangeAspect="1"/>
                    </pic:cNvPicPr>
                  </pic:nvPicPr>
                  <pic:blipFill>
                    <a:blip r:embed="rId32"/>
                    <a:stretch>
                      <a:fillRect/>
                    </a:stretch>
                  </pic:blipFill>
                  <pic:spPr>
                    <a:xfrm>
                      <a:off x="0" y="0"/>
                      <a:ext cx="5274310" cy="1459865"/>
                    </a:xfrm>
                    <a:prstGeom prst="rect">
                      <a:avLst/>
                    </a:prstGeom>
                  </pic:spPr>
                </pic:pic>
              </a:graphicData>
            </a:graphic>
          </wp:inline>
        </w:drawing>
      </w:r>
    </w:p>
    <w:p w14:paraId="69B09C78" w14:textId="77777777" w:rsidR="001A0649" w:rsidRDefault="00000000">
      <w:pPr>
        <w:spacing w:line="360" w:lineRule="auto"/>
        <w:rPr>
          <w:sz w:val="24"/>
        </w:rPr>
      </w:pPr>
      <w:r>
        <w:rPr>
          <w:sz w:val="24"/>
        </w:rPr>
        <w:t>3</w:t>
      </w:r>
      <w:r>
        <w:rPr>
          <w:sz w:val="24"/>
        </w:rPr>
        <w:t>讨论</w:t>
      </w:r>
    </w:p>
    <w:p w14:paraId="376F8987" w14:textId="77777777" w:rsidR="001A0649" w:rsidRDefault="00000000">
      <w:pPr>
        <w:spacing w:line="360" w:lineRule="auto"/>
        <w:rPr>
          <w:sz w:val="24"/>
        </w:rPr>
      </w:pPr>
      <w:r>
        <w:rPr>
          <w:sz w:val="24"/>
        </w:rPr>
        <w:t>3.1</w:t>
      </w:r>
      <w:r>
        <w:rPr>
          <w:sz w:val="24"/>
        </w:rPr>
        <w:t>海豹胆酸和猪胆汁酸对</w:t>
      </w:r>
      <w:proofErr w:type="gramStart"/>
      <w:r>
        <w:rPr>
          <w:sz w:val="24"/>
        </w:rPr>
        <w:t>凡纳滨对虾</w:t>
      </w:r>
      <w:proofErr w:type="gramEnd"/>
      <w:r>
        <w:rPr>
          <w:sz w:val="24"/>
        </w:rPr>
        <w:t>生长性能的影响</w:t>
      </w:r>
    </w:p>
    <w:p w14:paraId="4CFBC307" w14:textId="77777777" w:rsidR="001A0649" w:rsidRDefault="00000000">
      <w:pPr>
        <w:spacing w:line="360" w:lineRule="auto"/>
        <w:ind w:firstLineChars="200" w:firstLine="480"/>
        <w:rPr>
          <w:sz w:val="24"/>
        </w:rPr>
      </w:pPr>
      <w:r>
        <w:rPr>
          <w:sz w:val="24"/>
        </w:rPr>
        <w:t>生长性能是直接反映动物生长状况及其营养物质消化吸收效率的重要指标</w:t>
      </w:r>
      <w:r>
        <w:rPr>
          <w:sz w:val="24"/>
          <w:vertAlign w:val="superscript"/>
        </w:rPr>
        <w:t>[19]</w:t>
      </w:r>
      <w:r>
        <w:rPr>
          <w:sz w:val="24"/>
        </w:rPr>
        <w:t>。已有研究表明，饲料中适量添加胆汁酸可提高</w:t>
      </w:r>
      <w:proofErr w:type="gramStart"/>
      <w:r>
        <w:rPr>
          <w:sz w:val="24"/>
        </w:rPr>
        <w:t>凡纳滨对虾的末均重</w:t>
      </w:r>
      <w:proofErr w:type="gramEnd"/>
      <w:r>
        <w:rPr>
          <w:sz w:val="24"/>
        </w:rPr>
        <w:t>、增重率和特定生长率，并降低饵料系数</w:t>
      </w:r>
      <w:r>
        <w:rPr>
          <w:sz w:val="24"/>
          <w:vertAlign w:val="superscript"/>
        </w:rPr>
        <w:t>[20]</w:t>
      </w:r>
      <w:r>
        <w:rPr>
          <w:sz w:val="24"/>
        </w:rPr>
        <w:t>。</w:t>
      </w:r>
      <w:proofErr w:type="gramStart"/>
      <w:r>
        <w:rPr>
          <w:sz w:val="24"/>
        </w:rPr>
        <w:t>黄义棚等</w:t>
      </w:r>
      <w:proofErr w:type="gramEnd"/>
      <w:r>
        <w:rPr>
          <w:sz w:val="24"/>
          <w:vertAlign w:val="superscript"/>
        </w:rPr>
        <w:t>[18]</w:t>
      </w:r>
      <w:r>
        <w:rPr>
          <w:sz w:val="24"/>
        </w:rPr>
        <w:t>的研究也证实，饲料中添加胆汁酸对</w:t>
      </w:r>
      <w:proofErr w:type="gramStart"/>
      <w:r>
        <w:rPr>
          <w:sz w:val="24"/>
        </w:rPr>
        <w:t>凡纳滨对虾</w:t>
      </w:r>
      <w:proofErr w:type="gramEnd"/>
      <w:r>
        <w:rPr>
          <w:sz w:val="24"/>
        </w:rPr>
        <w:t>生长具有明显促进作用，但过量添加会降低其生长性能。本试验结果表明，饲料中添加海豹胆酸和猪胆汁酸对</w:t>
      </w:r>
      <w:proofErr w:type="gramStart"/>
      <w:r>
        <w:rPr>
          <w:sz w:val="24"/>
        </w:rPr>
        <w:t>凡纳滨对虾</w:t>
      </w:r>
      <w:proofErr w:type="gramEnd"/>
      <w:r>
        <w:rPr>
          <w:sz w:val="24"/>
        </w:rPr>
        <w:t>生长性能未产生显著影响，其中</w:t>
      </w:r>
      <w:r>
        <w:rPr>
          <w:sz w:val="24"/>
        </w:rPr>
        <w:t>500</w:t>
      </w:r>
      <w:r>
        <w:rPr>
          <w:rFonts w:hint="eastAsia"/>
          <w:sz w:val="24"/>
        </w:rPr>
        <w:t xml:space="preserve"> </w:t>
      </w:r>
      <w:r>
        <w:rPr>
          <w:sz w:val="24"/>
        </w:rPr>
        <w:t>mg/kg</w:t>
      </w:r>
      <w:r>
        <w:rPr>
          <w:sz w:val="24"/>
        </w:rPr>
        <w:t>海豹胆酸</w:t>
      </w:r>
      <w:proofErr w:type="gramStart"/>
      <w:r>
        <w:rPr>
          <w:sz w:val="24"/>
        </w:rPr>
        <w:t>添加组</w:t>
      </w:r>
      <w:proofErr w:type="gramEnd"/>
      <w:r>
        <w:rPr>
          <w:sz w:val="24"/>
        </w:rPr>
        <w:t>对生长性能表现出一定的改善效果。值得注意的是，各海豹胆酸和猪胆汁酸</w:t>
      </w:r>
      <w:proofErr w:type="gramStart"/>
      <w:r>
        <w:rPr>
          <w:sz w:val="24"/>
        </w:rPr>
        <w:t>添加组凡纳滨</w:t>
      </w:r>
      <w:proofErr w:type="gramEnd"/>
      <w:r>
        <w:rPr>
          <w:sz w:val="24"/>
        </w:rPr>
        <w:t>对虾的肝体比均显著低于对照组，且</w:t>
      </w:r>
      <w:r>
        <w:rPr>
          <w:sz w:val="24"/>
        </w:rPr>
        <w:t>1000</w:t>
      </w:r>
      <w:r>
        <w:rPr>
          <w:rFonts w:hint="eastAsia"/>
          <w:sz w:val="24"/>
        </w:rPr>
        <w:t xml:space="preserve"> </w:t>
      </w:r>
      <w:r>
        <w:rPr>
          <w:sz w:val="24"/>
        </w:rPr>
        <w:t>mg/kg</w:t>
      </w:r>
      <w:proofErr w:type="gramStart"/>
      <w:r>
        <w:rPr>
          <w:sz w:val="24"/>
        </w:rPr>
        <w:t>添加组</w:t>
      </w:r>
      <w:proofErr w:type="gramEnd"/>
      <w:r>
        <w:rPr>
          <w:sz w:val="24"/>
        </w:rPr>
        <w:t>的生长性能相较于</w:t>
      </w:r>
      <w:r>
        <w:rPr>
          <w:sz w:val="24"/>
        </w:rPr>
        <w:t>500</w:t>
      </w:r>
      <w:r>
        <w:rPr>
          <w:rFonts w:hint="eastAsia"/>
          <w:sz w:val="24"/>
        </w:rPr>
        <w:t xml:space="preserve"> </w:t>
      </w:r>
      <w:r>
        <w:rPr>
          <w:sz w:val="24"/>
        </w:rPr>
        <w:t>mg/kg</w:t>
      </w:r>
      <w:proofErr w:type="gramStart"/>
      <w:r>
        <w:rPr>
          <w:sz w:val="24"/>
        </w:rPr>
        <w:t>添加组呈</w:t>
      </w:r>
      <w:proofErr w:type="gramEnd"/>
      <w:r>
        <w:rPr>
          <w:sz w:val="24"/>
        </w:rPr>
        <w:t>下降趋势，这与在罗非鱼</w:t>
      </w:r>
      <w:r>
        <w:rPr>
          <w:sz w:val="24"/>
          <w:vertAlign w:val="superscript"/>
        </w:rPr>
        <w:t>[21]</w:t>
      </w:r>
      <w:r>
        <w:rPr>
          <w:sz w:val="24"/>
        </w:rPr>
        <w:t>、草鱼</w:t>
      </w:r>
      <w:r>
        <w:rPr>
          <w:sz w:val="24"/>
          <w:vertAlign w:val="superscript"/>
        </w:rPr>
        <w:t>[22]</w:t>
      </w:r>
      <w:r>
        <w:rPr>
          <w:sz w:val="24"/>
        </w:rPr>
        <w:t>、杂交石斑鱼</w:t>
      </w:r>
      <w:r>
        <w:rPr>
          <w:sz w:val="24"/>
          <w:vertAlign w:val="superscript"/>
        </w:rPr>
        <w:t>[23]</w:t>
      </w:r>
      <w:r>
        <w:rPr>
          <w:sz w:val="24"/>
        </w:rPr>
        <w:t>及大口黑鲈</w:t>
      </w:r>
      <w:r>
        <w:rPr>
          <w:sz w:val="24"/>
          <w:vertAlign w:val="superscript"/>
        </w:rPr>
        <w:t>[24]</w:t>
      </w:r>
      <w:r>
        <w:rPr>
          <w:sz w:val="24"/>
        </w:rPr>
        <w:t>中的研究报道一致。过量添加胆汁酸导致</w:t>
      </w:r>
      <w:proofErr w:type="gramStart"/>
      <w:r>
        <w:rPr>
          <w:sz w:val="24"/>
        </w:rPr>
        <w:t>凡纳滨对虾</w:t>
      </w:r>
      <w:proofErr w:type="gramEnd"/>
      <w:r>
        <w:rPr>
          <w:sz w:val="24"/>
        </w:rPr>
        <w:t>生长受限，推测其原因可能是过量的胆汁酸会造成胆固醇积累</w:t>
      </w:r>
      <w:r>
        <w:rPr>
          <w:sz w:val="24"/>
          <w:vertAlign w:val="superscript"/>
        </w:rPr>
        <w:t>[21]</w:t>
      </w:r>
      <w:r>
        <w:rPr>
          <w:sz w:val="24"/>
        </w:rPr>
        <w:t>，以及外源性胆汁酸损害正常的肠肝循环，进而引发氧化应激</w:t>
      </w:r>
      <w:r>
        <w:rPr>
          <w:sz w:val="24"/>
          <w:vertAlign w:val="superscript"/>
        </w:rPr>
        <w:t>[22]</w:t>
      </w:r>
      <w:r>
        <w:rPr>
          <w:sz w:val="24"/>
        </w:rPr>
        <w:t>。此外，猪胆汁酸</w:t>
      </w:r>
      <w:proofErr w:type="gramStart"/>
      <w:r>
        <w:rPr>
          <w:sz w:val="24"/>
        </w:rPr>
        <w:t>添加组凡纳滨</w:t>
      </w:r>
      <w:proofErr w:type="gramEnd"/>
      <w:r>
        <w:rPr>
          <w:sz w:val="24"/>
        </w:rPr>
        <w:t>对虾的生长性能相较于海豹胆酸</w:t>
      </w:r>
      <w:proofErr w:type="gramStart"/>
      <w:r>
        <w:rPr>
          <w:sz w:val="24"/>
        </w:rPr>
        <w:t>添加组呈</w:t>
      </w:r>
      <w:proofErr w:type="gramEnd"/>
      <w:r>
        <w:rPr>
          <w:sz w:val="24"/>
        </w:rPr>
        <w:t>下降趋势，但差异不显著。这可能与</w:t>
      </w:r>
      <w:r>
        <w:rPr>
          <w:sz w:val="24"/>
        </w:rPr>
        <w:t>2</w:t>
      </w:r>
      <w:r>
        <w:rPr>
          <w:sz w:val="24"/>
        </w:rPr>
        <w:t>种胆汁酸的主要成分差异相关：海豹胆酸来源于家禽</w:t>
      </w:r>
      <w:r>
        <w:rPr>
          <w:rFonts w:hint="eastAsia"/>
          <w:sz w:val="24"/>
        </w:rPr>
        <w:t>（鸭）</w:t>
      </w:r>
      <w:r>
        <w:rPr>
          <w:sz w:val="24"/>
        </w:rPr>
        <w:t>胆汁，经提纯后纯度约为</w:t>
      </w:r>
      <w:r>
        <w:rPr>
          <w:sz w:val="24"/>
        </w:rPr>
        <w:t>70%</w:t>
      </w:r>
      <w:r>
        <w:rPr>
          <w:sz w:val="24"/>
        </w:rPr>
        <w:t>；而猪胆汁酸的主要成分包括猪去氧胆酸、猪胆酸及鹅去氧胆酸等。不同类型及不同剂量的胆汁酸对水产动物生长性能的影响存在差异，例如黄河鲤（</w:t>
      </w:r>
      <w:r>
        <w:rPr>
          <w:i/>
          <w:iCs/>
          <w:sz w:val="24"/>
        </w:rPr>
        <w:t>Cyprinus</w:t>
      </w:r>
      <w:r>
        <w:rPr>
          <w:rFonts w:hint="eastAsia"/>
          <w:i/>
          <w:iCs/>
          <w:sz w:val="24"/>
        </w:rPr>
        <w:t xml:space="preserve"> </w:t>
      </w:r>
      <w:r>
        <w:rPr>
          <w:i/>
          <w:iCs/>
          <w:sz w:val="24"/>
        </w:rPr>
        <w:t>carpio</w:t>
      </w:r>
      <w:r>
        <w:rPr>
          <w:sz w:val="24"/>
        </w:rPr>
        <w:t>）在海豹胆酸添加量为</w:t>
      </w:r>
      <w:r>
        <w:rPr>
          <w:sz w:val="24"/>
        </w:rPr>
        <w:t>0.50</w:t>
      </w:r>
      <w:r>
        <w:rPr>
          <w:rFonts w:hint="eastAsia"/>
          <w:sz w:val="24"/>
        </w:rPr>
        <w:t xml:space="preserve"> </w:t>
      </w:r>
      <w:r>
        <w:rPr>
          <w:sz w:val="24"/>
        </w:rPr>
        <w:t>g/kg</w:t>
      </w:r>
      <w:r>
        <w:rPr>
          <w:sz w:val="24"/>
        </w:rPr>
        <w:t>时生长性能较好</w:t>
      </w:r>
      <w:r>
        <w:rPr>
          <w:sz w:val="24"/>
          <w:vertAlign w:val="superscript"/>
        </w:rPr>
        <w:t>[25]</w:t>
      </w:r>
      <w:r>
        <w:rPr>
          <w:sz w:val="24"/>
        </w:rPr>
        <w:t>；大口黑鲈在鹅去氧胆酸添加量为</w:t>
      </w:r>
      <w:r>
        <w:rPr>
          <w:sz w:val="24"/>
        </w:rPr>
        <w:t>0.90</w:t>
      </w:r>
      <w:r>
        <w:rPr>
          <w:rFonts w:hint="eastAsia"/>
          <w:sz w:val="24"/>
        </w:rPr>
        <w:t xml:space="preserve"> </w:t>
      </w:r>
      <w:r>
        <w:rPr>
          <w:sz w:val="24"/>
        </w:rPr>
        <w:t>g/kg</w:t>
      </w:r>
      <w:r>
        <w:rPr>
          <w:sz w:val="24"/>
        </w:rPr>
        <w:t>时生长性能显著提升</w:t>
      </w:r>
      <w:r>
        <w:rPr>
          <w:sz w:val="24"/>
          <w:vertAlign w:val="superscript"/>
        </w:rPr>
        <w:t>[26]</w:t>
      </w:r>
      <w:r>
        <w:rPr>
          <w:sz w:val="24"/>
        </w:rPr>
        <w:t>；黄鳝（</w:t>
      </w:r>
      <w:proofErr w:type="spellStart"/>
      <w:r>
        <w:rPr>
          <w:i/>
          <w:iCs/>
          <w:sz w:val="24"/>
        </w:rPr>
        <w:t>Monopterus</w:t>
      </w:r>
      <w:proofErr w:type="spellEnd"/>
      <w:r>
        <w:rPr>
          <w:rFonts w:hint="eastAsia"/>
          <w:i/>
          <w:iCs/>
          <w:sz w:val="24"/>
        </w:rPr>
        <w:t xml:space="preserve"> </w:t>
      </w:r>
      <w:r>
        <w:rPr>
          <w:i/>
          <w:iCs/>
          <w:sz w:val="24"/>
        </w:rPr>
        <w:t>albus</w:t>
      </w:r>
      <w:r>
        <w:rPr>
          <w:sz w:val="24"/>
        </w:rPr>
        <w:t>）在猪胆汁酸添加量为</w:t>
      </w:r>
      <w:r>
        <w:rPr>
          <w:sz w:val="24"/>
        </w:rPr>
        <w:t>0.25</w:t>
      </w:r>
      <w:r>
        <w:rPr>
          <w:rFonts w:hint="eastAsia"/>
          <w:sz w:val="24"/>
        </w:rPr>
        <w:t xml:space="preserve"> </w:t>
      </w:r>
      <w:r>
        <w:rPr>
          <w:sz w:val="24"/>
        </w:rPr>
        <w:t>g/kg</w:t>
      </w:r>
      <w:r>
        <w:rPr>
          <w:sz w:val="24"/>
        </w:rPr>
        <w:t>时生长性能最佳</w:t>
      </w:r>
      <w:r>
        <w:rPr>
          <w:sz w:val="24"/>
          <w:vertAlign w:val="superscript"/>
        </w:rPr>
        <w:t>[27]</w:t>
      </w:r>
      <w:r>
        <w:rPr>
          <w:sz w:val="24"/>
        </w:rPr>
        <w:t>。因此，未来的研究应进一步探讨不同来源胆汁酸对各类水产动物生长性能的影响，并深入探究其适宜添加水平与作用机制。</w:t>
      </w:r>
    </w:p>
    <w:p w14:paraId="7175CC37" w14:textId="77777777" w:rsidR="001A0649" w:rsidRDefault="00000000">
      <w:pPr>
        <w:spacing w:line="360" w:lineRule="auto"/>
        <w:rPr>
          <w:sz w:val="24"/>
        </w:rPr>
      </w:pPr>
      <w:r>
        <w:rPr>
          <w:sz w:val="24"/>
        </w:rPr>
        <w:t>3.2</w:t>
      </w:r>
      <w:r>
        <w:rPr>
          <w:sz w:val="24"/>
        </w:rPr>
        <w:t>海豹胆酸和猪胆汁酸对</w:t>
      </w:r>
      <w:proofErr w:type="gramStart"/>
      <w:r>
        <w:rPr>
          <w:sz w:val="24"/>
        </w:rPr>
        <w:t>凡纳滨对虾</w:t>
      </w:r>
      <w:proofErr w:type="gramEnd"/>
      <w:r>
        <w:rPr>
          <w:sz w:val="24"/>
        </w:rPr>
        <w:t>血清生化</w:t>
      </w:r>
      <w:r>
        <w:rPr>
          <w:sz w:val="24"/>
        </w:rPr>
        <w:t xml:space="preserve"> </w:t>
      </w:r>
      <w:r>
        <w:rPr>
          <w:sz w:val="24"/>
        </w:rPr>
        <w:t>指标的影响</w:t>
      </w:r>
    </w:p>
    <w:p w14:paraId="4F2850AB" w14:textId="77777777" w:rsidR="001A0649" w:rsidRDefault="00000000">
      <w:pPr>
        <w:spacing w:line="360" w:lineRule="auto"/>
        <w:ind w:firstLineChars="200" w:firstLine="480"/>
        <w:rPr>
          <w:sz w:val="24"/>
        </w:rPr>
      </w:pPr>
      <w:r>
        <w:rPr>
          <w:sz w:val="24"/>
        </w:rPr>
        <w:t>血清生化指标是评价机体健康水平与营养状况的重要依据</w:t>
      </w:r>
      <w:r>
        <w:rPr>
          <w:sz w:val="24"/>
          <w:vertAlign w:val="superscript"/>
        </w:rPr>
        <w:t>[28]</w:t>
      </w:r>
      <w:r>
        <w:rPr>
          <w:sz w:val="24"/>
        </w:rPr>
        <w:t>。</w:t>
      </w:r>
      <w:proofErr w:type="gramStart"/>
      <w:r>
        <w:rPr>
          <w:sz w:val="24"/>
        </w:rPr>
        <w:t>凡纳滨对虾</w:t>
      </w:r>
      <w:proofErr w:type="gramEnd"/>
      <w:r>
        <w:rPr>
          <w:sz w:val="24"/>
        </w:rPr>
        <w:t>血清中的</w:t>
      </w:r>
      <w:r>
        <w:rPr>
          <w:sz w:val="24"/>
        </w:rPr>
        <w:t>TC</w:t>
      </w:r>
      <w:r>
        <w:rPr>
          <w:sz w:val="24"/>
        </w:rPr>
        <w:t>主要来源于肝胰腺，血清中</w:t>
      </w:r>
      <w:r>
        <w:rPr>
          <w:rFonts w:hint="eastAsia"/>
          <w:sz w:val="24"/>
        </w:rPr>
        <w:t>TC</w:t>
      </w:r>
      <w:r>
        <w:rPr>
          <w:rFonts w:hint="eastAsia"/>
          <w:sz w:val="24"/>
        </w:rPr>
        <w:t>和</w:t>
      </w:r>
      <w:r>
        <w:rPr>
          <w:rFonts w:hint="eastAsia"/>
          <w:sz w:val="24"/>
        </w:rPr>
        <w:t>TG</w:t>
      </w:r>
      <w:r>
        <w:rPr>
          <w:sz w:val="24"/>
        </w:rPr>
        <w:t>含量可反映机体对脂质的吸收能力和肝脏脂肪代谢状</w:t>
      </w:r>
      <w:r>
        <w:rPr>
          <w:sz w:val="24"/>
        </w:rPr>
        <w:lastRenderedPageBreak/>
        <w:t>况</w:t>
      </w:r>
      <w:r>
        <w:rPr>
          <w:sz w:val="24"/>
          <w:vertAlign w:val="superscript"/>
        </w:rPr>
        <w:t>[29]</w:t>
      </w:r>
      <w:r>
        <w:rPr>
          <w:sz w:val="24"/>
        </w:rPr>
        <w:t>。</w:t>
      </w:r>
      <w:r>
        <w:rPr>
          <w:sz w:val="24"/>
        </w:rPr>
        <w:t>HDL⁃</w:t>
      </w:r>
      <w:r>
        <w:rPr>
          <w:rFonts w:hint="eastAsia"/>
          <w:sz w:val="24"/>
        </w:rPr>
        <w:t>C</w:t>
      </w:r>
      <w:r>
        <w:rPr>
          <w:rFonts w:hint="eastAsia"/>
          <w:sz w:val="24"/>
        </w:rPr>
        <w:t>和</w:t>
      </w:r>
      <w:r>
        <w:rPr>
          <w:sz w:val="24"/>
        </w:rPr>
        <w:t>LDL⁃C</w:t>
      </w:r>
      <w:r>
        <w:rPr>
          <w:sz w:val="24"/>
        </w:rPr>
        <w:t>含量则反映肝脏脂肪代谢产物在机体内的运输状况</w:t>
      </w:r>
      <w:r>
        <w:rPr>
          <w:sz w:val="24"/>
          <w:vertAlign w:val="superscript"/>
        </w:rPr>
        <w:t>[30]</w:t>
      </w:r>
      <w:r>
        <w:rPr>
          <w:sz w:val="24"/>
        </w:rPr>
        <w:t>。其中，</w:t>
      </w:r>
      <w:r>
        <w:rPr>
          <w:sz w:val="24"/>
        </w:rPr>
        <w:t>LDL⁃C</w:t>
      </w:r>
      <w:r>
        <w:rPr>
          <w:sz w:val="24"/>
        </w:rPr>
        <w:t>负责将肝脏合成的内源性胆固醇运送至机体组织进行利用，若血液中</w:t>
      </w:r>
      <w:r>
        <w:rPr>
          <w:sz w:val="24"/>
        </w:rPr>
        <w:t>LDL⁃C</w:t>
      </w:r>
      <w:r>
        <w:rPr>
          <w:sz w:val="24"/>
        </w:rPr>
        <w:t>含量过高，则意味着存在于血液循环中的</w:t>
      </w:r>
      <w:r>
        <w:rPr>
          <w:sz w:val="24"/>
        </w:rPr>
        <w:t>TC</w:t>
      </w:r>
      <w:r>
        <w:rPr>
          <w:sz w:val="24"/>
        </w:rPr>
        <w:t>过多以及血脂含量过高</w:t>
      </w:r>
      <w:r>
        <w:rPr>
          <w:sz w:val="24"/>
          <w:vertAlign w:val="superscript"/>
        </w:rPr>
        <w:t>[31]</w:t>
      </w:r>
      <w:r>
        <w:rPr>
          <w:sz w:val="24"/>
        </w:rPr>
        <w:t>。本试验结果表明，与对照组相比，</w:t>
      </w:r>
      <w:r>
        <w:rPr>
          <w:sz w:val="24"/>
        </w:rPr>
        <w:t>HD1000</w:t>
      </w:r>
      <w:r>
        <w:rPr>
          <w:sz w:val="24"/>
        </w:rPr>
        <w:t>组、</w:t>
      </w:r>
      <w:r>
        <w:rPr>
          <w:sz w:val="24"/>
        </w:rPr>
        <w:t>ZD500</w:t>
      </w:r>
      <w:r>
        <w:rPr>
          <w:rFonts w:hint="eastAsia"/>
          <w:sz w:val="24"/>
        </w:rPr>
        <w:t>组和</w:t>
      </w:r>
      <w:r>
        <w:rPr>
          <w:rFonts w:hint="eastAsia"/>
          <w:sz w:val="24"/>
        </w:rPr>
        <w:t>ZD1000</w:t>
      </w:r>
      <w:r>
        <w:rPr>
          <w:sz w:val="24"/>
        </w:rPr>
        <w:t>组</w:t>
      </w:r>
      <w:proofErr w:type="gramStart"/>
      <w:r>
        <w:rPr>
          <w:sz w:val="24"/>
        </w:rPr>
        <w:t>凡纳滨对虾</w:t>
      </w:r>
      <w:proofErr w:type="gramEnd"/>
      <w:r>
        <w:rPr>
          <w:sz w:val="24"/>
        </w:rPr>
        <w:t>血清</w:t>
      </w:r>
      <w:r>
        <w:rPr>
          <w:sz w:val="24"/>
        </w:rPr>
        <w:t>TC</w:t>
      </w:r>
      <w:r>
        <w:rPr>
          <w:sz w:val="24"/>
        </w:rPr>
        <w:t>、</w:t>
      </w:r>
      <w:r>
        <w:rPr>
          <w:sz w:val="24"/>
        </w:rPr>
        <w:t>TG</w:t>
      </w:r>
      <w:r>
        <w:rPr>
          <w:rFonts w:hint="eastAsia"/>
          <w:sz w:val="24"/>
        </w:rPr>
        <w:t>和</w:t>
      </w:r>
      <w:r>
        <w:rPr>
          <w:rFonts w:hint="eastAsia"/>
          <w:sz w:val="24"/>
        </w:rPr>
        <w:t>LD</w:t>
      </w:r>
      <w:r>
        <w:rPr>
          <w:sz w:val="24"/>
        </w:rPr>
        <w:t>L⁃C</w:t>
      </w:r>
      <w:r>
        <w:rPr>
          <w:sz w:val="24"/>
        </w:rPr>
        <w:t>含量均显著降低，这与在大口黑鲈</w:t>
      </w:r>
      <w:r>
        <w:rPr>
          <w:sz w:val="24"/>
          <w:vertAlign w:val="superscript"/>
        </w:rPr>
        <w:t>[32]</w:t>
      </w:r>
      <w:r>
        <w:rPr>
          <w:sz w:val="24"/>
        </w:rPr>
        <w:t>中的研究结果相似。其原因可能在于，胆汁酸可以通过乳化脂质形成小乳糜颗粒，从而增加脂肪酶和脂质的接触面积，促进脂肪的消化分解</w:t>
      </w:r>
      <w:r>
        <w:rPr>
          <w:sz w:val="24"/>
          <w:vertAlign w:val="superscript"/>
        </w:rPr>
        <w:t>[33]</w:t>
      </w:r>
      <w:r>
        <w:rPr>
          <w:sz w:val="24"/>
        </w:rPr>
        <w:t>；同时，胆汁酸作为代谢信号分子，还能通过加速</w:t>
      </w:r>
      <w:r>
        <w:rPr>
          <w:sz w:val="24"/>
        </w:rPr>
        <w:t>TG</w:t>
      </w:r>
      <w:r>
        <w:rPr>
          <w:sz w:val="24"/>
        </w:rPr>
        <w:t>水解成脂肪酸、增强线粒体脂肪酸氧化及抑制脂肪生成来协调肝脏脂质代谢</w:t>
      </w:r>
      <w:r>
        <w:rPr>
          <w:sz w:val="24"/>
          <w:vertAlign w:val="superscript"/>
        </w:rPr>
        <w:t>[34]</w:t>
      </w:r>
      <w:r>
        <w:rPr>
          <w:sz w:val="24"/>
        </w:rPr>
        <w:t>。此外，本试验中猪胆汁酸</w:t>
      </w:r>
      <w:proofErr w:type="gramStart"/>
      <w:r>
        <w:rPr>
          <w:sz w:val="24"/>
        </w:rPr>
        <w:t>添加组</w:t>
      </w:r>
      <w:proofErr w:type="gramEnd"/>
      <w:r>
        <w:rPr>
          <w:sz w:val="24"/>
        </w:rPr>
        <w:t>血清</w:t>
      </w:r>
      <w:r>
        <w:rPr>
          <w:sz w:val="24"/>
        </w:rPr>
        <w:t>TC</w:t>
      </w:r>
      <w:r>
        <w:rPr>
          <w:sz w:val="24"/>
        </w:rPr>
        <w:t>和</w:t>
      </w:r>
      <w:r>
        <w:rPr>
          <w:sz w:val="24"/>
        </w:rPr>
        <w:t>TG</w:t>
      </w:r>
      <w:r>
        <w:rPr>
          <w:sz w:val="24"/>
        </w:rPr>
        <w:t>含量低于海豹胆酸添加组，提示猪胆汁酸能够更有效地降低</w:t>
      </w:r>
      <w:proofErr w:type="gramStart"/>
      <w:r>
        <w:rPr>
          <w:sz w:val="24"/>
        </w:rPr>
        <w:t>凡纳滨对虾</w:t>
      </w:r>
      <w:proofErr w:type="gramEnd"/>
      <w:r>
        <w:rPr>
          <w:sz w:val="24"/>
        </w:rPr>
        <w:t>血脂含量，这与早期在哺乳动物中的研究发现一致，即其所含的猪去氧胆酸可能通过改变肠道胶束的理化性质，减少膳食胆固醇的溶解与吸收，进而降低血浆胆固醇含量</w:t>
      </w:r>
      <w:r>
        <w:rPr>
          <w:sz w:val="24"/>
          <w:vertAlign w:val="superscript"/>
        </w:rPr>
        <w:t>[35]</w:t>
      </w:r>
      <w:r>
        <w:rPr>
          <w:sz w:val="24"/>
        </w:rPr>
        <w:t>。</w:t>
      </w:r>
    </w:p>
    <w:p w14:paraId="58AB7F2B" w14:textId="77777777" w:rsidR="001A0649" w:rsidRDefault="00000000">
      <w:pPr>
        <w:spacing w:line="360" w:lineRule="auto"/>
        <w:ind w:firstLineChars="200" w:firstLine="480"/>
        <w:rPr>
          <w:sz w:val="24"/>
        </w:rPr>
      </w:pPr>
      <w:r>
        <w:rPr>
          <w:sz w:val="24"/>
        </w:rPr>
        <w:t>AKP</w:t>
      </w:r>
      <w:r>
        <w:rPr>
          <w:rFonts w:hint="eastAsia"/>
          <w:sz w:val="24"/>
        </w:rPr>
        <w:t>和</w:t>
      </w:r>
      <w:r>
        <w:rPr>
          <w:rFonts w:hint="eastAsia"/>
          <w:sz w:val="24"/>
        </w:rPr>
        <w:t>ACP</w:t>
      </w:r>
      <w:r>
        <w:rPr>
          <w:sz w:val="24"/>
        </w:rPr>
        <w:t>是非特异性免疫系统中的重要水解酶，能够改善体腔细胞的吞噬功能并参与细胞损伤修复过程。其中，</w:t>
      </w:r>
      <w:r>
        <w:rPr>
          <w:sz w:val="24"/>
        </w:rPr>
        <w:t>ACP</w:t>
      </w:r>
      <w:r>
        <w:rPr>
          <w:sz w:val="24"/>
        </w:rPr>
        <w:t>能形成水解酶消除异物，而</w:t>
      </w:r>
      <w:r>
        <w:rPr>
          <w:sz w:val="24"/>
        </w:rPr>
        <w:t>AKP</w:t>
      </w:r>
      <w:r>
        <w:rPr>
          <w:sz w:val="24"/>
        </w:rPr>
        <w:t>在碱性条件下能发挥解毒功能，起到免疫防御的作用，因此二者被视为</w:t>
      </w:r>
      <w:proofErr w:type="gramStart"/>
      <w:r>
        <w:rPr>
          <w:sz w:val="24"/>
        </w:rPr>
        <w:t>评估非</w:t>
      </w:r>
      <w:proofErr w:type="gramEnd"/>
      <w:r>
        <w:rPr>
          <w:sz w:val="24"/>
        </w:rPr>
        <w:t>特异性免疫功能的重要生化指标</w:t>
      </w:r>
      <w:r>
        <w:rPr>
          <w:sz w:val="24"/>
          <w:vertAlign w:val="superscript"/>
        </w:rPr>
        <w:t>[36]</w:t>
      </w:r>
      <w:r>
        <w:rPr>
          <w:sz w:val="24"/>
        </w:rPr>
        <w:t>。本试验结果表明，与对照组相比，</w:t>
      </w:r>
      <w:r>
        <w:rPr>
          <w:sz w:val="24"/>
        </w:rPr>
        <w:t>HD500</w:t>
      </w:r>
      <w:r>
        <w:rPr>
          <w:sz w:val="24"/>
        </w:rPr>
        <w:t>组、</w:t>
      </w:r>
      <w:r>
        <w:rPr>
          <w:sz w:val="24"/>
        </w:rPr>
        <w:t>HD1000</w:t>
      </w:r>
      <w:r>
        <w:rPr>
          <w:rFonts w:hint="eastAsia"/>
          <w:sz w:val="24"/>
        </w:rPr>
        <w:t>组和</w:t>
      </w:r>
      <w:r>
        <w:rPr>
          <w:sz w:val="24"/>
        </w:rPr>
        <w:t>ZD1000</w:t>
      </w:r>
      <w:r>
        <w:rPr>
          <w:sz w:val="24"/>
        </w:rPr>
        <w:t>组</w:t>
      </w:r>
      <w:proofErr w:type="gramStart"/>
      <w:r>
        <w:rPr>
          <w:sz w:val="24"/>
        </w:rPr>
        <w:t>凡纳滨对虾</w:t>
      </w:r>
      <w:proofErr w:type="gramEnd"/>
      <w:r>
        <w:rPr>
          <w:sz w:val="24"/>
        </w:rPr>
        <w:t>血清</w:t>
      </w:r>
      <w:r>
        <w:rPr>
          <w:sz w:val="24"/>
        </w:rPr>
        <w:t>ACP</w:t>
      </w:r>
      <w:r>
        <w:rPr>
          <w:sz w:val="24"/>
        </w:rPr>
        <w:t>活性均显著提高。该试验结果与在草</w:t>
      </w:r>
      <w:r>
        <w:rPr>
          <w:rFonts w:hint="eastAsia"/>
          <w:sz w:val="24"/>
        </w:rPr>
        <w:t>鱼</w:t>
      </w:r>
      <w:r>
        <w:rPr>
          <w:rFonts w:hint="eastAsia"/>
          <w:sz w:val="24"/>
          <w:vertAlign w:val="superscript"/>
        </w:rPr>
        <w:t>[37]</w:t>
      </w:r>
      <w:r>
        <w:rPr>
          <w:rFonts w:hint="eastAsia"/>
          <w:sz w:val="24"/>
        </w:rPr>
        <w:t>和欧洲鳗鲡</w:t>
      </w:r>
      <w:r>
        <w:rPr>
          <w:rFonts w:hint="eastAsia"/>
          <w:sz w:val="24"/>
          <w:vertAlign w:val="superscript"/>
        </w:rPr>
        <w:t>[38]</w:t>
      </w:r>
      <w:r>
        <w:rPr>
          <w:sz w:val="24"/>
        </w:rPr>
        <w:t>中的相关研究结果相似。这可能是因为胆汁酸可以激活免疫细胞中具有不同生理效应的特定受体，从而提高血清免疫活</w:t>
      </w:r>
      <w:r>
        <w:rPr>
          <w:rFonts w:hint="eastAsia"/>
          <w:sz w:val="24"/>
        </w:rPr>
        <w:t>性</w:t>
      </w:r>
      <w:r>
        <w:rPr>
          <w:rFonts w:hint="eastAsia"/>
          <w:sz w:val="24"/>
          <w:vertAlign w:val="superscript"/>
        </w:rPr>
        <w:t>[39]</w:t>
      </w:r>
      <w:r>
        <w:rPr>
          <w:sz w:val="24"/>
        </w:rPr>
        <w:t>。值得注意的是，本试验中</w:t>
      </w:r>
      <w:r>
        <w:rPr>
          <w:sz w:val="24"/>
        </w:rPr>
        <w:t>HD500</w:t>
      </w:r>
      <w:r>
        <w:rPr>
          <w:rFonts w:hint="eastAsia"/>
          <w:sz w:val="24"/>
        </w:rPr>
        <w:t>组血清</w:t>
      </w:r>
      <w:r>
        <w:rPr>
          <w:sz w:val="24"/>
        </w:rPr>
        <w:t>AKP</w:t>
      </w:r>
      <w:r>
        <w:rPr>
          <w:rFonts w:hint="eastAsia"/>
          <w:sz w:val="24"/>
        </w:rPr>
        <w:t>和</w:t>
      </w:r>
      <w:r>
        <w:rPr>
          <w:rFonts w:hint="eastAsia"/>
          <w:sz w:val="24"/>
        </w:rPr>
        <w:t>ACP</w:t>
      </w:r>
      <w:r>
        <w:rPr>
          <w:rFonts w:hint="eastAsia"/>
          <w:sz w:val="24"/>
        </w:rPr>
        <w:t>活性显著高于</w:t>
      </w:r>
      <w:r>
        <w:rPr>
          <w:sz w:val="24"/>
        </w:rPr>
        <w:t>ZD500</w:t>
      </w:r>
      <w:r>
        <w:rPr>
          <w:sz w:val="24"/>
        </w:rPr>
        <w:t>组，表明海豹胆酸在增强</w:t>
      </w:r>
      <w:proofErr w:type="gramStart"/>
      <w:r>
        <w:rPr>
          <w:sz w:val="24"/>
        </w:rPr>
        <w:t>凡纳滨对虾</w:t>
      </w:r>
      <w:proofErr w:type="gramEnd"/>
      <w:r>
        <w:rPr>
          <w:sz w:val="24"/>
        </w:rPr>
        <w:t>非特异性免疫酶活性方面优于猪胆汁酸。</w:t>
      </w:r>
    </w:p>
    <w:p w14:paraId="463A86A9" w14:textId="77777777" w:rsidR="001A0649" w:rsidRDefault="00000000">
      <w:pPr>
        <w:spacing w:line="360" w:lineRule="auto"/>
        <w:rPr>
          <w:sz w:val="24"/>
        </w:rPr>
      </w:pPr>
      <w:r>
        <w:rPr>
          <w:sz w:val="24"/>
        </w:rPr>
        <w:t>3.3</w:t>
      </w:r>
      <w:r>
        <w:rPr>
          <w:sz w:val="24"/>
        </w:rPr>
        <w:t>海豹胆酸和猪胆汁酸对</w:t>
      </w:r>
      <w:proofErr w:type="gramStart"/>
      <w:r>
        <w:rPr>
          <w:sz w:val="24"/>
        </w:rPr>
        <w:t>凡纳滨对虾</w:t>
      </w:r>
      <w:proofErr w:type="gramEnd"/>
      <w:r>
        <w:rPr>
          <w:sz w:val="24"/>
        </w:rPr>
        <w:t>肝胰腺抗氧</w:t>
      </w:r>
      <w:proofErr w:type="gramStart"/>
      <w:r>
        <w:rPr>
          <w:sz w:val="24"/>
        </w:rPr>
        <w:t>化指标</w:t>
      </w:r>
      <w:proofErr w:type="gramEnd"/>
      <w:r>
        <w:rPr>
          <w:sz w:val="24"/>
        </w:rPr>
        <w:t>和组织结构的影响</w:t>
      </w:r>
    </w:p>
    <w:p w14:paraId="4E4CECC4" w14:textId="77777777" w:rsidR="001A0649" w:rsidRDefault="00000000">
      <w:pPr>
        <w:spacing w:line="360" w:lineRule="auto"/>
        <w:ind w:firstLineChars="200" w:firstLine="480"/>
        <w:rPr>
          <w:sz w:val="24"/>
        </w:rPr>
      </w:pPr>
      <w:r>
        <w:rPr>
          <w:sz w:val="24"/>
        </w:rPr>
        <w:t>动物组织细胞的健康状况与抗氧</w:t>
      </w:r>
      <w:proofErr w:type="gramStart"/>
      <w:r>
        <w:rPr>
          <w:sz w:val="24"/>
        </w:rPr>
        <w:t>化平衡</w:t>
      </w:r>
      <w:proofErr w:type="gramEnd"/>
      <w:r>
        <w:rPr>
          <w:sz w:val="24"/>
        </w:rPr>
        <w:t>密切相关</w:t>
      </w:r>
      <w:r>
        <w:rPr>
          <w:sz w:val="24"/>
          <w:vertAlign w:val="superscript"/>
        </w:rPr>
        <w:t>[40]</w:t>
      </w:r>
      <w:r>
        <w:rPr>
          <w:sz w:val="24"/>
        </w:rPr>
        <w:t>。肝胰腺作为无脊椎动物体内兼具肝脏、肠道和胰腺功能的综合性器官，由结缔组织连接的囊状肝小管组成，小管壁则由单层柱状上皮细胞和基膜组成。肝胰腺</w:t>
      </w:r>
      <w:proofErr w:type="gramStart"/>
      <w:r>
        <w:rPr>
          <w:sz w:val="24"/>
        </w:rPr>
        <w:t>是凡纳滨对虾</w:t>
      </w:r>
      <w:proofErr w:type="gramEnd"/>
      <w:r>
        <w:rPr>
          <w:sz w:val="24"/>
        </w:rPr>
        <w:t>的重要代谢器官与主要淋巴器官，广泛参与脂肪代谢与抗氧化过程</w:t>
      </w:r>
      <w:r>
        <w:rPr>
          <w:sz w:val="24"/>
          <w:vertAlign w:val="superscript"/>
        </w:rPr>
        <w:t>[41]</w:t>
      </w:r>
      <w:r>
        <w:rPr>
          <w:sz w:val="24"/>
        </w:rPr>
        <w:t>。已有研究表明，胆汁酸可通过增强胆固醇分解代谢及减少脂肪在体内的沉积，从而减轻肝胰腺负担</w:t>
      </w:r>
      <w:r>
        <w:rPr>
          <w:sz w:val="24"/>
          <w:vertAlign w:val="superscript"/>
        </w:rPr>
        <w:t>[42]</w:t>
      </w:r>
      <w:r>
        <w:rPr>
          <w:sz w:val="24"/>
        </w:rPr>
        <w:t>。本试验结果表明，与对照组相比，各海豹胆酸和猪胆汁酸</w:t>
      </w:r>
      <w:proofErr w:type="gramStart"/>
      <w:r>
        <w:rPr>
          <w:sz w:val="24"/>
        </w:rPr>
        <w:t>添加组凡纳滨</w:t>
      </w:r>
      <w:proofErr w:type="gramEnd"/>
      <w:r>
        <w:rPr>
          <w:sz w:val="24"/>
        </w:rPr>
        <w:t>对虾肝胰腺</w:t>
      </w:r>
      <w:r>
        <w:rPr>
          <w:sz w:val="24"/>
        </w:rPr>
        <w:t>T⁃AOC</w:t>
      </w:r>
      <w:r>
        <w:rPr>
          <w:sz w:val="24"/>
        </w:rPr>
        <w:t>均显著提高；</w:t>
      </w:r>
      <w:r>
        <w:rPr>
          <w:sz w:val="24"/>
        </w:rPr>
        <w:t>HD500</w:t>
      </w:r>
      <w:r>
        <w:rPr>
          <w:rFonts w:hint="eastAsia"/>
          <w:sz w:val="24"/>
        </w:rPr>
        <w:t>组肝胰腺</w:t>
      </w:r>
      <w:r>
        <w:rPr>
          <w:sz w:val="24"/>
        </w:rPr>
        <w:t>GSH</w:t>
      </w:r>
      <w:r>
        <w:rPr>
          <w:sz w:val="24"/>
        </w:rPr>
        <w:t>含量显著提高，肝胰腺</w:t>
      </w:r>
      <w:r>
        <w:rPr>
          <w:rFonts w:hint="eastAsia"/>
          <w:sz w:val="24"/>
        </w:rPr>
        <w:t>MDA</w:t>
      </w:r>
      <w:r>
        <w:rPr>
          <w:rFonts w:hint="eastAsia"/>
          <w:sz w:val="24"/>
        </w:rPr>
        <w:t>含</w:t>
      </w:r>
      <w:r>
        <w:rPr>
          <w:sz w:val="24"/>
        </w:rPr>
        <w:t>量显著降低，并且肝胰腺组织中的脂滴数量明显减少。该结果与在大口黑</w:t>
      </w:r>
      <w:r>
        <w:rPr>
          <w:rFonts w:hint="eastAsia"/>
          <w:sz w:val="24"/>
        </w:rPr>
        <w:t>鲈</w:t>
      </w:r>
      <w:r>
        <w:rPr>
          <w:rFonts w:hint="eastAsia"/>
          <w:sz w:val="24"/>
          <w:vertAlign w:val="superscript"/>
        </w:rPr>
        <w:t>[43]</w:t>
      </w:r>
      <w:r>
        <w:rPr>
          <w:sz w:val="24"/>
        </w:rPr>
        <w:t>、青鱼（</w:t>
      </w:r>
      <w:proofErr w:type="spellStart"/>
      <w:r>
        <w:rPr>
          <w:i/>
          <w:iCs/>
          <w:sz w:val="24"/>
        </w:rPr>
        <w:t>Mylopharyngodon</w:t>
      </w:r>
      <w:proofErr w:type="spellEnd"/>
      <w:r>
        <w:rPr>
          <w:rFonts w:hint="eastAsia"/>
          <w:i/>
          <w:iCs/>
          <w:sz w:val="24"/>
        </w:rPr>
        <w:t xml:space="preserve"> </w:t>
      </w:r>
      <w:r>
        <w:rPr>
          <w:i/>
          <w:iCs/>
          <w:sz w:val="24"/>
        </w:rPr>
        <w:t>piceus</w:t>
      </w:r>
      <w:r>
        <w:rPr>
          <w:sz w:val="24"/>
        </w:rPr>
        <w:t>）</w:t>
      </w:r>
      <w:r>
        <w:rPr>
          <w:sz w:val="24"/>
          <w:vertAlign w:val="superscript"/>
        </w:rPr>
        <w:t>[44]</w:t>
      </w:r>
      <w:r>
        <w:rPr>
          <w:sz w:val="24"/>
        </w:rPr>
        <w:t>及脊尾白虾（</w:t>
      </w:r>
      <w:proofErr w:type="spellStart"/>
      <w:r>
        <w:rPr>
          <w:i/>
          <w:iCs/>
          <w:sz w:val="24"/>
        </w:rPr>
        <w:t>Exopalaemon</w:t>
      </w:r>
      <w:proofErr w:type="spellEnd"/>
      <w:r>
        <w:rPr>
          <w:rFonts w:hint="eastAsia"/>
          <w:i/>
          <w:iCs/>
          <w:sz w:val="24"/>
        </w:rPr>
        <w:t xml:space="preserve"> </w:t>
      </w:r>
      <w:proofErr w:type="spellStart"/>
      <w:r>
        <w:rPr>
          <w:i/>
          <w:iCs/>
          <w:sz w:val="24"/>
        </w:rPr>
        <w:t>carinicauda</w:t>
      </w:r>
      <w:proofErr w:type="spellEnd"/>
      <w:r>
        <w:rPr>
          <w:sz w:val="24"/>
        </w:rPr>
        <w:t>）</w:t>
      </w:r>
      <w:r>
        <w:rPr>
          <w:sz w:val="24"/>
          <w:vertAlign w:val="superscript"/>
        </w:rPr>
        <w:t>[45]</w:t>
      </w:r>
      <w:r>
        <w:rPr>
          <w:sz w:val="24"/>
        </w:rPr>
        <w:t>等水产动物中关于胆汁酸的研究结果相似。这表明海豹胆酸能通过提高抗氧化酶活性和降</w:t>
      </w:r>
      <w:r>
        <w:rPr>
          <w:sz w:val="24"/>
        </w:rPr>
        <w:lastRenderedPageBreak/>
        <w:t>低</w:t>
      </w:r>
      <w:r>
        <w:rPr>
          <w:sz w:val="24"/>
        </w:rPr>
        <w:t>MDA</w:t>
      </w:r>
      <w:r>
        <w:rPr>
          <w:sz w:val="24"/>
        </w:rPr>
        <w:t>含量增强</w:t>
      </w:r>
      <w:proofErr w:type="gramStart"/>
      <w:r>
        <w:rPr>
          <w:sz w:val="24"/>
        </w:rPr>
        <w:t>凡纳滨对虾</w:t>
      </w:r>
      <w:proofErr w:type="gramEnd"/>
      <w:r>
        <w:rPr>
          <w:sz w:val="24"/>
        </w:rPr>
        <w:t>的抗氧化能力，从而有效缓解氧化应激，并且能够促进脂肪代谢，减少肝胰腺组织中的脂质积累，对肝胰腺健康和功能产生有益影响。然而，当</w:t>
      </w:r>
      <w:r>
        <w:rPr>
          <w:rFonts w:hint="eastAsia"/>
          <w:sz w:val="24"/>
        </w:rPr>
        <w:t>2</w:t>
      </w:r>
      <w:r>
        <w:rPr>
          <w:rFonts w:hint="eastAsia"/>
          <w:sz w:val="24"/>
        </w:rPr>
        <w:t>种胆汁酸的添加量从</w:t>
      </w:r>
      <w:r>
        <w:rPr>
          <w:rFonts w:hint="eastAsia"/>
          <w:sz w:val="24"/>
        </w:rPr>
        <w:t>500 mg/kg</w:t>
      </w:r>
      <w:r>
        <w:rPr>
          <w:rFonts w:hint="eastAsia"/>
          <w:sz w:val="24"/>
        </w:rPr>
        <w:t>增加至</w:t>
      </w:r>
      <w:r>
        <w:rPr>
          <w:rFonts w:hint="eastAsia"/>
          <w:sz w:val="24"/>
        </w:rPr>
        <w:t>1</w:t>
      </w:r>
      <w:r>
        <w:rPr>
          <w:sz w:val="24"/>
        </w:rPr>
        <w:t>000</w:t>
      </w:r>
      <w:r>
        <w:rPr>
          <w:rFonts w:hint="eastAsia"/>
          <w:sz w:val="24"/>
        </w:rPr>
        <w:t xml:space="preserve"> </w:t>
      </w:r>
      <w:r>
        <w:rPr>
          <w:sz w:val="24"/>
        </w:rPr>
        <w:t>mg/kg</w:t>
      </w:r>
      <w:r>
        <w:rPr>
          <w:sz w:val="24"/>
        </w:rPr>
        <w:t>时，肝胰腺</w:t>
      </w:r>
      <w:r>
        <w:rPr>
          <w:sz w:val="24"/>
        </w:rPr>
        <w:t>GSH</w:t>
      </w:r>
      <w:r>
        <w:rPr>
          <w:rFonts w:hint="eastAsia"/>
          <w:sz w:val="24"/>
        </w:rPr>
        <w:t>含</w:t>
      </w:r>
      <w:r>
        <w:rPr>
          <w:sz w:val="24"/>
        </w:rPr>
        <w:t>量呈现下降趋势，而</w:t>
      </w:r>
      <w:r>
        <w:rPr>
          <w:sz w:val="24"/>
        </w:rPr>
        <w:t>MDA</w:t>
      </w:r>
      <w:r>
        <w:rPr>
          <w:sz w:val="24"/>
        </w:rPr>
        <w:t>含量出现上升趋势。有研究指出，高浓度胆汁酸会损害黄鳝</w:t>
      </w:r>
      <w:r>
        <w:rPr>
          <w:sz w:val="24"/>
          <w:vertAlign w:val="superscript"/>
        </w:rPr>
        <w:t>[46]</w:t>
      </w:r>
      <w:r>
        <w:rPr>
          <w:sz w:val="24"/>
        </w:rPr>
        <w:t>和</w:t>
      </w:r>
      <w:proofErr w:type="gramStart"/>
      <w:r>
        <w:rPr>
          <w:sz w:val="24"/>
        </w:rPr>
        <w:t>尼罗</w:t>
      </w:r>
      <w:proofErr w:type="gramEnd"/>
      <w:r>
        <w:rPr>
          <w:sz w:val="24"/>
        </w:rPr>
        <w:t>罗非鱼（</w:t>
      </w:r>
      <w:r>
        <w:rPr>
          <w:i/>
          <w:iCs/>
          <w:sz w:val="24"/>
        </w:rPr>
        <w:t>Nile</w:t>
      </w:r>
      <w:r>
        <w:rPr>
          <w:rFonts w:hint="eastAsia"/>
          <w:i/>
          <w:iCs/>
          <w:sz w:val="24"/>
        </w:rPr>
        <w:t xml:space="preserve"> </w:t>
      </w:r>
      <w:r>
        <w:rPr>
          <w:i/>
          <w:iCs/>
          <w:sz w:val="24"/>
        </w:rPr>
        <w:t>ti</w:t>
      </w:r>
      <w:r>
        <w:rPr>
          <w:rFonts w:hint="eastAsia"/>
          <w:i/>
          <w:iCs/>
          <w:sz w:val="24"/>
        </w:rPr>
        <w:t>lapia</w:t>
      </w:r>
      <w:r>
        <w:rPr>
          <w:rFonts w:hint="eastAsia"/>
          <w:sz w:val="24"/>
        </w:rPr>
        <w:t>）</w:t>
      </w:r>
      <w:r>
        <w:rPr>
          <w:rFonts w:hint="eastAsia"/>
          <w:sz w:val="24"/>
          <w:vertAlign w:val="superscript"/>
        </w:rPr>
        <w:t>[47]</w:t>
      </w:r>
      <w:r>
        <w:rPr>
          <w:rFonts w:hint="eastAsia"/>
          <w:sz w:val="24"/>
        </w:rPr>
        <w:t>的</w:t>
      </w:r>
      <w:r>
        <w:rPr>
          <w:sz w:val="24"/>
        </w:rPr>
        <w:t>肝脏细胞，提示过量胆汁酸在体内积累可能抑制酶活性并诱发氧化损伤，这或许与其潜在的细胞毒性有关</w:t>
      </w:r>
      <w:r>
        <w:rPr>
          <w:sz w:val="24"/>
          <w:vertAlign w:val="superscript"/>
        </w:rPr>
        <w:t>[48]</w:t>
      </w:r>
      <w:r>
        <w:rPr>
          <w:sz w:val="24"/>
        </w:rPr>
        <w:t>。此外，与猪胆汁酸</w:t>
      </w:r>
      <w:proofErr w:type="gramStart"/>
      <w:r>
        <w:rPr>
          <w:sz w:val="24"/>
        </w:rPr>
        <w:t>添加组</w:t>
      </w:r>
      <w:proofErr w:type="gramEnd"/>
      <w:r>
        <w:rPr>
          <w:sz w:val="24"/>
        </w:rPr>
        <w:t>相比，海豹胆酸</w:t>
      </w:r>
      <w:proofErr w:type="gramStart"/>
      <w:r>
        <w:rPr>
          <w:sz w:val="24"/>
        </w:rPr>
        <w:t>添加组肝</w:t>
      </w:r>
      <w:proofErr w:type="gramEnd"/>
      <w:r>
        <w:rPr>
          <w:sz w:val="24"/>
        </w:rPr>
        <w:t>胰腺</w:t>
      </w:r>
      <w:r>
        <w:rPr>
          <w:rFonts w:hint="eastAsia"/>
          <w:sz w:val="24"/>
        </w:rPr>
        <w:t>GSH</w:t>
      </w:r>
      <w:r>
        <w:rPr>
          <w:rFonts w:hint="eastAsia"/>
          <w:sz w:val="24"/>
        </w:rPr>
        <w:t>含量</w:t>
      </w:r>
      <w:r>
        <w:rPr>
          <w:sz w:val="24"/>
        </w:rPr>
        <w:t>更高，</w:t>
      </w:r>
      <w:r>
        <w:rPr>
          <w:sz w:val="24"/>
        </w:rPr>
        <w:t>MDA</w:t>
      </w:r>
      <w:r>
        <w:rPr>
          <w:sz w:val="24"/>
        </w:rPr>
        <w:t>含量更低，</w:t>
      </w:r>
      <w:r>
        <w:rPr>
          <w:rFonts w:hint="eastAsia"/>
          <w:sz w:val="24"/>
        </w:rPr>
        <w:t>SOD</w:t>
      </w:r>
      <w:r>
        <w:rPr>
          <w:rFonts w:hint="eastAsia"/>
          <w:sz w:val="24"/>
        </w:rPr>
        <w:t>活性</w:t>
      </w:r>
      <w:r>
        <w:rPr>
          <w:sz w:val="24"/>
        </w:rPr>
        <w:t>也整体更优，表明海豹胆酸在改善</w:t>
      </w:r>
      <w:proofErr w:type="gramStart"/>
      <w:r>
        <w:rPr>
          <w:sz w:val="24"/>
        </w:rPr>
        <w:t>凡纳滨对虾</w:t>
      </w:r>
      <w:proofErr w:type="gramEnd"/>
      <w:r>
        <w:rPr>
          <w:sz w:val="24"/>
        </w:rPr>
        <w:t>抗氧化功能方面效果更佳。胆汁酸作为在动物胆汁中发现的亲水性天然抗氧化剂，可通过多途径调控抗氧化酶系统及非酶系统，及时有效清除体内多余的活性氧和有毒过氧化物，从而缓解氧化损伤</w:t>
      </w:r>
      <w:r>
        <w:rPr>
          <w:sz w:val="24"/>
          <w:vertAlign w:val="superscript"/>
        </w:rPr>
        <w:t>[49]</w:t>
      </w:r>
      <w:r>
        <w:rPr>
          <w:sz w:val="24"/>
        </w:rPr>
        <w:t>。例如，在红鳍东</w:t>
      </w:r>
      <w:r>
        <w:rPr>
          <w:rFonts w:hint="eastAsia"/>
          <w:sz w:val="24"/>
        </w:rPr>
        <w:t>方鲀（</w:t>
      </w:r>
      <w:proofErr w:type="spellStart"/>
      <w:r>
        <w:rPr>
          <w:rFonts w:hint="eastAsia"/>
          <w:i/>
          <w:iCs/>
          <w:sz w:val="24"/>
        </w:rPr>
        <w:t>Takifugu</w:t>
      </w:r>
      <w:proofErr w:type="spellEnd"/>
      <w:r>
        <w:rPr>
          <w:rFonts w:hint="eastAsia"/>
          <w:i/>
          <w:iCs/>
          <w:sz w:val="24"/>
        </w:rPr>
        <w:t xml:space="preserve"> rubripes</w:t>
      </w:r>
      <w:r>
        <w:rPr>
          <w:rFonts w:hint="eastAsia"/>
          <w:sz w:val="24"/>
        </w:rPr>
        <w:t>）</w:t>
      </w:r>
      <w:r>
        <w:rPr>
          <w:rFonts w:hint="eastAsia"/>
          <w:sz w:val="24"/>
          <w:vertAlign w:val="superscript"/>
        </w:rPr>
        <w:t>[50]</w:t>
      </w:r>
      <w:r>
        <w:rPr>
          <w:rFonts w:hint="eastAsia"/>
          <w:sz w:val="24"/>
        </w:rPr>
        <w:t>的研</w:t>
      </w:r>
      <w:r>
        <w:rPr>
          <w:sz w:val="24"/>
        </w:rPr>
        <w:t>究中发现，饲料中添加适量胆汁酸可以显著提高肝脏抗氧化酶活性以及减少肝脏脂质过氧化反应并减轻生物毒性损伤；在牛</w:t>
      </w:r>
      <w:r>
        <w:rPr>
          <w:rFonts w:hint="eastAsia"/>
          <w:sz w:val="24"/>
        </w:rPr>
        <w:t>蛙（</w:t>
      </w:r>
      <w:r>
        <w:rPr>
          <w:rFonts w:hint="eastAsia"/>
          <w:i/>
          <w:iCs/>
          <w:sz w:val="24"/>
        </w:rPr>
        <w:t xml:space="preserve">Rana </w:t>
      </w:r>
      <w:proofErr w:type="spellStart"/>
      <w:r>
        <w:rPr>
          <w:i/>
          <w:iCs/>
          <w:sz w:val="24"/>
        </w:rPr>
        <w:t>catesbeiana</w:t>
      </w:r>
      <w:proofErr w:type="spellEnd"/>
      <w:r>
        <w:rPr>
          <w:sz w:val="24"/>
        </w:rPr>
        <w:t>）</w:t>
      </w:r>
      <w:r>
        <w:rPr>
          <w:sz w:val="24"/>
          <w:vertAlign w:val="superscript"/>
        </w:rPr>
        <w:t>[51]</w:t>
      </w:r>
      <w:r>
        <w:rPr>
          <w:rFonts w:hint="eastAsia"/>
          <w:sz w:val="24"/>
        </w:rPr>
        <w:t>的</w:t>
      </w:r>
      <w:r>
        <w:rPr>
          <w:sz w:val="24"/>
        </w:rPr>
        <w:t>研究中发现，饲料中添加适量胆汁酸可以增强牛蛙肝脏氨基酸代谢能力与非酯酶依赖的脂肪调节能力，最终降低机体抗氧化压力。尽管已有证据支持胆汁酸在水产动物抗氧化方面的积极作用，其具体机制尚待进一步研究。</w:t>
      </w:r>
    </w:p>
    <w:p w14:paraId="78240034" w14:textId="77777777" w:rsidR="001A0649" w:rsidRDefault="00000000">
      <w:pPr>
        <w:spacing w:line="360" w:lineRule="auto"/>
        <w:rPr>
          <w:sz w:val="24"/>
        </w:rPr>
      </w:pPr>
      <w:r>
        <w:rPr>
          <w:sz w:val="24"/>
        </w:rPr>
        <w:t>3.4</w:t>
      </w:r>
      <w:r>
        <w:rPr>
          <w:sz w:val="24"/>
        </w:rPr>
        <w:t>海豹胆酸和猪胆汁酸对</w:t>
      </w:r>
      <w:proofErr w:type="gramStart"/>
      <w:r>
        <w:rPr>
          <w:sz w:val="24"/>
        </w:rPr>
        <w:t>凡纳滨对虾</w:t>
      </w:r>
      <w:proofErr w:type="gramEnd"/>
      <w:r>
        <w:rPr>
          <w:sz w:val="24"/>
        </w:rPr>
        <w:t>肠道消化酶活性的影响</w:t>
      </w:r>
    </w:p>
    <w:p w14:paraId="1828C567" w14:textId="77777777" w:rsidR="001A0649" w:rsidRDefault="00000000">
      <w:pPr>
        <w:spacing w:line="360" w:lineRule="auto"/>
        <w:ind w:firstLineChars="200" w:firstLine="480"/>
        <w:rPr>
          <w:sz w:val="24"/>
        </w:rPr>
      </w:pPr>
      <w:r>
        <w:rPr>
          <w:sz w:val="24"/>
        </w:rPr>
        <w:t>肠道是水产动物营养物质消化吸收的重要场所，其消化酶活性是评价营养物质利用效率的关键指标，可在一定程度上反映机体的消化能力与生长潜力</w:t>
      </w:r>
      <w:r>
        <w:rPr>
          <w:sz w:val="24"/>
          <w:vertAlign w:val="superscript"/>
        </w:rPr>
        <w:t>[52]</w:t>
      </w:r>
      <w:r>
        <w:rPr>
          <w:sz w:val="24"/>
        </w:rPr>
        <w:t>。水产动物对营养物质的消化吸收主要依赖于消化系统中的多种酶类（如蛋白酶、脂肪酶、淀粉酶），因此提高消化酶活性对于提升水产养殖效率与保障动物健康具有重要意义</w:t>
      </w:r>
      <w:r>
        <w:rPr>
          <w:sz w:val="24"/>
          <w:vertAlign w:val="superscript"/>
        </w:rPr>
        <w:t>[53]</w:t>
      </w:r>
      <w:r>
        <w:rPr>
          <w:sz w:val="24"/>
        </w:rPr>
        <w:t>。胆汁酸是肝细胞内胆固醇的代谢产物，储存于脊椎动物的胆囊中，可作为乳化剂有效促进脂肪乳化，从而加速脂类物质的消化与吸收</w:t>
      </w:r>
      <w:r>
        <w:rPr>
          <w:sz w:val="24"/>
          <w:vertAlign w:val="superscript"/>
        </w:rPr>
        <w:t>[54]</w:t>
      </w:r>
      <w:r>
        <w:rPr>
          <w:sz w:val="24"/>
        </w:rPr>
        <w:t>。相关研究表明，饲料中适量添加胆汁酸对于尼罗罗非鱼</w:t>
      </w:r>
      <w:r>
        <w:rPr>
          <w:sz w:val="24"/>
          <w:vertAlign w:val="superscript"/>
        </w:rPr>
        <w:t>[47]</w:t>
      </w:r>
      <w:r>
        <w:rPr>
          <w:sz w:val="24"/>
        </w:rPr>
        <w:t>、齐口裂腹鱼（</w:t>
      </w:r>
      <w:proofErr w:type="spellStart"/>
      <w:r>
        <w:rPr>
          <w:i/>
          <w:iCs/>
          <w:sz w:val="24"/>
        </w:rPr>
        <w:t>Schizothorax</w:t>
      </w:r>
      <w:proofErr w:type="spellEnd"/>
      <w:r>
        <w:rPr>
          <w:rFonts w:hint="eastAsia"/>
          <w:i/>
          <w:iCs/>
          <w:sz w:val="24"/>
        </w:rPr>
        <w:t xml:space="preserve"> </w:t>
      </w:r>
      <w:proofErr w:type="spellStart"/>
      <w:r>
        <w:rPr>
          <w:i/>
          <w:iCs/>
          <w:sz w:val="24"/>
        </w:rPr>
        <w:t>prenanti</w:t>
      </w:r>
      <w:proofErr w:type="spellEnd"/>
      <w:r>
        <w:rPr>
          <w:sz w:val="24"/>
        </w:rPr>
        <w:t>）</w:t>
      </w:r>
      <w:r>
        <w:rPr>
          <w:sz w:val="24"/>
          <w:vertAlign w:val="superscript"/>
        </w:rPr>
        <w:t>[55]</w:t>
      </w:r>
      <w:r>
        <w:rPr>
          <w:sz w:val="24"/>
        </w:rPr>
        <w:t>、中华绒</w:t>
      </w:r>
      <w:proofErr w:type="gramStart"/>
      <w:r>
        <w:rPr>
          <w:sz w:val="24"/>
        </w:rPr>
        <w:t>螯</w:t>
      </w:r>
      <w:proofErr w:type="gramEnd"/>
      <w:r>
        <w:rPr>
          <w:sz w:val="24"/>
        </w:rPr>
        <w:t>蟹（</w:t>
      </w:r>
      <w:proofErr w:type="spellStart"/>
      <w:r>
        <w:rPr>
          <w:i/>
          <w:iCs/>
          <w:sz w:val="24"/>
        </w:rPr>
        <w:t>Eriocheir</w:t>
      </w:r>
      <w:proofErr w:type="spellEnd"/>
      <w:r>
        <w:rPr>
          <w:rFonts w:hint="eastAsia"/>
          <w:i/>
          <w:iCs/>
          <w:sz w:val="24"/>
        </w:rPr>
        <w:t xml:space="preserve"> </w:t>
      </w:r>
      <w:r>
        <w:rPr>
          <w:i/>
          <w:iCs/>
          <w:sz w:val="24"/>
        </w:rPr>
        <w:t>sinensis</w:t>
      </w:r>
      <w:r>
        <w:rPr>
          <w:sz w:val="24"/>
        </w:rPr>
        <w:t>）</w:t>
      </w:r>
      <w:r>
        <w:rPr>
          <w:sz w:val="24"/>
          <w:vertAlign w:val="superscript"/>
        </w:rPr>
        <w:t>[56]</w:t>
      </w:r>
      <w:r>
        <w:rPr>
          <w:sz w:val="24"/>
        </w:rPr>
        <w:t>和大菱</w:t>
      </w:r>
      <w:proofErr w:type="gramStart"/>
      <w:r>
        <w:rPr>
          <w:sz w:val="24"/>
        </w:rPr>
        <w:t>鲆</w:t>
      </w:r>
      <w:proofErr w:type="gramEnd"/>
      <w:r>
        <w:rPr>
          <w:sz w:val="24"/>
        </w:rPr>
        <w:t>（</w:t>
      </w:r>
      <w:r>
        <w:rPr>
          <w:i/>
          <w:iCs/>
          <w:sz w:val="24"/>
        </w:rPr>
        <w:t>Scophthalmus</w:t>
      </w:r>
      <w:r>
        <w:rPr>
          <w:rFonts w:hint="eastAsia"/>
          <w:i/>
          <w:iCs/>
          <w:sz w:val="24"/>
        </w:rPr>
        <w:t xml:space="preserve"> </w:t>
      </w:r>
      <w:r>
        <w:rPr>
          <w:i/>
          <w:iCs/>
          <w:sz w:val="24"/>
        </w:rPr>
        <w:t>maximus</w:t>
      </w:r>
      <w:r>
        <w:rPr>
          <w:sz w:val="24"/>
        </w:rPr>
        <w:t>）</w:t>
      </w:r>
      <w:r>
        <w:rPr>
          <w:sz w:val="24"/>
          <w:vertAlign w:val="superscript"/>
        </w:rPr>
        <w:t>[57]</w:t>
      </w:r>
      <w:r>
        <w:rPr>
          <w:sz w:val="24"/>
        </w:rPr>
        <w:t>等水产动物肠道内的消化酶活性均有积极影响。本试验结果表明，与对照组相比，</w:t>
      </w:r>
      <w:r>
        <w:rPr>
          <w:sz w:val="24"/>
        </w:rPr>
        <w:t>HD500</w:t>
      </w:r>
      <w:r>
        <w:rPr>
          <w:sz w:val="24"/>
        </w:rPr>
        <w:t>组肠道脂肪酶和淀粉酶活性均显著提高；</w:t>
      </w:r>
      <w:r>
        <w:rPr>
          <w:sz w:val="24"/>
        </w:rPr>
        <w:t>ZD500</w:t>
      </w:r>
      <w:r>
        <w:rPr>
          <w:sz w:val="24"/>
        </w:rPr>
        <w:t>组肠道脂肪酶活性显著提高，淀粉酶活性有提高的趋势，这表明</w:t>
      </w:r>
      <w:r>
        <w:rPr>
          <w:sz w:val="24"/>
        </w:rPr>
        <w:t>2</w:t>
      </w:r>
      <w:r>
        <w:rPr>
          <w:sz w:val="24"/>
        </w:rPr>
        <w:t>种胆汁酸均有助于增强</w:t>
      </w:r>
      <w:proofErr w:type="gramStart"/>
      <w:r>
        <w:rPr>
          <w:sz w:val="24"/>
        </w:rPr>
        <w:t>凡纳滨对虾</w:t>
      </w:r>
      <w:proofErr w:type="gramEnd"/>
      <w:r>
        <w:rPr>
          <w:sz w:val="24"/>
        </w:rPr>
        <w:t>对于脂肪和淀粉的消化吸收能力。胆汁酸的作用机制涉及多个方面，包括增加管腔内的脂质表面积、促进脂肪酶吸附以及增强脂肪酶和蛋白质水解酶活性等</w:t>
      </w:r>
      <w:r>
        <w:rPr>
          <w:sz w:val="24"/>
          <w:vertAlign w:val="superscript"/>
        </w:rPr>
        <w:t>[58]</w:t>
      </w:r>
      <w:r>
        <w:rPr>
          <w:sz w:val="24"/>
        </w:rPr>
        <w:t>。此外，有研究指出胆汁酸可以刺激肠道神经系统以增强消化液分泌，同时还可以增强脂肪酶在油－水界面的吸附从而影响油脂消化和吸收的速率和程度，并通过减小脂滴的大小提高每单位体积底物的比表面积</w:t>
      </w:r>
      <w:r>
        <w:rPr>
          <w:sz w:val="24"/>
          <w:vertAlign w:val="superscript"/>
        </w:rPr>
        <w:t>[59]</w:t>
      </w:r>
      <w:r>
        <w:rPr>
          <w:sz w:val="24"/>
        </w:rPr>
        <w:t>，这</w:t>
      </w:r>
      <w:r>
        <w:rPr>
          <w:sz w:val="24"/>
        </w:rPr>
        <w:lastRenderedPageBreak/>
        <w:t>进一步证明了胆汁酸在优化消化过程及促进水产动物生长方面的重要性。本试验结果还表明，与对照组和海豹胆酸</w:t>
      </w:r>
      <w:proofErr w:type="gramStart"/>
      <w:r>
        <w:rPr>
          <w:sz w:val="24"/>
        </w:rPr>
        <w:t>添加组</w:t>
      </w:r>
      <w:proofErr w:type="gramEnd"/>
      <w:r>
        <w:rPr>
          <w:sz w:val="24"/>
        </w:rPr>
        <w:t>相比，猪胆汁酸</w:t>
      </w:r>
      <w:proofErr w:type="gramStart"/>
      <w:r>
        <w:rPr>
          <w:sz w:val="24"/>
        </w:rPr>
        <w:t>添加组</w:t>
      </w:r>
      <w:proofErr w:type="gramEnd"/>
      <w:r>
        <w:rPr>
          <w:sz w:val="24"/>
        </w:rPr>
        <w:t>肠道胰蛋白酶活性显著降低，且</w:t>
      </w:r>
      <w:r>
        <w:rPr>
          <w:sz w:val="24"/>
        </w:rPr>
        <w:t>HD500</w:t>
      </w:r>
      <w:r>
        <w:rPr>
          <w:sz w:val="24"/>
        </w:rPr>
        <w:t>组肠道淀粉酶活性显著高于</w:t>
      </w:r>
      <w:r>
        <w:rPr>
          <w:sz w:val="24"/>
        </w:rPr>
        <w:t>ZD500</w:t>
      </w:r>
      <w:r>
        <w:rPr>
          <w:sz w:val="24"/>
        </w:rPr>
        <w:t>组，这说明海豹胆酸在提升</w:t>
      </w:r>
      <w:proofErr w:type="gramStart"/>
      <w:r>
        <w:rPr>
          <w:sz w:val="24"/>
        </w:rPr>
        <w:t>凡纳滨对虾</w:t>
      </w:r>
      <w:proofErr w:type="gramEnd"/>
      <w:r>
        <w:rPr>
          <w:sz w:val="24"/>
        </w:rPr>
        <w:t>肠道消化酶活性方面优于猪胆汁酸。这一差异可能是因为不同胆汁酸对肠道消化酶活性的调控机制不同，提示猪胆汁酸可能会抑制</w:t>
      </w:r>
      <w:proofErr w:type="gramStart"/>
      <w:r>
        <w:rPr>
          <w:sz w:val="24"/>
        </w:rPr>
        <w:t>凡纳滨对虾</w:t>
      </w:r>
      <w:proofErr w:type="gramEnd"/>
      <w:r>
        <w:rPr>
          <w:sz w:val="24"/>
        </w:rPr>
        <w:t>的胰蛋白酶分泌，这也从侧面反映出不同胆汁酸在调节动物生理功能上的特异性。例如，在哺乳动物中的研究表明，饲粮中添加鹅去氧胆酸和牛</w:t>
      </w:r>
      <w:proofErr w:type="gramStart"/>
      <w:r>
        <w:rPr>
          <w:sz w:val="24"/>
        </w:rPr>
        <w:t>磺</w:t>
      </w:r>
      <w:proofErr w:type="gramEnd"/>
      <w:r>
        <w:rPr>
          <w:sz w:val="24"/>
        </w:rPr>
        <w:t>熊去氧胆酸有提高仔猪空肠脂肪酶活性的趋势，而饲粮中添加猪去氧胆酸对仔猪空肠脂肪酶活性则未产生显著影响，并且猪去氧胆酸能够直接或间接抑制肠上皮细胞的增殖</w:t>
      </w:r>
      <w:r>
        <w:rPr>
          <w:sz w:val="24"/>
        </w:rPr>
        <w:t>,</w:t>
      </w:r>
      <w:r>
        <w:rPr>
          <w:sz w:val="24"/>
        </w:rPr>
        <w:t>进而影响其生长性能</w:t>
      </w:r>
      <w:r>
        <w:rPr>
          <w:sz w:val="24"/>
          <w:vertAlign w:val="superscript"/>
        </w:rPr>
        <w:t>[60]</w:t>
      </w:r>
      <w:r>
        <w:rPr>
          <w:sz w:val="24"/>
        </w:rPr>
        <w:t>。</w:t>
      </w:r>
    </w:p>
    <w:p w14:paraId="6F29B34B" w14:textId="77777777" w:rsidR="001A0649" w:rsidRDefault="00000000">
      <w:pPr>
        <w:spacing w:line="360" w:lineRule="auto"/>
        <w:rPr>
          <w:sz w:val="24"/>
        </w:rPr>
      </w:pPr>
      <w:r>
        <w:rPr>
          <w:sz w:val="24"/>
        </w:rPr>
        <w:t>4</w:t>
      </w:r>
      <w:r>
        <w:rPr>
          <w:sz w:val="24"/>
        </w:rPr>
        <w:t>结论</w:t>
      </w:r>
    </w:p>
    <w:p w14:paraId="2DD02AE6" w14:textId="77777777" w:rsidR="001A0649" w:rsidRDefault="00000000">
      <w:pPr>
        <w:spacing w:line="360" w:lineRule="auto"/>
        <w:ind w:firstLineChars="200" w:firstLine="480"/>
        <w:rPr>
          <w:sz w:val="24"/>
        </w:rPr>
      </w:pPr>
      <w:r>
        <w:rPr>
          <w:sz w:val="24"/>
        </w:rPr>
        <w:t>饲料中添加适量的海豹胆酸和猪胆汁酸对</w:t>
      </w:r>
      <w:proofErr w:type="gramStart"/>
      <w:r>
        <w:rPr>
          <w:sz w:val="24"/>
        </w:rPr>
        <w:t>凡纳滨对虾</w:t>
      </w:r>
      <w:proofErr w:type="gramEnd"/>
      <w:r>
        <w:rPr>
          <w:sz w:val="24"/>
        </w:rPr>
        <w:t>的血清生化指标、抗氧化能力及肠道消化酶活性均有积极影响。海豹胆酸在提升抗氧化能力和改善肠道消化酶活性方面优于猪胆汁酸。在本试验条件下，综合考虑生长性能和健康状况，</w:t>
      </w:r>
      <w:proofErr w:type="gramStart"/>
      <w:r>
        <w:rPr>
          <w:sz w:val="24"/>
        </w:rPr>
        <w:t>凡纳滨对虾</w:t>
      </w:r>
      <w:proofErr w:type="gramEnd"/>
      <w:r>
        <w:rPr>
          <w:sz w:val="24"/>
        </w:rPr>
        <w:t>饲料中添加</w:t>
      </w:r>
      <w:r>
        <w:rPr>
          <w:sz w:val="24"/>
        </w:rPr>
        <w:t>500</w:t>
      </w:r>
      <w:r>
        <w:rPr>
          <w:rFonts w:hint="eastAsia"/>
          <w:sz w:val="24"/>
        </w:rPr>
        <w:t xml:space="preserve"> </w:t>
      </w:r>
      <w:r>
        <w:rPr>
          <w:sz w:val="24"/>
        </w:rPr>
        <w:t>mg/kg</w:t>
      </w:r>
      <w:r>
        <w:rPr>
          <w:sz w:val="24"/>
        </w:rPr>
        <w:t>海豹胆酸效果最佳。</w:t>
      </w:r>
    </w:p>
    <w:p w14:paraId="260A8DB3" w14:textId="77777777" w:rsidR="001A0649" w:rsidRDefault="00000000">
      <w:pPr>
        <w:rPr>
          <w:rFonts w:ascii="宋体" w:hAnsi="宋体" w:cs="宋体" w:hint="eastAsia"/>
          <w:sz w:val="24"/>
        </w:rPr>
      </w:pPr>
      <w:r>
        <w:rPr>
          <w:rFonts w:ascii="宋体" w:hAnsi="宋体" w:cs="宋体" w:hint="eastAsia"/>
          <w:sz w:val="24"/>
        </w:rPr>
        <w:t>参考文献：略</w:t>
      </w:r>
    </w:p>
    <w:p w14:paraId="3767687C" w14:textId="50E170E4" w:rsidR="001A0649" w:rsidRPr="00710F6A" w:rsidRDefault="00000000" w:rsidP="00710F6A">
      <w:pPr>
        <w:spacing w:line="360" w:lineRule="auto"/>
        <w:jc w:val="right"/>
        <w:rPr>
          <w:rFonts w:hint="eastAsia"/>
          <w:szCs w:val="21"/>
        </w:rPr>
      </w:pPr>
      <w:r>
        <w:rPr>
          <w:szCs w:val="21"/>
        </w:rPr>
        <w:t>原文刊登在《</w:t>
      </w:r>
      <w:r>
        <w:rPr>
          <w:rFonts w:hint="eastAsia"/>
          <w:szCs w:val="21"/>
        </w:rPr>
        <w:t>动物营养学报</w:t>
      </w:r>
      <w:r>
        <w:rPr>
          <w:szCs w:val="21"/>
        </w:rPr>
        <w:t>》</w:t>
      </w:r>
      <w:r>
        <w:rPr>
          <w:rFonts w:hint="eastAsia"/>
          <w:szCs w:val="21"/>
        </w:rPr>
        <w:t>2026</w:t>
      </w:r>
      <w:r>
        <w:rPr>
          <w:rFonts w:hint="eastAsia"/>
          <w:szCs w:val="21"/>
        </w:rPr>
        <w:t>年第</w:t>
      </w:r>
      <w:r>
        <w:rPr>
          <w:rFonts w:hint="eastAsia"/>
          <w:szCs w:val="21"/>
        </w:rPr>
        <w:t>1</w:t>
      </w:r>
      <w:r>
        <w:rPr>
          <w:rFonts w:hint="eastAsia"/>
          <w:szCs w:val="21"/>
        </w:rPr>
        <w:t>期</w:t>
      </w:r>
    </w:p>
    <w:p w14:paraId="1520353E" w14:textId="77777777" w:rsidR="001A0649" w:rsidRDefault="00000000">
      <w:pPr>
        <w:spacing w:line="360" w:lineRule="auto"/>
        <w:ind w:right="641"/>
        <w:outlineLvl w:val="0"/>
        <w:rPr>
          <w:rFonts w:eastAsia="黑体"/>
          <w:b/>
          <w:bCs/>
          <w:sz w:val="32"/>
          <w:szCs w:val="32"/>
          <w:bdr w:val="single" w:sz="4" w:space="0" w:color="auto"/>
        </w:rPr>
      </w:pPr>
      <w:bookmarkStart w:id="43" w:name="_Toc225807404"/>
      <w:bookmarkStart w:id="44" w:name="_Toc221758911"/>
      <w:bookmarkStart w:id="45" w:name="_Toc227070483"/>
      <w:bookmarkStart w:id="46" w:name="_Toc227072516"/>
      <w:r>
        <w:rPr>
          <w:rFonts w:eastAsia="黑体"/>
          <w:b/>
          <w:bCs/>
          <w:sz w:val="32"/>
          <w:szCs w:val="32"/>
          <w:bdr w:val="single" w:sz="4" w:space="0" w:color="auto"/>
        </w:rPr>
        <w:t>饲料研发</w:t>
      </w:r>
      <w:bookmarkEnd w:id="43"/>
      <w:bookmarkEnd w:id="44"/>
      <w:bookmarkEnd w:id="45"/>
      <w:bookmarkEnd w:id="46"/>
    </w:p>
    <w:p w14:paraId="0FA736FC" w14:textId="77777777" w:rsidR="001A0649" w:rsidRDefault="00000000">
      <w:pPr>
        <w:jc w:val="center"/>
        <w:outlineLvl w:val="1"/>
        <w:rPr>
          <w:rFonts w:ascii="黑体" w:eastAsia="黑体" w:hAnsi="黑体" w:cs="黑体" w:hint="eastAsia"/>
          <w:b/>
          <w:bCs/>
          <w:sz w:val="32"/>
          <w:szCs w:val="32"/>
        </w:rPr>
      </w:pPr>
      <w:bookmarkStart w:id="47" w:name="_Toc227072517"/>
      <w:r>
        <w:rPr>
          <w:rFonts w:ascii="黑体" w:eastAsia="黑体" w:hAnsi="黑体" w:cs="黑体"/>
          <w:b/>
          <w:bCs/>
          <w:sz w:val="32"/>
          <w:szCs w:val="32"/>
        </w:rPr>
        <w:t>克氏原螯虾幼虾对饲料维生素A需求量的研究</w:t>
      </w:r>
      <w:bookmarkEnd w:id="47"/>
    </w:p>
    <w:p w14:paraId="1CF52283" w14:textId="77777777" w:rsidR="001A0649" w:rsidRDefault="00000000">
      <w:pPr>
        <w:jc w:val="center"/>
      </w:pPr>
      <w:r>
        <w:rPr>
          <w:szCs w:val="21"/>
        </w:rPr>
        <w:t>郑兴龙</w:t>
      </w:r>
      <w:r>
        <w:rPr>
          <w:szCs w:val="21"/>
          <w:vertAlign w:val="superscript"/>
        </w:rPr>
        <w:t>1</w:t>
      </w:r>
      <w:r>
        <w:rPr>
          <w:rFonts w:hint="eastAsia"/>
          <w:szCs w:val="21"/>
          <w:vertAlign w:val="superscript"/>
        </w:rPr>
        <w:t>,</w:t>
      </w:r>
      <w:r>
        <w:rPr>
          <w:szCs w:val="21"/>
          <w:vertAlign w:val="superscript"/>
        </w:rPr>
        <w:t>2</w:t>
      </w:r>
      <w:r>
        <w:rPr>
          <w:szCs w:val="21"/>
        </w:rPr>
        <w:t>马</w:t>
      </w:r>
      <w:proofErr w:type="gramStart"/>
      <w:r>
        <w:rPr>
          <w:szCs w:val="21"/>
        </w:rPr>
        <w:t>世</w:t>
      </w:r>
      <w:proofErr w:type="gramEnd"/>
      <w:r>
        <w:rPr>
          <w:szCs w:val="21"/>
        </w:rPr>
        <w:t>豪</w:t>
      </w:r>
      <w:r>
        <w:rPr>
          <w:szCs w:val="21"/>
          <w:vertAlign w:val="superscript"/>
        </w:rPr>
        <w:t>1</w:t>
      </w:r>
      <w:r>
        <w:rPr>
          <w:rFonts w:hint="eastAsia"/>
          <w:szCs w:val="21"/>
          <w:vertAlign w:val="superscript"/>
        </w:rPr>
        <w:t>,</w:t>
      </w:r>
      <w:r>
        <w:rPr>
          <w:szCs w:val="21"/>
          <w:vertAlign w:val="superscript"/>
        </w:rPr>
        <w:t>2</w:t>
      </w:r>
      <w:r>
        <w:rPr>
          <w:szCs w:val="21"/>
        </w:rPr>
        <w:t>刘洋洋</w:t>
      </w:r>
      <w:r>
        <w:rPr>
          <w:szCs w:val="21"/>
          <w:vertAlign w:val="superscript"/>
        </w:rPr>
        <w:t>2</w:t>
      </w:r>
      <w:r>
        <w:rPr>
          <w:szCs w:val="21"/>
        </w:rPr>
        <w:t>宋长春</w:t>
      </w:r>
      <w:r>
        <w:rPr>
          <w:szCs w:val="21"/>
          <w:vertAlign w:val="superscript"/>
        </w:rPr>
        <w:t>2</w:t>
      </w:r>
      <w:r>
        <w:rPr>
          <w:szCs w:val="21"/>
        </w:rPr>
        <w:t>王晨曦</w:t>
      </w:r>
      <w:r>
        <w:rPr>
          <w:szCs w:val="21"/>
          <w:vertAlign w:val="superscript"/>
        </w:rPr>
        <w:t>2</w:t>
      </w:r>
      <w:r>
        <w:rPr>
          <w:szCs w:val="21"/>
        </w:rPr>
        <w:t>罗凯</w:t>
      </w:r>
      <w:r>
        <w:rPr>
          <w:szCs w:val="21"/>
          <w:vertAlign w:val="superscript"/>
        </w:rPr>
        <w:t>1</w:t>
      </w:r>
      <w:r>
        <w:rPr>
          <w:szCs w:val="21"/>
        </w:rPr>
        <w:t>郜卫华</w:t>
      </w:r>
      <w:r>
        <w:rPr>
          <w:szCs w:val="21"/>
          <w:vertAlign w:val="superscript"/>
        </w:rPr>
        <w:t>1*</w:t>
      </w:r>
      <w:r>
        <w:rPr>
          <w:szCs w:val="21"/>
        </w:rPr>
        <w:t>田娟</w:t>
      </w:r>
      <w:r>
        <w:rPr>
          <w:szCs w:val="21"/>
          <w:vertAlign w:val="superscript"/>
        </w:rPr>
        <w:t>1</w:t>
      </w:r>
      <w:r>
        <w:rPr>
          <w:rFonts w:hint="eastAsia"/>
          <w:szCs w:val="21"/>
          <w:vertAlign w:val="superscript"/>
        </w:rPr>
        <w:t>,</w:t>
      </w:r>
      <w:r>
        <w:rPr>
          <w:szCs w:val="21"/>
          <w:vertAlign w:val="superscript"/>
        </w:rPr>
        <w:t>2*</w:t>
      </w:r>
    </w:p>
    <w:p w14:paraId="59C3F0E7" w14:textId="73B4AFF2" w:rsidR="001A0649" w:rsidRDefault="00000000" w:rsidP="00710F6A">
      <w:pPr>
        <w:jc w:val="center"/>
        <w:rPr>
          <w:szCs w:val="21"/>
        </w:rPr>
      </w:pPr>
      <w:r>
        <w:rPr>
          <w:rFonts w:hint="eastAsia"/>
          <w:szCs w:val="21"/>
        </w:rPr>
        <w:t>（</w:t>
      </w:r>
      <w:r>
        <w:rPr>
          <w:szCs w:val="21"/>
        </w:rPr>
        <w:t>1.</w:t>
      </w:r>
      <w:r>
        <w:rPr>
          <w:szCs w:val="21"/>
        </w:rPr>
        <w:t>长江大学动物科学技术学院，荆州</w:t>
      </w:r>
      <w:r>
        <w:rPr>
          <w:szCs w:val="21"/>
        </w:rPr>
        <w:t>434024</w:t>
      </w:r>
      <w:r>
        <w:rPr>
          <w:szCs w:val="21"/>
        </w:rPr>
        <w:t>；</w:t>
      </w:r>
      <w:r>
        <w:rPr>
          <w:szCs w:val="21"/>
        </w:rPr>
        <w:t>2.</w:t>
      </w:r>
      <w:r>
        <w:rPr>
          <w:szCs w:val="21"/>
        </w:rPr>
        <w:t>中国水产科学研究院长江水产研究所，武汉</w:t>
      </w:r>
      <w:r>
        <w:rPr>
          <w:szCs w:val="21"/>
        </w:rPr>
        <w:t>430223</w:t>
      </w:r>
      <w:r>
        <w:rPr>
          <w:rFonts w:hint="eastAsia"/>
          <w:szCs w:val="21"/>
        </w:rPr>
        <w:t>）</w:t>
      </w:r>
    </w:p>
    <w:p w14:paraId="4CFDB938" w14:textId="77777777" w:rsidR="001A0649" w:rsidRDefault="00000000">
      <w:pPr>
        <w:rPr>
          <w:szCs w:val="21"/>
        </w:rPr>
      </w:pPr>
      <w:r>
        <w:rPr>
          <w:b/>
          <w:bCs/>
          <w:szCs w:val="21"/>
        </w:rPr>
        <w:t>摘要：</w:t>
      </w:r>
      <w:r>
        <w:rPr>
          <w:szCs w:val="21"/>
        </w:rPr>
        <w:t>本研究旨在探究克氏原螯虾（</w:t>
      </w:r>
      <w:r>
        <w:rPr>
          <w:i/>
          <w:iCs/>
          <w:szCs w:val="21"/>
        </w:rPr>
        <w:t>Procambarus</w:t>
      </w:r>
      <w:r>
        <w:rPr>
          <w:rFonts w:hint="eastAsia"/>
          <w:i/>
          <w:iCs/>
          <w:szCs w:val="21"/>
        </w:rPr>
        <w:t xml:space="preserve"> </w:t>
      </w:r>
      <w:r>
        <w:rPr>
          <w:i/>
          <w:iCs/>
          <w:szCs w:val="21"/>
        </w:rPr>
        <w:t>clarkii</w:t>
      </w:r>
      <w:r>
        <w:rPr>
          <w:szCs w:val="21"/>
        </w:rPr>
        <w:t>）幼虾对饲料维生素</w:t>
      </w:r>
      <w:r>
        <w:rPr>
          <w:szCs w:val="21"/>
        </w:rPr>
        <w:t>A</w:t>
      </w:r>
      <w:r>
        <w:rPr>
          <w:szCs w:val="21"/>
        </w:rPr>
        <w:t>的需求量。配制</w:t>
      </w:r>
      <w:r>
        <w:rPr>
          <w:szCs w:val="21"/>
        </w:rPr>
        <w:t>6</w:t>
      </w:r>
      <w:r>
        <w:rPr>
          <w:szCs w:val="21"/>
        </w:rPr>
        <w:t>种等氮、等脂、等能的实验饲料，维生素</w:t>
      </w:r>
      <w:r>
        <w:rPr>
          <w:szCs w:val="21"/>
        </w:rPr>
        <w:t>A</w:t>
      </w:r>
      <w:r>
        <w:rPr>
          <w:szCs w:val="21"/>
        </w:rPr>
        <w:t>实测效价分别为</w:t>
      </w:r>
      <w:r>
        <w:rPr>
          <w:szCs w:val="21"/>
        </w:rPr>
        <w:t>11573</w:t>
      </w:r>
      <w:r>
        <w:rPr>
          <w:szCs w:val="21"/>
        </w:rPr>
        <w:t>（</w:t>
      </w:r>
      <w:r>
        <w:rPr>
          <w:szCs w:val="21"/>
        </w:rPr>
        <w:t>A1</w:t>
      </w:r>
      <w:r>
        <w:rPr>
          <w:szCs w:val="21"/>
        </w:rPr>
        <w:t>）、</w:t>
      </w:r>
      <w:r>
        <w:rPr>
          <w:szCs w:val="21"/>
        </w:rPr>
        <w:t>20042</w:t>
      </w:r>
      <w:r>
        <w:rPr>
          <w:szCs w:val="21"/>
        </w:rPr>
        <w:t>（</w:t>
      </w:r>
      <w:r>
        <w:rPr>
          <w:szCs w:val="21"/>
        </w:rPr>
        <w:t>A2</w:t>
      </w:r>
      <w:r>
        <w:rPr>
          <w:szCs w:val="21"/>
        </w:rPr>
        <w:t>）、</w:t>
      </w:r>
      <w:r>
        <w:rPr>
          <w:szCs w:val="21"/>
        </w:rPr>
        <w:t>26274</w:t>
      </w:r>
      <w:r>
        <w:rPr>
          <w:szCs w:val="21"/>
        </w:rPr>
        <w:t>（</w:t>
      </w:r>
      <w:r>
        <w:rPr>
          <w:szCs w:val="21"/>
        </w:rPr>
        <w:t>A3</w:t>
      </w:r>
      <w:r>
        <w:rPr>
          <w:szCs w:val="21"/>
        </w:rPr>
        <w:t>）、</w:t>
      </w:r>
      <w:r>
        <w:rPr>
          <w:szCs w:val="21"/>
        </w:rPr>
        <w:t>37818</w:t>
      </w:r>
      <w:r>
        <w:rPr>
          <w:szCs w:val="21"/>
        </w:rPr>
        <w:t>（</w:t>
      </w:r>
      <w:r>
        <w:rPr>
          <w:szCs w:val="21"/>
        </w:rPr>
        <w:t>A4</w:t>
      </w:r>
      <w:r>
        <w:rPr>
          <w:szCs w:val="21"/>
        </w:rPr>
        <w:t>）、</w:t>
      </w:r>
      <w:r>
        <w:rPr>
          <w:szCs w:val="21"/>
        </w:rPr>
        <w:t>55159</w:t>
      </w:r>
      <w:r>
        <w:rPr>
          <w:szCs w:val="21"/>
        </w:rPr>
        <w:t>（</w:t>
      </w:r>
      <w:r>
        <w:rPr>
          <w:szCs w:val="21"/>
        </w:rPr>
        <w:t>A5</w:t>
      </w:r>
      <w:r>
        <w:rPr>
          <w:szCs w:val="21"/>
        </w:rPr>
        <w:t>）和</w:t>
      </w:r>
      <w:r>
        <w:rPr>
          <w:szCs w:val="21"/>
        </w:rPr>
        <w:t>79200</w:t>
      </w:r>
      <w:r>
        <w:rPr>
          <w:szCs w:val="21"/>
        </w:rPr>
        <w:t>（</w:t>
      </w:r>
      <w:r>
        <w:rPr>
          <w:szCs w:val="21"/>
        </w:rPr>
        <w:t>A6</w:t>
      </w:r>
      <w:r>
        <w:rPr>
          <w:szCs w:val="21"/>
        </w:rPr>
        <w:t>）</w:t>
      </w:r>
      <w:r>
        <w:rPr>
          <w:szCs w:val="21"/>
        </w:rPr>
        <w:t>IU/kg</w:t>
      </w:r>
      <w:r>
        <w:rPr>
          <w:szCs w:val="21"/>
        </w:rPr>
        <w:t>，饲喂初始平均体重为（</w:t>
      </w:r>
      <w:r>
        <w:rPr>
          <w:szCs w:val="21"/>
        </w:rPr>
        <w:t>3.40±0.01</w:t>
      </w:r>
      <w:r>
        <w:rPr>
          <w:szCs w:val="21"/>
        </w:rPr>
        <w:t>）</w:t>
      </w:r>
      <w:r>
        <w:rPr>
          <w:szCs w:val="21"/>
        </w:rPr>
        <w:t>g</w:t>
      </w:r>
      <w:r>
        <w:rPr>
          <w:szCs w:val="21"/>
        </w:rPr>
        <w:t>的克氏原螯虾</w:t>
      </w:r>
      <w:r>
        <w:rPr>
          <w:szCs w:val="21"/>
        </w:rPr>
        <w:t>8</w:t>
      </w:r>
      <w:r>
        <w:rPr>
          <w:szCs w:val="21"/>
        </w:rPr>
        <w:t>周。结果显示，与对照组（</w:t>
      </w:r>
      <w:r>
        <w:rPr>
          <w:szCs w:val="21"/>
        </w:rPr>
        <w:t>A1</w:t>
      </w:r>
      <w:r>
        <w:rPr>
          <w:szCs w:val="21"/>
        </w:rPr>
        <w:t>）相比，</w:t>
      </w:r>
      <w:r>
        <w:rPr>
          <w:szCs w:val="21"/>
        </w:rPr>
        <w:t>A4</w:t>
      </w:r>
      <w:r>
        <w:rPr>
          <w:szCs w:val="21"/>
        </w:rPr>
        <w:t>和</w:t>
      </w:r>
      <w:r>
        <w:rPr>
          <w:szCs w:val="21"/>
        </w:rPr>
        <w:t>A5</w:t>
      </w:r>
      <w:r>
        <w:rPr>
          <w:szCs w:val="21"/>
        </w:rPr>
        <w:t>组的克氏原螯虾的增重率和特定生长率均显著升高（</w:t>
      </w:r>
      <w:r>
        <w:rPr>
          <w:i/>
          <w:iCs/>
          <w:szCs w:val="21"/>
        </w:rPr>
        <w:t>P</w:t>
      </w:r>
      <w:r>
        <w:rPr>
          <w:rFonts w:hint="eastAsia"/>
          <w:szCs w:val="21"/>
        </w:rPr>
        <w:t>&lt;0.05</w:t>
      </w:r>
      <w:r>
        <w:rPr>
          <w:rFonts w:hint="eastAsia"/>
          <w:szCs w:val="21"/>
        </w:rPr>
        <w:t>），且均在</w:t>
      </w:r>
      <w:r>
        <w:rPr>
          <w:rFonts w:hint="eastAsia"/>
          <w:szCs w:val="21"/>
        </w:rPr>
        <w:t>A4</w:t>
      </w:r>
      <w:r>
        <w:rPr>
          <w:rFonts w:hint="eastAsia"/>
          <w:szCs w:val="21"/>
        </w:rPr>
        <w:t>组达到最大值；而饲料系数和肝体比则显著降低（</w:t>
      </w:r>
      <w:r>
        <w:rPr>
          <w:rFonts w:hint="eastAsia"/>
          <w:i/>
          <w:iCs/>
          <w:szCs w:val="21"/>
        </w:rPr>
        <w:t>P</w:t>
      </w:r>
      <w:r>
        <w:rPr>
          <w:rFonts w:hint="eastAsia"/>
          <w:szCs w:val="21"/>
        </w:rPr>
        <w:t>&lt;0.05</w:t>
      </w:r>
      <w:r>
        <w:rPr>
          <w:rFonts w:hint="eastAsia"/>
          <w:szCs w:val="21"/>
        </w:rPr>
        <w:t>），并在</w:t>
      </w:r>
      <w:r>
        <w:rPr>
          <w:rFonts w:hint="eastAsia"/>
          <w:szCs w:val="21"/>
        </w:rPr>
        <w:t>A4</w:t>
      </w:r>
      <w:r>
        <w:rPr>
          <w:rFonts w:hint="eastAsia"/>
          <w:szCs w:val="21"/>
        </w:rPr>
        <w:t>组降至最低。与对照组相比，</w:t>
      </w:r>
      <w:r>
        <w:rPr>
          <w:rFonts w:hint="eastAsia"/>
          <w:szCs w:val="21"/>
        </w:rPr>
        <w:t>A4</w:t>
      </w:r>
      <w:r>
        <w:rPr>
          <w:rFonts w:hint="eastAsia"/>
          <w:szCs w:val="21"/>
        </w:rPr>
        <w:t>组肝胰腺的总抗氧化能力、过氧化氢酶和超氧化物歧化酶活性均显著增强（</w:t>
      </w:r>
      <w:r>
        <w:rPr>
          <w:rFonts w:hint="eastAsia"/>
          <w:i/>
          <w:iCs/>
          <w:szCs w:val="21"/>
        </w:rPr>
        <w:t>P</w:t>
      </w:r>
      <w:r>
        <w:rPr>
          <w:rFonts w:hint="eastAsia"/>
          <w:szCs w:val="21"/>
        </w:rPr>
        <w:t>&lt;0.05</w:t>
      </w:r>
      <w:r>
        <w:rPr>
          <w:rFonts w:hint="eastAsia"/>
          <w:szCs w:val="21"/>
        </w:rPr>
        <w:t>）。血清谷草转氨酶和谷丙转氨酶活性随饲料维生素</w:t>
      </w:r>
      <w:r>
        <w:rPr>
          <w:rFonts w:hint="eastAsia"/>
          <w:szCs w:val="21"/>
        </w:rPr>
        <w:t>A</w:t>
      </w:r>
      <w:r>
        <w:rPr>
          <w:rFonts w:hint="eastAsia"/>
          <w:szCs w:val="21"/>
        </w:rPr>
        <w:t>水平呈先降低后升高的趋势，均在</w:t>
      </w:r>
      <w:r>
        <w:rPr>
          <w:rFonts w:hint="eastAsia"/>
          <w:szCs w:val="21"/>
        </w:rPr>
        <w:t>A4</w:t>
      </w:r>
      <w:r>
        <w:rPr>
          <w:rFonts w:hint="eastAsia"/>
          <w:szCs w:val="21"/>
        </w:rPr>
        <w:t>组时有最小值。同时，</w:t>
      </w:r>
      <w:r>
        <w:rPr>
          <w:rFonts w:hint="eastAsia"/>
          <w:szCs w:val="21"/>
        </w:rPr>
        <w:t>A4</w:t>
      </w:r>
      <w:r>
        <w:rPr>
          <w:rFonts w:hint="eastAsia"/>
          <w:szCs w:val="21"/>
        </w:rPr>
        <w:t>组肝胰腺中</w:t>
      </w:r>
      <w:r>
        <w:rPr>
          <w:rFonts w:hint="eastAsia"/>
          <w:szCs w:val="21"/>
        </w:rPr>
        <w:t>B</w:t>
      </w:r>
      <w:r>
        <w:rPr>
          <w:rFonts w:hint="eastAsia"/>
          <w:szCs w:val="21"/>
        </w:rPr>
        <w:t>细胞和</w:t>
      </w:r>
      <w:r>
        <w:rPr>
          <w:rFonts w:hint="eastAsia"/>
          <w:szCs w:val="21"/>
        </w:rPr>
        <w:t>R</w:t>
      </w:r>
      <w:r>
        <w:rPr>
          <w:rFonts w:hint="eastAsia"/>
          <w:szCs w:val="21"/>
        </w:rPr>
        <w:t>细胞的发生率、肠道绒毛长度与宽度以及肝胰腺胰蛋白酶、淀粉酶、脂肪酶和肠道胰蛋白酶活性均显著提高（</w:t>
      </w:r>
      <w:r>
        <w:rPr>
          <w:rFonts w:hint="eastAsia"/>
          <w:i/>
          <w:iCs/>
          <w:szCs w:val="21"/>
        </w:rPr>
        <w:t>P</w:t>
      </w:r>
      <w:r>
        <w:rPr>
          <w:rFonts w:hint="eastAsia"/>
          <w:szCs w:val="21"/>
        </w:rPr>
        <w:t>&lt;0.05</w:t>
      </w:r>
      <w:r>
        <w:rPr>
          <w:rFonts w:hint="eastAsia"/>
          <w:szCs w:val="21"/>
        </w:rPr>
        <w:t>）。此外，</w:t>
      </w:r>
      <w:r>
        <w:rPr>
          <w:rFonts w:hint="eastAsia"/>
          <w:szCs w:val="21"/>
        </w:rPr>
        <w:t>A4</w:t>
      </w:r>
      <w:r>
        <w:rPr>
          <w:rFonts w:hint="eastAsia"/>
          <w:szCs w:val="21"/>
        </w:rPr>
        <w:t>组肝胰腺中几丁质酶、蜕皮激素受体和维甲酸</w:t>
      </w:r>
      <w:r>
        <w:rPr>
          <w:rFonts w:hint="eastAsia"/>
          <w:szCs w:val="21"/>
        </w:rPr>
        <w:t>X</w:t>
      </w:r>
      <w:r>
        <w:rPr>
          <w:rFonts w:hint="eastAsia"/>
          <w:szCs w:val="21"/>
        </w:rPr>
        <w:t>受体的基因表达水平显著上调，蜕皮抑制激素显著下调（</w:t>
      </w:r>
      <w:r>
        <w:rPr>
          <w:rFonts w:hint="eastAsia"/>
          <w:i/>
          <w:iCs/>
          <w:szCs w:val="21"/>
        </w:rPr>
        <w:t>P</w:t>
      </w:r>
      <w:r>
        <w:rPr>
          <w:rFonts w:hint="eastAsia"/>
          <w:szCs w:val="21"/>
        </w:rPr>
        <w:t>&lt;0.05</w:t>
      </w:r>
      <w:r>
        <w:rPr>
          <w:rFonts w:hint="eastAsia"/>
          <w:szCs w:val="21"/>
        </w:rPr>
        <w:t>）。综上表明，适宜水平的维生素</w:t>
      </w:r>
      <w:r>
        <w:rPr>
          <w:rFonts w:hint="eastAsia"/>
          <w:szCs w:val="21"/>
        </w:rPr>
        <w:t>A</w:t>
      </w:r>
      <w:r>
        <w:rPr>
          <w:rFonts w:hint="eastAsia"/>
          <w:szCs w:val="21"/>
        </w:rPr>
        <w:t>可改善克氏原螯虾的消化功能，增强肝胰腺抗氧化与免疫能力，并调控</w:t>
      </w:r>
      <w:proofErr w:type="gramStart"/>
      <w:r>
        <w:rPr>
          <w:rFonts w:hint="eastAsia"/>
          <w:szCs w:val="21"/>
        </w:rPr>
        <w:t>蜕</w:t>
      </w:r>
      <w:proofErr w:type="gramEnd"/>
      <w:r>
        <w:rPr>
          <w:rFonts w:hint="eastAsia"/>
          <w:szCs w:val="21"/>
        </w:rPr>
        <w:t>壳相关基因表达，从而显著促进其生长性能。对增重率、特定生长率和饲料系数进行折线回归分析，建议克氏原螯虾幼虾饲料中维生素</w:t>
      </w:r>
      <w:r>
        <w:rPr>
          <w:rFonts w:hint="eastAsia"/>
          <w:szCs w:val="21"/>
        </w:rPr>
        <w:t>A</w:t>
      </w:r>
      <w:r>
        <w:rPr>
          <w:rFonts w:hint="eastAsia"/>
          <w:szCs w:val="21"/>
        </w:rPr>
        <w:t>的需求量为</w:t>
      </w:r>
      <w:r>
        <w:rPr>
          <w:rFonts w:hint="eastAsia"/>
          <w:szCs w:val="21"/>
        </w:rPr>
        <w:t>37976</w:t>
      </w:r>
      <w:r>
        <w:rPr>
          <w:rFonts w:hint="eastAsia"/>
          <w:szCs w:val="21"/>
        </w:rPr>
        <w:t>—</w:t>
      </w:r>
      <w:r>
        <w:rPr>
          <w:rFonts w:hint="eastAsia"/>
          <w:szCs w:val="21"/>
        </w:rPr>
        <w:t>43443 IU/kg</w:t>
      </w:r>
      <w:r>
        <w:rPr>
          <w:rFonts w:hint="eastAsia"/>
          <w:szCs w:val="21"/>
        </w:rPr>
        <w:t>。</w:t>
      </w:r>
    </w:p>
    <w:p w14:paraId="3CB76805" w14:textId="77777777" w:rsidR="001A0649" w:rsidRDefault="00000000">
      <w:pPr>
        <w:rPr>
          <w:szCs w:val="21"/>
        </w:rPr>
      </w:pPr>
      <w:r>
        <w:rPr>
          <w:rFonts w:hint="eastAsia"/>
          <w:b/>
          <w:bCs/>
          <w:szCs w:val="21"/>
        </w:rPr>
        <w:t>关键词：</w:t>
      </w:r>
      <w:r>
        <w:rPr>
          <w:rFonts w:hint="eastAsia"/>
          <w:szCs w:val="21"/>
        </w:rPr>
        <w:t>维生素</w:t>
      </w:r>
      <w:r>
        <w:rPr>
          <w:rFonts w:hint="eastAsia"/>
          <w:szCs w:val="21"/>
        </w:rPr>
        <w:t>A</w:t>
      </w:r>
      <w:r>
        <w:rPr>
          <w:rFonts w:hint="eastAsia"/>
          <w:szCs w:val="21"/>
        </w:rPr>
        <w:t>；生长性能；非特异性免疫；克氏原螯虾</w:t>
      </w:r>
    </w:p>
    <w:p w14:paraId="631E5704" w14:textId="77777777" w:rsidR="001A0649" w:rsidRPr="00710F6A" w:rsidRDefault="00000000">
      <w:pPr>
        <w:jc w:val="center"/>
        <w:rPr>
          <w:b/>
          <w:bCs/>
          <w:sz w:val="24"/>
        </w:rPr>
      </w:pPr>
      <w:r w:rsidRPr="00710F6A">
        <w:rPr>
          <w:b/>
          <w:bCs/>
          <w:sz w:val="24"/>
        </w:rPr>
        <w:lastRenderedPageBreak/>
        <w:t>DIETARY</w:t>
      </w:r>
      <w:r w:rsidRPr="00710F6A">
        <w:rPr>
          <w:rFonts w:hint="eastAsia"/>
          <w:b/>
          <w:bCs/>
          <w:sz w:val="24"/>
        </w:rPr>
        <w:t xml:space="preserve"> </w:t>
      </w:r>
      <w:r w:rsidRPr="00710F6A">
        <w:rPr>
          <w:b/>
          <w:bCs/>
          <w:sz w:val="24"/>
        </w:rPr>
        <w:t>VITAMIN</w:t>
      </w:r>
      <w:r w:rsidRPr="00710F6A">
        <w:rPr>
          <w:rFonts w:hint="eastAsia"/>
          <w:b/>
          <w:bCs/>
          <w:sz w:val="24"/>
        </w:rPr>
        <w:t xml:space="preserve"> </w:t>
      </w:r>
      <w:r w:rsidRPr="00710F6A">
        <w:rPr>
          <w:b/>
          <w:bCs/>
          <w:sz w:val="24"/>
        </w:rPr>
        <w:t>A</w:t>
      </w:r>
      <w:r w:rsidRPr="00710F6A">
        <w:rPr>
          <w:rFonts w:hint="eastAsia"/>
          <w:b/>
          <w:bCs/>
          <w:sz w:val="24"/>
        </w:rPr>
        <w:t xml:space="preserve"> </w:t>
      </w:r>
      <w:r w:rsidRPr="00710F6A">
        <w:rPr>
          <w:b/>
          <w:bCs/>
          <w:sz w:val="24"/>
        </w:rPr>
        <w:t>REQUIREMENT</w:t>
      </w:r>
      <w:r w:rsidRPr="00710F6A">
        <w:rPr>
          <w:rFonts w:hint="eastAsia"/>
          <w:b/>
          <w:bCs/>
          <w:sz w:val="24"/>
        </w:rPr>
        <w:t xml:space="preserve"> </w:t>
      </w:r>
      <w:r w:rsidRPr="00710F6A">
        <w:rPr>
          <w:b/>
          <w:bCs/>
          <w:sz w:val="24"/>
        </w:rPr>
        <w:t>OF</w:t>
      </w:r>
      <w:r w:rsidRPr="00710F6A">
        <w:rPr>
          <w:rFonts w:hint="eastAsia"/>
          <w:b/>
          <w:bCs/>
          <w:sz w:val="24"/>
        </w:rPr>
        <w:t xml:space="preserve"> </w:t>
      </w:r>
      <w:r w:rsidRPr="00710F6A">
        <w:rPr>
          <w:b/>
          <w:bCs/>
          <w:sz w:val="24"/>
        </w:rPr>
        <w:t>JUVENILE</w:t>
      </w:r>
      <w:r w:rsidRPr="00710F6A">
        <w:rPr>
          <w:rFonts w:hint="eastAsia"/>
          <w:b/>
          <w:bCs/>
          <w:sz w:val="24"/>
        </w:rPr>
        <w:t xml:space="preserve"> </w:t>
      </w:r>
      <w:r w:rsidRPr="00710F6A">
        <w:rPr>
          <w:b/>
          <w:bCs/>
          <w:sz w:val="24"/>
        </w:rPr>
        <w:t>RED</w:t>
      </w:r>
      <w:r w:rsidRPr="00710F6A">
        <w:rPr>
          <w:rFonts w:hint="eastAsia"/>
          <w:b/>
          <w:bCs/>
          <w:sz w:val="24"/>
        </w:rPr>
        <w:t xml:space="preserve"> </w:t>
      </w:r>
      <w:r w:rsidRPr="00710F6A">
        <w:rPr>
          <w:b/>
          <w:bCs/>
          <w:sz w:val="24"/>
        </w:rPr>
        <w:t>SWAMP</w:t>
      </w:r>
      <w:r w:rsidRPr="00710F6A">
        <w:rPr>
          <w:rFonts w:hint="eastAsia"/>
          <w:b/>
          <w:bCs/>
          <w:sz w:val="24"/>
        </w:rPr>
        <w:t xml:space="preserve"> </w:t>
      </w:r>
      <w:r w:rsidRPr="00710F6A">
        <w:rPr>
          <w:b/>
          <w:bCs/>
          <w:sz w:val="24"/>
        </w:rPr>
        <w:t>CRAYFISH</w:t>
      </w:r>
      <w:r w:rsidRPr="00710F6A">
        <w:rPr>
          <w:rFonts w:hint="eastAsia"/>
          <w:b/>
          <w:bCs/>
          <w:sz w:val="24"/>
        </w:rPr>
        <w:t xml:space="preserve"> </w:t>
      </w:r>
      <w:r w:rsidRPr="00710F6A">
        <w:rPr>
          <w:b/>
          <w:bCs/>
          <w:sz w:val="24"/>
        </w:rPr>
        <w:t>(</w:t>
      </w:r>
      <w:r w:rsidRPr="00710F6A">
        <w:rPr>
          <w:b/>
          <w:bCs/>
          <w:i/>
          <w:iCs/>
          <w:sz w:val="24"/>
        </w:rPr>
        <w:t>PROCAMBARUS</w:t>
      </w:r>
      <w:r w:rsidRPr="00710F6A">
        <w:rPr>
          <w:rFonts w:hint="eastAsia"/>
          <w:b/>
          <w:bCs/>
          <w:i/>
          <w:iCs/>
          <w:sz w:val="24"/>
        </w:rPr>
        <w:t xml:space="preserve"> </w:t>
      </w:r>
      <w:r w:rsidRPr="00710F6A">
        <w:rPr>
          <w:b/>
          <w:bCs/>
          <w:i/>
          <w:iCs/>
          <w:sz w:val="24"/>
        </w:rPr>
        <w:t>CLARK</w:t>
      </w:r>
      <w:r w:rsidRPr="00710F6A">
        <w:rPr>
          <w:rFonts w:hint="eastAsia"/>
          <w:b/>
          <w:bCs/>
          <w:i/>
          <w:iCs/>
          <w:sz w:val="24"/>
        </w:rPr>
        <w:t xml:space="preserve"> </w:t>
      </w:r>
      <w:r w:rsidRPr="00710F6A">
        <w:rPr>
          <w:b/>
          <w:bCs/>
          <w:i/>
          <w:iCs/>
          <w:sz w:val="24"/>
        </w:rPr>
        <w:t>II</w:t>
      </w:r>
      <w:r w:rsidRPr="00710F6A">
        <w:rPr>
          <w:b/>
          <w:bCs/>
          <w:sz w:val="24"/>
        </w:rPr>
        <w:t>)</w:t>
      </w:r>
    </w:p>
    <w:p w14:paraId="1DFD0E12" w14:textId="77777777" w:rsidR="001A0649" w:rsidRDefault="00000000">
      <w:pPr>
        <w:jc w:val="center"/>
        <w:rPr>
          <w:szCs w:val="21"/>
        </w:rPr>
      </w:pPr>
      <w:r>
        <w:rPr>
          <w:szCs w:val="21"/>
        </w:rPr>
        <w:t>ZHENGXing-Long</w:t>
      </w:r>
      <w:r>
        <w:rPr>
          <w:szCs w:val="21"/>
          <w:vertAlign w:val="superscript"/>
        </w:rPr>
        <w:t>1</w:t>
      </w:r>
      <w:r>
        <w:rPr>
          <w:rFonts w:hint="eastAsia"/>
          <w:szCs w:val="21"/>
          <w:vertAlign w:val="superscript"/>
        </w:rPr>
        <w:t>,</w:t>
      </w:r>
      <w:r>
        <w:rPr>
          <w:szCs w:val="21"/>
          <w:vertAlign w:val="superscript"/>
        </w:rPr>
        <w:t>2</w:t>
      </w:r>
      <w:r>
        <w:rPr>
          <w:szCs w:val="21"/>
        </w:rPr>
        <w:t>，</w:t>
      </w:r>
      <w:r>
        <w:rPr>
          <w:szCs w:val="21"/>
        </w:rPr>
        <w:t>MAShi-Hao</w:t>
      </w:r>
      <w:r>
        <w:rPr>
          <w:szCs w:val="21"/>
          <w:vertAlign w:val="superscript"/>
        </w:rPr>
        <w:t>1</w:t>
      </w:r>
      <w:r>
        <w:rPr>
          <w:rFonts w:hint="eastAsia"/>
          <w:szCs w:val="21"/>
          <w:vertAlign w:val="superscript"/>
        </w:rPr>
        <w:t>,</w:t>
      </w:r>
      <w:r>
        <w:rPr>
          <w:szCs w:val="21"/>
          <w:vertAlign w:val="superscript"/>
        </w:rPr>
        <w:t>2</w:t>
      </w:r>
      <w:r>
        <w:rPr>
          <w:szCs w:val="21"/>
        </w:rPr>
        <w:t>，</w:t>
      </w:r>
      <w:r>
        <w:rPr>
          <w:szCs w:val="21"/>
        </w:rPr>
        <w:t>LIUYang-Yang</w:t>
      </w:r>
      <w:r>
        <w:rPr>
          <w:szCs w:val="21"/>
          <w:vertAlign w:val="superscript"/>
        </w:rPr>
        <w:t>2</w:t>
      </w:r>
      <w:r>
        <w:rPr>
          <w:szCs w:val="21"/>
        </w:rPr>
        <w:t>，</w:t>
      </w:r>
      <w:r>
        <w:rPr>
          <w:szCs w:val="21"/>
        </w:rPr>
        <w:t>SONGChang-Chun</w:t>
      </w:r>
      <w:r>
        <w:rPr>
          <w:szCs w:val="21"/>
          <w:vertAlign w:val="superscript"/>
        </w:rPr>
        <w:t>2</w:t>
      </w:r>
      <w:r>
        <w:rPr>
          <w:szCs w:val="21"/>
        </w:rPr>
        <w:t>，</w:t>
      </w:r>
      <w:r>
        <w:rPr>
          <w:szCs w:val="21"/>
        </w:rPr>
        <w:t>WANGChen-Xi</w:t>
      </w:r>
      <w:r>
        <w:rPr>
          <w:szCs w:val="21"/>
          <w:vertAlign w:val="superscript"/>
        </w:rPr>
        <w:t>2</w:t>
      </w:r>
      <w:r>
        <w:rPr>
          <w:szCs w:val="21"/>
        </w:rPr>
        <w:t>，</w:t>
      </w:r>
      <w:r>
        <w:rPr>
          <w:szCs w:val="21"/>
        </w:rPr>
        <w:t>LUOKai</w:t>
      </w:r>
      <w:r>
        <w:rPr>
          <w:szCs w:val="21"/>
          <w:vertAlign w:val="superscript"/>
        </w:rPr>
        <w:t>1</w:t>
      </w:r>
      <w:r>
        <w:rPr>
          <w:szCs w:val="21"/>
        </w:rPr>
        <w:t>，</w:t>
      </w:r>
      <w:r>
        <w:rPr>
          <w:szCs w:val="21"/>
        </w:rPr>
        <w:t>GAOWei-Hua1andTIANJuan</w:t>
      </w:r>
      <w:r>
        <w:rPr>
          <w:szCs w:val="21"/>
          <w:vertAlign w:val="superscript"/>
        </w:rPr>
        <w:t>1</w:t>
      </w:r>
      <w:r>
        <w:rPr>
          <w:rFonts w:hint="eastAsia"/>
          <w:szCs w:val="21"/>
          <w:vertAlign w:val="superscript"/>
        </w:rPr>
        <w:t>,</w:t>
      </w:r>
      <w:r>
        <w:rPr>
          <w:szCs w:val="21"/>
          <w:vertAlign w:val="superscript"/>
        </w:rPr>
        <w:t>2</w:t>
      </w:r>
    </w:p>
    <w:p w14:paraId="1011854F" w14:textId="77777777" w:rsidR="001A0649" w:rsidRDefault="00000000">
      <w:pPr>
        <w:jc w:val="center"/>
        <w:rPr>
          <w:szCs w:val="21"/>
        </w:rPr>
      </w:pPr>
      <w:r>
        <w:rPr>
          <w:szCs w:val="21"/>
        </w:rPr>
        <w:t>(1.</w:t>
      </w:r>
      <w:r>
        <w:rPr>
          <w:i/>
          <w:iCs/>
          <w:szCs w:val="21"/>
        </w:rPr>
        <w:t>College</w:t>
      </w:r>
      <w:r>
        <w:rPr>
          <w:rFonts w:hint="eastAsia"/>
          <w:i/>
          <w:iCs/>
          <w:szCs w:val="21"/>
        </w:rPr>
        <w:t xml:space="preserve"> </w:t>
      </w:r>
      <w:r>
        <w:rPr>
          <w:i/>
          <w:iCs/>
          <w:szCs w:val="21"/>
        </w:rPr>
        <w:t>of</w:t>
      </w:r>
      <w:r>
        <w:rPr>
          <w:rFonts w:hint="eastAsia"/>
          <w:i/>
          <w:iCs/>
          <w:szCs w:val="21"/>
        </w:rPr>
        <w:t xml:space="preserve"> </w:t>
      </w:r>
      <w:r>
        <w:rPr>
          <w:i/>
          <w:iCs/>
          <w:szCs w:val="21"/>
        </w:rPr>
        <w:t>Animal</w:t>
      </w:r>
      <w:r>
        <w:rPr>
          <w:rFonts w:hint="eastAsia"/>
          <w:i/>
          <w:iCs/>
          <w:szCs w:val="21"/>
        </w:rPr>
        <w:t xml:space="preserve"> </w:t>
      </w:r>
      <w:r>
        <w:rPr>
          <w:i/>
          <w:iCs/>
          <w:szCs w:val="21"/>
        </w:rPr>
        <w:t>Science</w:t>
      </w:r>
      <w:r>
        <w:rPr>
          <w:rFonts w:hint="eastAsia"/>
          <w:i/>
          <w:iCs/>
          <w:szCs w:val="21"/>
        </w:rPr>
        <w:t xml:space="preserve"> </w:t>
      </w:r>
      <w:r>
        <w:rPr>
          <w:i/>
          <w:iCs/>
          <w:szCs w:val="21"/>
        </w:rPr>
        <w:t>and</w:t>
      </w:r>
      <w:r>
        <w:rPr>
          <w:rFonts w:hint="eastAsia"/>
          <w:i/>
          <w:iCs/>
          <w:szCs w:val="21"/>
        </w:rPr>
        <w:t xml:space="preserve"> </w:t>
      </w:r>
      <w:r>
        <w:rPr>
          <w:i/>
          <w:iCs/>
          <w:szCs w:val="21"/>
        </w:rPr>
        <w:t>Technology</w:t>
      </w:r>
      <w:r>
        <w:rPr>
          <w:szCs w:val="21"/>
        </w:rPr>
        <w:t>，</w:t>
      </w:r>
      <w:r>
        <w:rPr>
          <w:i/>
          <w:iCs/>
          <w:szCs w:val="21"/>
        </w:rPr>
        <w:t>Yangtze</w:t>
      </w:r>
      <w:r>
        <w:rPr>
          <w:rFonts w:hint="eastAsia"/>
          <w:i/>
          <w:iCs/>
          <w:szCs w:val="21"/>
        </w:rPr>
        <w:t xml:space="preserve"> </w:t>
      </w:r>
      <w:r>
        <w:rPr>
          <w:i/>
          <w:iCs/>
          <w:szCs w:val="21"/>
        </w:rPr>
        <w:t>University</w:t>
      </w:r>
      <w:r>
        <w:rPr>
          <w:szCs w:val="21"/>
        </w:rPr>
        <w:t>，</w:t>
      </w:r>
      <w:r>
        <w:rPr>
          <w:i/>
          <w:iCs/>
          <w:szCs w:val="21"/>
        </w:rPr>
        <w:t>Jingzhou</w:t>
      </w:r>
      <w:r>
        <w:rPr>
          <w:szCs w:val="21"/>
        </w:rPr>
        <w:t>434024</w:t>
      </w:r>
      <w:r>
        <w:rPr>
          <w:szCs w:val="21"/>
        </w:rPr>
        <w:t>，</w:t>
      </w:r>
      <w:r>
        <w:rPr>
          <w:i/>
          <w:iCs/>
          <w:szCs w:val="21"/>
        </w:rPr>
        <w:t>China</w:t>
      </w:r>
      <w:r>
        <w:rPr>
          <w:szCs w:val="21"/>
        </w:rPr>
        <w:t>；</w:t>
      </w:r>
      <w:r>
        <w:rPr>
          <w:szCs w:val="21"/>
        </w:rPr>
        <w:t>2.</w:t>
      </w:r>
      <w:r>
        <w:rPr>
          <w:i/>
          <w:iCs/>
          <w:szCs w:val="21"/>
        </w:rPr>
        <w:t>Yangtze</w:t>
      </w:r>
      <w:r>
        <w:rPr>
          <w:rFonts w:hint="eastAsia"/>
          <w:i/>
          <w:iCs/>
          <w:szCs w:val="21"/>
        </w:rPr>
        <w:t xml:space="preserve"> </w:t>
      </w:r>
      <w:r>
        <w:rPr>
          <w:i/>
          <w:iCs/>
          <w:szCs w:val="21"/>
        </w:rPr>
        <w:t>River</w:t>
      </w:r>
      <w:r>
        <w:rPr>
          <w:rFonts w:hint="eastAsia"/>
          <w:i/>
          <w:iCs/>
          <w:szCs w:val="21"/>
        </w:rPr>
        <w:t xml:space="preserve"> </w:t>
      </w:r>
      <w:r>
        <w:rPr>
          <w:i/>
          <w:iCs/>
          <w:szCs w:val="21"/>
        </w:rPr>
        <w:t>Fisheries</w:t>
      </w:r>
      <w:r>
        <w:rPr>
          <w:rFonts w:hint="eastAsia"/>
          <w:i/>
          <w:iCs/>
          <w:szCs w:val="21"/>
        </w:rPr>
        <w:t xml:space="preserve"> </w:t>
      </w:r>
      <w:r>
        <w:rPr>
          <w:i/>
          <w:iCs/>
          <w:szCs w:val="21"/>
        </w:rPr>
        <w:t>Research</w:t>
      </w:r>
      <w:r>
        <w:rPr>
          <w:rFonts w:hint="eastAsia"/>
          <w:i/>
          <w:iCs/>
          <w:szCs w:val="21"/>
        </w:rPr>
        <w:t xml:space="preserve"> </w:t>
      </w:r>
      <w:r>
        <w:rPr>
          <w:i/>
          <w:iCs/>
          <w:szCs w:val="21"/>
        </w:rPr>
        <w:t>Institute</w:t>
      </w:r>
      <w:r>
        <w:rPr>
          <w:szCs w:val="21"/>
        </w:rPr>
        <w:t>，</w:t>
      </w:r>
      <w:r>
        <w:rPr>
          <w:i/>
          <w:iCs/>
          <w:szCs w:val="21"/>
        </w:rPr>
        <w:t>Chinese</w:t>
      </w:r>
      <w:r>
        <w:rPr>
          <w:rFonts w:hint="eastAsia"/>
          <w:i/>
          <w:iCs/>
          <w:szCs w:val="21"/>
        </w:rPr>
        <w:t xml:space="preserve"> </w:t>
      </w:r>
      <w:r>
        <w:rPr>
          <w:i/>
          <w:iCs/>
          <w:szCs w:val="21"/>
        </w:rPr>
        <w:t>Academy</w:t>
      </w:r>
      <w:r>
        <w:rPr>
          <w:rFonts w:hint="eastAsia"/>
          <w:i/>
          <w:iCs/>
          <w:szCs w:val="21"/>
        </w:rPr>
        <w:t xml:space="preserve"> </w:t>
      </w:r>
      <w:r>
        <w:rPr>
          <w:i/>
          <w:iCs/>
          <w:szCs w:val="21"/>
        </w:rPr>
        <w:t>of</w:t>
      </w:r>
      <w:r>
        <w:rPr>
          <w:rFonts w:hint="eastAsia"/>
          <w:i/>
          <w:iCs/>
          <w:szCs w:val="21"/>
        </w:rPr>
        <w:t xml:space="preserve"> </w:t>
      </w:r>
      <w:r>
        <w:rPr>
          <w:i/>
          <w:iCs/>
          <w:szCs w:val="21"/>
        </w:rPr>
        <w:t>Fishery</w:t>
      </w:r>
      <w:r>
        <w:rPr>
          <w:rFonts w:hint="eastAsia"/>
          <w:i/>
          <w:iCs/>
          <w:szCs w:val="21"/>
        </w:rPr>
        <w:t xml:space="preserve"> </w:t>
      </w:r>
      <w:r>
        <w:rPr>
          <w:i/>
          <w:iCs/>
          <w:szCs w:val="21"/>
        </w:rPr>
        <w:t>Sciences</w:t>
      </w:r>
      <w:r>
        <w:rPr>
          <w:szCs w:val="21"/>
        </w:rPr>
        <w:t>，</w:t>
      </w:r>
      <w:r>
        <w:rPr>
          <w:i/>
          <w:iCs/>
          <w:szCs w:val="21"/>
        </w:rPr>
        <w:t>Wuhan</w:t>
      </w:r>
      <w:r>
        <w:rPr>
          <w:rFonts w:hint="eastAsia"/>
          <w:i/>
          <w:iCs/>
          <w:szCs w:val="21"/>
        </w:rPr>
        <w:t xml:space="preserve"> </w:t>
      </w:r>
      <w:r>
        <w:rPr>
          <w:szCs w:val="21"/>
        </w:rPr>
        <w:t>430223</w:t>
      </w:r>
      <w:r>
        <w:rPr>
          <w:szCs w:val="21"/>
        </w:rPr>
        <w:t>，</w:t>
      </w:r>
      <w:r>
        <w:rPr>
          <w:i/>
          <w:iCs/>
          <w:szCs w:val="21"/>
        </w:rPr>
        <w:t>China</w:t>
      </w:r>
      <w:r>
        <w:rPr>
          <w:szCs w:val="21"/>
        </w:rPr>
        <w:t>)</w:t>
      </w:r>
    </w:p>
    <w:p w14:paraId="0B33E718" w14:textId="77777777" w:rsidR="001A0649" w:rsidRDefault="00000000">
      <w:pPr>
        <w:rPr>
          <w:szCs w:val="21"/>
        </w:rPr>
      </w:pPr>
      <w:r>
        <w:rPr>
          <w:rFonts w:hint="eastAsia"/>
          <w:b/>
          <w:bCs/>
          <w:szCs w:val="21"/>
        </w:rPr>
        <w:t>Abstract</w:t>
      </w:r>
      <w:r>
        <w:rPr>
          <w:rFonts w:hint="eastAsia"/>
          <w:b/>
          <w:bCs/>
          <w:szCs w:val="21"/>
        </w:rPr>
        <w:t>：</w:t>
      </w:r>
      <w:r>
        <w:rPr>
          <w:rFonts w:hint="eastAsia"/>
          <w:szCs w:val="21"/>
        </w:rPr>
        <w:t>This study aimed to investigate the effects of dietary vitamin A and determine its requirement of juvenile red swamp crayfish (</w:t>
      </w:r>
      <w:r>
        <w:rPr>
          <w:rFonts w:hint="eastAsia"/>
          <w:i/>
          <w:iCs/>
          <w:szCs w:val="21"/>
        </w:rPr>
        <w:t>Procambarus clarkii</w:t>
      </w:r>
      <w:r>
        <w:rPr>
          <w:rFonts w:hint="eastAsia"/>
          <w:szCs w:val="21"/>
        </w:rPr>
        <w:t xml:space="preserve">). Six isonitrogenous, </w:t>
      </w:r>
      <w:proofErr w:type="spellStart"/>
      <w:r>
        <w:rPr>
          <w:rFonts w:hint="eastAsia"/>
          <w:szCs w:val="21"/>
        </w:rPr>
        <w:t>isolipidic</w:t>
      </w:r>
      <w:proofErr w:type="spellEnd"/>
      <w:r>
        <w:rPr>
          <w:rFonts w:hint="eastAsia"/>
          <w:szCs w:val="21"/>
        </w:rPr>
        <w:t>, and isoenergetic experimental diets were formulated with analyzed vitamin A potencies of 11573 (A1), 20042 (A2), 26274 (A3), 37818 (A4), 55159 (A5), and 79200 (A6) IU/kg, respectively. These diets were fed to crayfish with an initial average body weight of (3.40</w:t>
      </w:r>
      <w:r>
        <w:rPr>
          <w:rFonts w:hint="eastAsia"/>
          <w:szCs w:val="21"/>
        </w:rPr>
        <w:t>±</w:t>
      </w:r>
      <w:r>
        <w:rPr>
          <w:rFonts w:hint="eastAsia"/>
          <w:szCs w:val="21"/>
        </w:rPr>
        <w:t>0.01) g for 8 weeks. The results revealed that weight gain rate and specific growth rate were significantly higher in groups A4 and A5 compared to the control group (A1) (</w:t>
      </w:r>
      <w:r>
        <w:rPr>
          <w:rFonts w:hint="eastAsia"/>
          <w:i/>
          <w:iCs/>
          <w:szCs w:val="21"/>
        </w:rPr>
        <w:t>P</w:t>
      </w:r>
      <w:r>
        <w:rPr>
          <w:rFonts w:hint="eastAsia"/>
          <w:szCs w:val="21"/>
        </w:rPr>
        <w:t>&lt;0.05), with the highest values observed in group A4. In contrast, feed conversion ratio and hepatosomatic index were significantly decreased (</w:t>
      </w:r>
      <w:r>
        <w:rPr>
          <w:rFonts w:hint="eastAsia"/>
          <w:i/>
          <w:iCs/>
          <w:szCs w:val="21"/>
        </w:rPr>
        <w:t>P</w:t>
      </w:r>
      <w:r>
        <w:rPr>
          <w:rFonts w:hint="eastAsia"/>
          <w:szCs w:val="21"/>
        </w:rPr>
        <w:t>&lt;0.05), reaching the lowest values in group A4. Compared to the control group, the total antioxidant capacity, catalase, and superoxide dismutase activities in the hepatopancreas were significantly enhanced (</w:t>
      </w:r>
      <w:r>
        <w:rPr>
          <w:rFonts w:hint="eastAsia"/>
          <w:i/>
          <w:iCs/>
          <w:szCs w:val="21"/>
        </w:rPr>
        <w:t>P</w:t>
      </w:r>
      <w:r>
        <w:rPr>
          <w:rFonts w:hint="eastAsia"/>
          <w:szCs w:val="21"/>
        </w:rPr>
        <w:t>&lt;0.05) in group A4. Serum aspartate aminotransferase and alanine aminotransferase activities decreased initially and then increased with rising vitamin A levels, both attaining their minimum in group A4. Simultaneously, the incidence of B-cells and R-cells in the hepatopancreas, intestinal villi length and width, and activities of hepatopancreatic trypsin, amylase, lipase, and intestinal trypsin were significantly elevated in group A4 (</w:t>
      </w:r>
      <w:r>
        <w:rPr>
          <w:rFonts w:hint="eastAsia"/>
          <w:i/>
          <w:iCs/>
          <w:szCs w:val="21"/>
        </w:rPr>
        <w:t>P</w:t>
      </w:r>
      <w:r>
        <w:rPr>
          <w:rFonts w:hint="eastAsia"/>
          <w:szCs w:val="21"/>
        </w:rPr>
        <w:t xml:space="preserve">&lt;0.05). Furthermore, group A4 significantly up-regulated the gene expression levels of </w:t>
      </w:r>
      <w:r>
        <w:rPr>
          <w:rFonts w:hint="eastAsia"/>
          <w:i/>
          <w:iCs/>
          <w:szCs w:val="21"/>
        </w:rPr>
        <w:t>Chitinase</w:t>
      </w:r>
      <w:r>
        <w:rPr>
          <w:rFonts w:hint="eastAsia"/>
          <w:szCs w:val="21"/>
        </w:rPr>
        <w:t xml:space="preserve">, </w:t>
      </w:r>
      <w:proofErr w:type="spellStart"/>
      <w:r>
        <w:rPr>
          <w:rFonts w:hint="eastAsia"/>
          <w:i/>
          <w:iCs/>
          <w:szCs w:val="21"/>
        </w:rPr>
        <w:t>EcR</w:t>
      </w:r>
      <w:proofErr w:type="spellEnd"/>
      <w:r>
        <w:rPr>
          <w:rFonts w:hint="eastAsia"/>
          <w:szCs w:val="21"/>
        </w:rPr>
        <w:t xml:space="preserve">, and </w:t>
      </w:r>
      <w:r>
        <w:rPr>
          <w:rFonts w:hint="eastAsia"/>
          <w:i/>
          <w:iCs/>
          <w:szCs w:val="21"/>
        </w:rPr>
        <w:t>RXR</w:t>
      </w:r>
      <w:r>
        <w:rPr>
          <w:rFonts w:hint="eastAsia"/>
          <w:szCs w:val="21"/>
        </w:rPr>
        <w:t xml:space="preserve"> in the hepatopancreas, while significantly down-regulating the expression of </w:t>
      </w:r>
      <w:r>
        <w:rPr>
          <w:rFonts w:hint="eastAsia"/>
          <w:i/>
          <w:iCs/>
          <w:szCs w:val="21"/>
        </w:rPr>
        <w:t>MIH</w:t>
      </w:r>
      <w:r>
        <w:rPr>
          <w:rFonts w:hint="eastAsia"/>
          <w:szCs w:val="21"/>
        </w:rPr>
        <w:t xml:space="preserve"> (</w:t>
      </w:r>
      <w:r>
        <w:rPr>
          <w:rFonts w:hint="eastAsia"/>
          <w:i/>
          <w:iCs/>
          <w:szCs w:val="21"/>
        </w:rPr>
        <w:t>P</w:t>
      </w:r>
      <w:r>
        <w:rPr>
          <w:rFonts w:hint="eastAsia"/>
          <w:szCs w:val="21"/>
        </w:rPr>
        <w:t xml:space="preserve">&lt;0.05). In conclusion, optimal vitamin A supplementation </w:t>
      </w:r>
      <w:proofErr w:type="gramStart"/>
      <w:r>
        <w:rPr>
          <w:rFonts w:hint="eastAsia"/>
          <w:szCs w:val="21"/>
        </w:rPr>
        <w:t>improve</w:t>
      </w:r>
      <w:proofErr w:type="gramEnd"/>
      <w:r>
        <w:rPr>
          <w:rFonts w:hint="eastAsia"/>
          <w:szCs w:val="21"/>
        </w:rPr>
        <w:t xml:space="preserve"> digestive function, enhance hepatopancreas antioxidant and immune capacity, and regulate ecdysis-related gene expression, thereby promoting growth performance in </w:t>
      </w:r>
      <w:r>
        <w:rPr>
          <w:rFonts w:hint="eastAsia"/>
          <w:i/>
          <w:iCs/>
          <w:szCs w:val="21"/>
        </w:rPr>
        <w:t>P</w:t>
      </w:r>
      <w:r>
        <w:rPr>
          <w:rFonts w:hint="eastAsia"/>
          <w:szCs w:val="21"/>
        </w:rPr>
        <w:t xml:space="preserve">. </w:t>
      </w:r>
      <w:r>
        <w:rPr>
          <w:rFonts w:hint="eastAsia"/>
          <w:i/>
          <w:iCs/>
          <w:szCs w:val="21"/>
        </w:rPr>
        <w:t>clarkii</w:t>
      </w:r>
      <w:r>
        <w:rPr>
          <w:rFonts w:hint="eastAsia"/>
          <w:szCs w:val="21"/>
        </w:rPr>
        <w:t xml:space="preserve">. Based on broken line regression analysis of weight gain rate, specific growth rate, and feed conversion ratio, the recommended dietary vitamin A requirement for juvenile </w:t>
      </w:r>
      <w:r>
        <w:rPr>
          <w:rFonts w:hint="eastAsia"/>
          <w:i/>
          <w:iCs/>
          <w:szCs w:val="21"/>
        </w:rPr>
        <w:t>Procambarus clarkii</w:t>
      </w:r>
      <w:r>
        <w:rPr>
          <w:rFonts w:hint="eastAsia"/>
          <w:szCs w:val="21"/>
        </w:rPr>
        <w:t xml:space="preserve"> is 37976</w:t>
      </w:r>
      <w:r>
        <w:rPr>
          <w:rFonts w:hint="eastAsia"/>
          <w:szCs w:val="21"/>
        </w:rPr>
        <w:t>—</w:t>
      </w:r>
      <w:r>
        <w:rPr>
          <w:rFonts w:hint="eastAsia"/>
          <w:szCs w:val="21"/>
        </w:rPr>
        <w:t>43443 IU/kg.</w:t>
      </w:r>
    </w:p>
    <w:p w14:paraId="61352A74" w14:textId="77777777" w:rsidR="001A0649" w:rsidRDefault="00000000">
      <w:pPr>
        <w:rPr>
          <w:szCs w:val="21"/>
        </w:rPr>
      </w:pPr>
      <w:r>
        <w:rPr>
          <w:rFonts w:hint="eastAsia"/>
          <w:b/>
          <w:bCs/>
          <w:szCs w:val="21"/>
        </w:rPr>
        <w:t>Keywords</w:t>
      </w:r>
      <w:r>
        <w:rPr>
          <w:rFonts w:hint="eastAsia"/>
          <w:b/>
          <w:bCs/>
          <w:szCs w:val="21"/>
        </w:rPr>
        <w:t>：</w:t>
      </w:r>
      <w:r>
        <w:rPr>
          <w:rFonts w:hint="eastAsia"/>
          <w:szCs w:val="21"/>
        </w:rPr>
        <w:t>Vitamin A</w:t>
      </w:r>
      <w:r>
        <w:rPr>
          <w:rFonts w:hint="eastAsia"/>
          <w:szCs w:val="21"/>
        </w:rPr>
        <w:t>；</w:t>
      </w:r>
      <w:r>
        <w:rPr>
          <w:rFonts w:hint="eastAsia"/>
          <w:szCs w:val="21"/>
        </w:rPr>
        <w:t>Growth performance</w:t>
      </w:r>
      <w:r>
        <w:rPr>
          <w:rFonts w:hint="eastAsia"/>
          <w:szCs w:val="21"/>
        </w:rPr>
        <w:t>；</w:t>
      </w:r>
      <w:r>
        <w:rPr>
          <w:rFonts w:hint="eastAsia"/>
          <w:szCs w:val="21"/>
        </w:rPr>
        <w:t>Non-specific immunity</w:t>
      </w:r>
      <w:r>
        <w:rPr>
          <w:rFonts w:hint="eastAsia"/>
          <w:szCs w:val="21"/>
        </w:rPr>
        <w:t>；</w:t>
      </w:r>
      <w:r>
        <w:rPr>
          <w:i/>
          <w:iCs/>
          <w:szCs w:val="21"/>
        </w:rPr>
        <w:t>Procambarus</w:t>
      </w:r>
      <w:r>
        <w:rPr>
          <w:rFonts w:hint="eastAsia"/>
          <w:i/>
          <w:iCs/>
          <w:szCs w:val="21"/>
        </w:rPr>
        <w:t xml:space="preserve"> </w:t>
      </w:r>
      <w:r>
        <w:rPr>
          <w:i/>
          <w:iCs/>
          <w:szCs w:val="21"/>
        </w:rPr>
        <w:t>clarki</w:t>
      </w:r>
      <w:r>
        <w:rPr>
          <w:rFonts w:hint="eastAsia"/>
          <w:i/>
          <w:iCs/>
          <w:szCs w:val="21"/>
        </w:rPr>
        <w:t>i</w:t>
      </w:r>
    </w:p>
    <w:p w14:paraId="4FAAA0D2" w14:textId="77777777" w:rsidR="001A0649" w:rsidRDefault="001A0649">
      <w:pPr>
        <w:rPr>
          <w:i/>
          <w:iCs/>
          <w:szCs w:val="21"/>
        </w:rPr>
      </w:pPr>
    </w:p>
    <w:p w14:paraId="5FE87BB8" w14:textId="77777777" w:rsidR="001A0649" w:rsidRDefault="00000000">
      <w:pPr>
        <w:spacing w:line="360" w:lineRule="auto"/>
        <w:ind w:firstLineChars="200" w:firstLine="480"/>
        <w:rPr>
          <w:sz w:val="24"/>
        </w:rPr>
      </w:pPr>
      <w:r>
        <w:rPr>
          <w:sz w:val="24"/>
        </w:rPr>
        <w:t>作为脂溶性维生素，维生素</w:t>
      </w:r>
      <w:r>
        <w:rPr>
          <w:sz w:val="24"/>
        </w:rPr>
        <w:t>A</w:t>
      </w:r>
      <w:r>
        <w:rPr>
          <w:rFonts w:hint="eastAsia"/>
          <w:sz w:val="24"/>
        </w:rPr>
        <w:t>（</w:t>
      </w:r>
      <w:r>
        <w:rPr>
          <w:sz w:val="24"/>
        </w:rPr>
        <w:t>视黄</w:t>
      </w:r>
      <w:proofErr w:type="gramStart"/>
      <w:r>
        <w:rPr>
          <w:sz w:val="24"/>
        </w:rPr>
        <w:t>醇及其</w:t>
      </w:r>
      <w:proofErr w:type="gramEnd"/>
      <w:r>
        <w:rPr>
          <w:sz w:val="24"/>
        </w:rPr>
        <w:t>衍生物</w:t>
      </w:r>
      <w:r>
        <w:rPr>
          <w:rFonts w:hint="eastAsia"/>
          <w:sz w:val="24"/>
        </w:rPr>
        <w:t>）</w:t>
      </w:r>
      <w:r>
        <w:rPr>
          <w:sz w:val="24"/>
        </w:rPr>
        <w:t>是水生动物生长发育不可或缺的微量营养素。它在动物体内发挥多种关键生理功能：首先，维生素</w:t>
      </w:r>
      <w:r>
        <w:rPr>
          <w:sz w:val="24"/>
        </w:rPr>
        <w:t>A</w:t>
      </w:r>
      <w:r>
        <w:rPr>
          <w:sz w:val="24"/>
        </w:rPr>
        <w:t>通过视黄酸受体（</w:t>
      </w:r>
      <w:r>
        <w:rPr>
          <w:sz w:val="24"/>
        </w:rPr>
        <w:t>RAR)</w:t>
      </w:r>
      <w:r>
        <w:rPr>
          <w:sz w:val="24"/>
        </w:rPr>
        <w:t>调控靶基因表达，参与细胞增殖与分化过程；其次，它作为抗氧化剂清除自由基，维持肝胰腺的氧化还原稳态</w:t>
      </w:r>
      <w:r>
        <w:rPr>
          <w:sz w:val="24"/>
          <w:vertAlign w:val="superscript"/>
        </w:rPr>
        <w:t>[1]</w:t>
      </w:r>
      <w:r>
        <w:rPr>
          <w:sz w:val="24"/>
        </w:rPr>
        <w:t>；此外，维生素</w:t>
      </w:r>
      <w:r>
        <w:rPr>
          <w:sz w:val="24"/>
        </w:rPr>
        <w:t>A</w:t>
      </w:r>
      <w:r>
        <w:rPr>
          <w:sz w:val="24"/>
        </w:rPr>
        <w:t>还能促进甲壳动物幼体的趋光行为，进而诱导摄食活动</w:t>
      </w:r>
      <w:r>
        <w:rPr>
          <w:sz w:val="24"/>
          <w:vertAlign w:val="superscript"/>
        </w:rPr>
        <w:t>[2]</w:t>
      </w:r>
      <w:r>
        <w:rPr>
          <w:sz w:val="24"/>
        </w:rPr>
        <w:t>；同时，它通过增强溶菌酶活性</w:t>
      </w:r>
      <w:r>
        <w:rPr>
          <w:sz w:val="24"/>
          <w:vertAlign w:val="superscript"/>
        </w:rPr>
        <w:t>[3]</w:t>
      </w:r>
      <w:r>
        <w:rPr>
          <w:sz w:val="24"/>
        </w:rPr>
        <w:t>及血淋巴细胞吞噬能力等途径，提升机体的非特异性免疫应答</w:t>
      </w:r>
      <w:r>
        <w:rPr>
          <w:sz w:val="24"/>
          <w:vertAlign w:val="superscript"/>
        </w:rPr>
        <w:t>[4]</w:t>
      </w:r>
      <w:r>
        <w:rPr>
          <w:sz w:val="24"/>
        </w:rPr>
        <w:t>。然而，饲料中维生素</w:t>
      </w:r>
      <w:r>
        <w:rPr>
          <w:sz w:val="24"/>
        </w:rPr>
        <w:t>A</w:t>
      </w:r>
      <w:r>
        <w:rPr>
          <w:sz w:val="24"/>
        </w:rPr>
        <w:t>缺乏或过量均会对水生动物的生长或健康产生不良影响。维生素</w:t>
      </w:r>
      <w:r>
        <w:rPr>
          <w:sz w:val="24"/>
        </w:rPr>
        <w:t>A</w:t>
      </w:r>
      <w:r>
        <w:rPr>
          <w:sz w:val="24"/>
        </w:rPr>
        <w:t>缺乏会降低珍珠龙胆石斑鱼（</w:t>
      </w:r>
      <w:r>
        <w:rPr>
          <w:i/>
          <w:iCs/>
          <w:sz w:val="24"/>
        </w:rPr>
        <w:t>Epinephelus</w:t>
      </w:r>
      <w:r>
        <w:rPr>
          <w:rFonts w:hint="eastAsia"/>
          <w:i/>
          <w:iCs/>
          <w:sz w:val="24"/>
        </w:rPr>
        <w:t xml:space="preserve"> </w:t>
      </w:r>
      <w:proofErr w:type="spellStart"/>
      <w:r>
        <w:rPr>
          <w:i/>
          <w:iCs/>
          <w:sz w:val="24"/>
        </w:rPr>
        <w:t>fuscoguttatus</w:t>
      </w:r>
      <w:proofErr w:type="spellEnd"/>
      <w:r>
        <w:rPr>
          <w:rFonts w:hint="eastAsia"/>
          <w:i/>
          <w:iCs/>
          <w:sz w:val="24"/>
        </w:rPr>
        <w:t xml:space="preserve"> </w:t>
      </w:r>
      <w:r>
        <w:rPr>
          <w:i/>
          <w:iCs/>
          <w:sz w:val="24"/>
        </w:rPr>
        <w:t>♀</w:t>
      </w:r>
      <w:r>
        <w:rPr>
          <w:rFonts w:hint="eastAsia"/>
          <w:sz w:val="24"/>
        </w:rPr>
        <w:t xml:space="preserve"> </w:t>
      </w:r>
      <w:r>
        <w:rPr>
          <w:sz w:val="24"/>
        </w:rPr>
        <w:t>×</w:t>
      </w:r>
      <w:r>
        <w:rPr>
          <w:rFonts w:hint="eastAsia"/>
          <w:sz w:val="24"/>
        </w:rPr>
        <w:t xml:space="preserve"> </w:t>
      </w:r>
      <w:r>
        <w:rPr>
          <w:i/>
          <w:iCs/>
          <w:sz w:val="24"/>
        </w:rPr>
        <w:t>Epinephelus</w:t>
      </w:r>
      <w:r>
        <w:rPr>
          <w:rFonts w:hint="eastAsia"/>
          <w:i/>
          <w:iCs/>
          <w:sz w:val="24"/>
        </w:rPr>
        <w:t xml:space="preserve"> </w:t>
      </w:r>
      <w:r>
        <w:rPr>
          <w:i/>
          <w:iCs/>
          <w:sz w:val="24"/>
        </w:rPr>
        <w:t>lanceolatus</w:t>
      </w:r>
      <w:r>
        <w:rPr>
          <w:rFonts w:hint="eastAsia"/>
          <w:i/>
          <w:iCs/>
          <w:sz w:val="24"/>
        </w:rPr>
        <w:t xml:space="preserve"> </w:t>
      </w:r>
      <w:r>
        <w:rPr>
          <w:i/>
          <w:iCs/>
          <w:sz w:val="24"/>
        </w:rPr>
        <w:t>♂</w:t>
      </w:r>
      <w:r>
        <w:rPr>
          <w:sz w:val="24"/>
        </w:rPr>
        <w:t>）的抗氧化能力，增加肝脏脂质沉积，抑制消化能力，从而降低生长性能</w:t>
      </w:r>
      <w:r>
        <w:rPr>
          <w:sz w:val="24"/>
          <w:vertAlign w:val="superscript"/>
        </w:rPr>
        <w:t>[5]</w:t>
      </w:r>
      <w:r>
        <w:rPr>
          <w:sz w:val="24"/>
        </w:rPr>
        <w:t>；维生素</w:t>
      </w:r>
      <w:r>
        <w:rPr>
          <w:sz w:val="24"/>
        </w:rPr>
        <w:t>A</w:t>
      </w:r>
      <w:r>
        <w:rPr>
          <w:sz w:val="24"/>
        </w:rPr>
        <w:t>缺乏还会导致水生动物高死亡率、出血、鳃盖畸形、鳍糜烂</w:t>
      </w:r>
      <w:r>
        <w:rPr>
          <w:sz w:val="24"/>
          <w:vertAlign w:val="superscript"/>
        </w:rPr>
        <w:t>[6—8]</w:t>
      </w:r>
      <w:r>
        <w:rPr>
          <w:sz w:val="24"/>
        </w:rPr>
        <w:t>。当鱼类摄食过量的维生素</w:t>
      </w:r>
      <w:r>
        <w:rPr>
          <w:sz w:val="24"/>
        </w:rPr>
        <w:t>A</w:t>
      </w:r>
      <w:r>
        <w:rPr>
          <w:sz w:val="24"/>
        </w:rPr>
        <w:t>时，会导致生长缓慢、鳍坏死和脊椎畸形</w:t>
      </w:r>
      <w:r>
        <w:rPr>
          <w:sz w:val="24"/>
          <w:vertAlign w:val="superscript"/>
        </w:rPr>
        <w:t>[9</w:t>
      </w:r>
      <w:r>
        <w:rPr>
          <w:sz w:val="24"/>
          <w:vertAlign w:val="superscript"/>
        </w:rPr>
        <w:t>，</w:t>
      </w:r>
      <w:r>
        <w:rPr>
          <w:sz w:val="24"/>
          <w:vertAlign w:val="superscript"/>
        </w:rPr>
        <w:t>10]</w:t>
      </w:r>
      <w:r>
        <w:rPr>
          <w:sz w:val="24"/>
        </w:rPr>
        <w:t>。对于甲壳类动物来说，维生素</w:t>
      </w:r>
      <w:r>
        <w:rPr>
          <w:sz w:val="24"/>
        </w:rPr>
        <w:t>A</w:t>
      </w:r>
      <w:r>
        <w:rPr>
          <w:sz w:val="24"/>
        </w:rPr>
        <w:t>缺乏会降低日本对虾（</w:t>
      </w:r>
      <w:r>
        <w:rPr>
          <w:i/>
          <w:iCs/>
          <w:sz w:val="24"/>
        </w:rPr>
        <w:t>Penaeus</w:t>
      </w:r>
      <w:r>
        <w:rPr>
          <w:rFonts w:hint="eastAsia"/>
          <w:i/>
          <w:iCs/>
          <w:sz w:val="24"/>
        </w:rPr>
        <w:t xml:space="preserve"> </w:t>
      </w:r>
      <w:r>
        <w:rPr>
          <w:i/>
          <w:iCs/>
          <w:sz w:val="24"/>
        </w:rPr>
        <w:t>japonicus</w:t>
      </w:r>
      <w:r>
        <w:rPr>
          <w:sz w:val="24"/>
        </w:rPr>
        <w:t>）的成活率和中华绒</w:t>
      </w:r>
      <w:proofErr w:type="gramStart"/>
      <w:r>
        <w:rPr>
          <w:sz w:val="24"/>
        </w:rPr>
        <w:t>螯</w:t>
      </w:r>
      <w:proofErr w:type="gramEnd"/>
      <w:r>
        <w:rPr>
          <w:sz w:val="24"/>
        </w:rPr>
        <w:t>蟹（</w:t>
      </w:r>
      <w:proofErr w:type="spellStart"/>
      <w:r>
        <w:rPr>
          <w:i/>
          <w:iCs/>
          <w:sz w:val="24"/>
        </w:rPr>
        <w:t>Eriocheir</w:t>
      </w:r>
      <w:proofErr w:type="spellEnd"/>
      <w:r>
        <w:rPr>
          <w:rFonts w:hint="eastAsia"/>
          <w:i/>
          <w:iCs/>
          <w:sz w:val="24"/>
        </w:rPr>
        <w:t xml:space="preserve"> </w:t>
      </w:r>
      <w:r>
        <w:rPr>
          <w:i/>
          <w:iCs/>
          <w:sz w:val="24"/>
        </w:rPr>
        <w:t>sinensis</w:t>
      </w:r>
      <w:r>
        <w:rPr>
          <w:sz w:val="24"/>
        </w:rPr>
        <w:t>）</w:t>
      </w:r>
      <w:r>
        <w:rPr>
          <w:sz w:val="24"/>
        </w:rPr>
        <w:lastRenderedPageBreak/>
        <w:t>的生长性能</w:t>
      </w:r>
      <w:r>
        <w:rPr>
          <w:sz w:val="24"/>
          <w:vertAlign w:val="superscript"/>
        </w:rPr>
        <w:t>[11</w:t>
      </w:r>
      <w:r>
        <w:rPr>
          <w:sz w:val="24"/>
          <w:vertAlign w:val="superscript"/>
        </w:rPr>
        <w:t>，</w:t>
      </w:r>
      <w:r>
        <w:rPr>
          <w:sz w:val="24"/>
          <w:vertAlign w:val="superscript"/>
        </w:rPr>
        <w:t>12]</w:t>
      </w:r>
      <w:r>
        <w:rPr>
          <w:sz w:val="24"/>
        </w:rPr>
        <w:t>。因此饲料中必须适量补充维生素</w:t>
      </w:r>
      <w:r>
        <w:rPr>
          <w:sz w:val="24"/>
        </w:rPr>
        <w:t>A</w:t>
      </w:r>
      <w:r>
        <w:rPr>
          <w:sz w:val="24"/>
        </w:rPr>
        <w:t>以满足动物健康生长需要。多项研究表明，饲料维生素</w:t>
      </w:r>
      <w:r>
        <w:rPr>
          <w:sz w:val="24"/>
        </w:rPr>
        <w:t>A</w:t>
      </w:r>
      <w:r>
        <w:rPr>
          <w:sz w:val="24"/>
        </w:rPr>
        <w:t>需求量具有显著的物种和发育阶段特异性。例如，</w:t>
      </w:r>
      <w:proofErr w:type="gramStart"/>
      <w:r>
        <w:rPr>
          <w:sz w:val="24"/>
        </w:rPr>
        <w:t>凡纳滨对虾</w:t>
      </w:r>
      <w:proofErr w:type="gramEnd"/>
      <w:r>
        <w:rPr>
          <w:sz w:val="24"/>
        </w:rPr>
        <w:t>（</w:t>
      </w:r>
      <w:proofErr w:type="spellStart"/>
      <w:r>
        <w:rPr>
          <w:i/>
          <w:iCs/>
          <w:sz w:val="24"/>
        </w:rPr>
        <w:t>Litopenaeus</w:t>
      </w:r>
      <w:proofErr w:type="spellEnd"/>
      <w:r>
        <w:rPr>
          <w:rFonts w:hint="eastAsia"/>
          <w:i/>
          <w:iCs/>
          <w:sz w:val="24"/>
        </w:rPr>
        <w:t xml:space="preserve"> </w:t>
      </w:r>
      <w:proofErr w:type="spellStart"/>
      <w:r>
        <w:rPr>
          <w:i/>
          <w:iCs/>
          <w:sz w:val="24"/>
        </w:rPr>
        <w:t>vannamei</w:t>
      </w:r>
      <w:proofErr w:type="spellEnd"/>
      <w:r>
        <w:rPr>
          <w:sz w:val="24"/>
        </w:rPr>
        <w:t>）幼体阶段获得最佳生长性能的维生素</w:t>
      </w:r>
      <w:r>
        <w:rPr>
          <w:sz w:val="24"/>
        </w:rPr>
        <w:t>A</w:t>
      </w:r>
      <w:proofErr w:type="gramStart"/>
      <w:r>
        <w:rPr>
          <w:sz w:val="24"/>
        </w:rPr>
        <w:t>最</w:t>
      </w:r>
      <w:proofErr w:type="gramEnd"/>
      <w:r>
        <w:rPr>
          <w:sz w:val="24"/>
        </w:rPr>
        <w:t>适添加量为</w:t>
      </w:r>
      <w:r>
        <w:rPr>
          <w:sz w:val="24"/>
        </w:rPr>
        <w:t>60000—75000</w:t>
      </w:r>
      <w:r>
        <w:rPr>
          <w:rFonts w:hint="eastAsia"/>
          <w:sz w:val="24"/>
        </w:rPr>
        <w:t xml:space="preserve"> </w:t>
      </w:r>
      <w:r>
        <w:rPr>
          <w:sz w:val="24"/>
        </w:rPr>
        <w:t>IU/kg</w:t>
      </w:r>
      <w:r>
        <w:rPr>
          <w:sz w:val="24"/>
        </w:rPr>
        <w:t>，在</w:t>
      </w:r>
      <w:r>
        <w:rPr>
          <w:sz w:val="24"/>
        </w:rPr>
        <w:t>198366.67</w:t>
      </w:r>
      <w:r>
        <w:rPr>
          <w:rFonts w:hint="eastAsia"/>
          <w:sz w:val="24"/>
        </w:rPr>
        <w:t xml:space="preserve"> </w:t>
      </w:r>
      <w:r>
        <w:rPr>
          <w:sz w:val="24"/>
        </w:rPr>
        <w:t>IU/kg</w:t>
      </w:r>
      <w:r>
        <w:rPr>
          <w:sz w:val="24"/>
        </w:rPr>
        <w:t>时显著提高溶菌酶和</w:t>
      </w:r>
      <w:proofErr w:type="gramStart"/>
      <w:r>
        <w:rPr>
          <w:sz w:val="24"/>
        </w:rPr>
        <w:t>酚</w:t>
      </w:r>
      <w:proofErr w:type="gramEnd"/>
      <w:r>
        <w:rPr>
          <w:sz w:val="24"/>
        </w:rPr>
        <w:t>氧化酶活性</w:t>
      </w:r>
      <w:r>
        <w:rPr>
          <w:sz w:val="24"/>
          <w:vertAlign w:val="superscript"/>
        </w:rPr>
        <w:t>[13]</w:t>
      </w:r>
      <w:r>
        <w:rPr>
          <w:sz w:val="24"/>
        </w:rPr>
        <w:t>；斑节对虾（</w:t>
      </w:r>
      <w:r>
        <w:rPr>
          <w:i/>
          <w:iCs/>
          <w:sz w:val="24"/>
        </w:rPr>
        <w:t>Penaeus</w:t>
      </w:r>
      <w:r>
        <w:rPr>
          <w:rFonts w:hint="eastAsia"/>
          <w:i/>
          <w:iCs/>
          <w:sz w:val="24"/>
        </w:rPr>
        <w:t xml:space="preserve"> </w:t>
      </w:r>
      <w:r>
        <w:rPr>
          <w:i/>
          <w:iCs/>
          <w:sz w:val="24"/>
        </w:rPr>
        <w:t>monodon</w:t>
      </w:r>
      <w:r>
        <w:rPr>
          <w:sz w:val="24"/>
        </w:rPr>
        <w:t>）成虾饲料中维生素</w:t>
      </w:r>
      <w:r>
        <w:rPr>
          <w:sz w:val="24"/>
        </w:rPr>
        <w:t>A</w:t>
      </w:r>
      <w:r>
        <w:rPr>
          <w:sz w:val="24"/>
        </w:rPr>
        <w:t>含量低于</w:t>
      </w:r>
      <w:r>
        <w:rPr>
          <w:sz w:val="24"/>
        </w:rPr>
        <w:t>8400</w:t>
      </w:r>
      <w:r>
        <w:rPr>
          <w:rFonts w:hint="eastAsia"/>
          <w:sz w:val="24"/>
        </w:rPr>
        <w:t xml:space="preserve"> </w:t>
      </w:r>
      <w:r>
        <w:rPr>
          <w:sz w:val="24"/>
        </w:rPr>
        <w:t>IU/kg</w:t>
      </w:r>
      <w:r>
        <w:rPr>
          <w:sz w:val="24"/>
        </w:rPr>
        <w:t>时，性腺指数（</w:t>
      </w:r>
      <w:r>
        <w:rPr>
          <w:sz w:val="24"/>
        </w:rPr>
        <w:t>GSI</w:t>
      </w:r>
      <w:r>
        <w:rPr>
          <w:sz w:val="24"/>
        </w:rPr>
        <w:t>）和</w:t>
      </w:r>
      <w:proofErr w:type="gramStart"/>
      <w:r>
        <w:rPr>
          <w:sz w:val="24"/>
        </w:rPr>
        <w:t>抱卵率显著</w:t>
      </w:r>
      <w:proofErr w:type="gramEnd"/>
      <w:r>
        <w:rPr>
          <w:sz w:val="24"/>
        </w:rPr>
        <w:t>下降</w:t>
      </w:r>
      <w:r>
        <w:rPr>
          <w:sz w:val="24"/>
          <w:vertAlign w:val="superscript"/>
        </w:rPr>
        <w:t>[11]</w:t>
      </w:r>
      <w:r>
        <w:rPr>
          <w:sz w:val="24"/>
        </w:rPr>
        <w:t>；饲料适宜的维生素</w:t>
      </w:r>
      <w:r>
        <w:rPr>
          <w:sz w:val="24"/>
        </w:rPr>
        <w:t>A</w:t>
      </w:r>
      <w:r>
        <w:rPr>
          <w:sz w:val="24"/>
        </w:rPr>
        <w:t>含量（</w:t>
      </w:r>
      <w:r>
        <w:rPr>
          <w:sz w:val="24"/>
        </w:rPr>
        <w:t>8000</w:t>
      </w:r>
      <w:r>
        <w:rPr>
          <w:rFonts w:hint="eastAsia"/>
          <w:sz w:val="24"/>
        </w:rPr>
        <w:t xml:space="preserve"> </w:t>
      </w:r>
      <w:r>
        <w:rPr>
          <w:sz w:val="24"/>
        </w:rPr>
        <w:t>IU/kg</w:t>
      </w:r>
      <w:r>
        <w:rPr>
          <w:sz w:val="24"/>
        </w:rPr>
        <w:t>）可以优化雌蟹脂肪代谢，促进河蟹卵巢的发育</w:t>
      </w:r>
      <w:r>
        <w:rPr>
          <w:sz w:val="24"/>
          <w:vertAlign w:val="superscript"/>
        </w:rPr>
        <w:t>[14]</w:t>
      </w:r>
      <w:r>
        <w:rPr>
          <w:sz w:val="24"/>
        </w:rPr>
        <w:t>。中华绒</w:t>
      </w:r>
      <w:proofErr w:type="gramStart"/>
      <w:r>
        <w:rPr>
          <w:sz w:val="24"/>
        </w:rPr>
        <w:t>螯</w:t>
      </w:r>
      <w:proofErr w:type="gramEnd"/>
      <w:r>
        <w:rPr>
          <w:sz w:val="24"/>
        </w:rPr>
        <w:t>蟹大眼幼体对维生素</w:t>
      </w:r>
      <w:r>
        <w:rPr>
          <w:sz w:val="24"/>
        </w:rPr>
        <w:t>A</w:t>
      </w:r>
      <w:r>
        <w:rPr>
          <w:sz w:val="24"/>
        </w:rPr>
        <w:t>的需求则与甲壳钙化进程呈剂量依赖性，推荐量为</w:t>
      </w:r>
      <w:r>
        <w:rPr>
          <w:sz w:val="24"/>
        </w:rPr>
        <w:t>69740—70770</w:t>
      </w:r>
      <w:r>
        <w:rPr>
          <w:rFonts w:hint="eastAsia"/>
          <w:sz w:val="24"/>
        </w:rPr>
        <w:t xml:space="preserve"> </w:t>
      </w:r>
      <w:r>
        <w:rPr>
          <w:sz w:val="24"/>
        </w:rPr>
        <w:t>IU/kg</w:t>
      </w:r>
      <w:r>
        <w:rPr>
          <w:sz w:val="24"/>
          <w:vertAlign w:val="superscript"/>
        </w:rPr>
        <w:t>[15]</w:t>
      </w:r>
      <w:r>
        <w:rPr>
          <w:sz w:val="24"/>
        </w:rPr>
        <w:t>。这些差异凸显了精准确定特定物种维生素</w:t>
      </w:r>
      <w:r>
        <w:rPr>
          <w:sz w:val="24"/>
        </w:rPr>
        <w:t>A</w:t>
      </w:r>
      <w:r>
        <w:rPr>
          <w:sz w:val="24"/>
        </w:rPr>
        <w:t>营养需求的必要性。</w:t>
      </w:r>
    </w:p>
    <w:p w14:paraId="74DF1D1A" w14:textId="77777777" w:rsidR="001A0649" w:rsidRDefault="00000000">
      <w:pPr>
        <w:spacing w:line="360" w:lineRule="auto"/>
        <w:ind w:firstLineChars="200" w:firstLine="480"/>
        <w:rPr>
          <w:sz w:val="24"/>
        </w:rPr>
      </w:pPr>
      <w:r>
        <w:rPr>
          <w:sz w:val="24"/>
        </w:rPr>
        <w:t>克氏原螯虾（</w:t>
      </w:r>
      <w:r>
        <w:rPr>
          <w:i/>
          <w:iCs/>
          <w:sz w:val="24"/>
        </w:rPr>
        <w:t>Procambarus</w:t>
      </w:r>
      <w:r>
        <w:rPr>
          <w:rFonts w:hint="eastAsia"/>
          <w:i/>
          <w:iCs/>
          <w:sz w:val="24"/>
        </w:rPr>
        <w:t xml:space="preserve"> </w:t>
      </w:r>
      <w:r>
        <w:rPr>
          <w:i/>
          <w:iCs/>
          <w:sz w:val="24"/>
        </w:rPr>
        <w:t>clarkii</w:t>
      </w:r>
      <w:r>
        <w:rPr>
          <w:sz w:val="24"/>
        </w:rPr>
        <w:t>）属节肢动物门，俗称小龙虾</w:t>
      </w:r>
      <w:r>
        <w:rPr>
          <w:sz w:val="24"/>
          <w:vertAlign w:val="superscript"/>
        </w:rPr>
        <w:t>[16]</w:t>
      </w:r>
      <w:r>
        <w:rPr>
          <w:sz w:val="24"/>
        </w:rPr>
        <w:t>。因其肉质高蛋白、低脂肪、低热量而深受消费者欢迎。</w:t>
      </w:r>
      <w:r>
        <w:rPr>
          <w:sz w:val="24"/>
        </w:rPr>
        <w:t>2024</w:t>
      </w:r>
      <w:r>
        <w:rPr>
          <w:sz w:val="24"/>
        </w:rPr>
        <w:t>年我国克氏原螯虾年产量高达</w:t>
      </w:r>
      <w:r>
        <w:rPr>
          <w:sz w:val="24"/>
        </w:rPr>
        <w:t>345</w:t>
      </w:r>
      <w:r>
        <w:rPr>
          <w:sz w:val="24"/>
        </w:rPr>
        <w:t>万吨，位列中国淡水养殖总产量第</w:t>
      </w:r>
      <w:r>
        <w:rPr>
          <w:sz w:val="24"/>
        </w:rPr>
        <w:t>4</w:t>
      </w:r>
      <w:r>
        <w:rPr>
          <w:sz w:val="24"/>
        </w:rPr>
        <w:t>位</w:t>
      </w:r>
      <w:r>
        <w:rPr>
          <w:sz w:val="24"/>
          <w:vertAlign w:val="superscript"/>
        </w:rPr>
        <w:t>[17]</w:t>
      </w:r>
      <w:r>
        <w:rPr>
          <w:sz w:val="24"/>
        </w:rPr>
        <w:t>，产业规模巨大，对优质高效饲料的需求迫切。作为一种底栖杂食性物种，克氏原螯虾栖息环境光照强度低、摄食节律特殊，且幼体发育阶段存在密集蜕壳行为</w:t>
      </w:r>
      <w:r>
        <w:rPr>
          <w:rFonts w:hint="eastAsia"/>
          <w:sz w:val="24"/>
        </w:rPr>
        <w:t>，</w:t>
      </w:r>
      <w:r>
        <w:rPr>
          <w:sz w:val="24"/>
        </w:rPr>
        <w:t>这些独特的生物学特性可能使其对维生素</w:t>
      </w:r>
      <w:r>
        <w:rPr>
          <w:sz w:val="24"/>
        </w:rPr>
        <w:t>A</w:t>
      </w:r>
      <w:r>
        <w:rPr>
          <w:sz w:val="24"/>
        </w:rPr>
        <w:t>等光敏性及调控生长发育的微量营养素具有特殊需求。目前，克氏原螯虾饲料营养素需求量研究主要包括脂肪</w:t>
      </w:r>
      <w:r>
        <w:rPr>
          <w:sz w:val="24"/>
          <w:vertAlign w:val="superscript"/>
        </w:rPr>
        <w:t>[2]</w:t>
      </w:r>
      <w:r>
        <w:rPr>
          <w:sz w:val="24"/>
        </w:rPr>
        <w:t>、蛋白质</w:t>
      </w:r>
      <w:r>
        <w:rPr>
          <w:sz w:val="24"/>
          <w:vertAlign w:val="superscript"/>
        </w:rPr>
        <w:t>[18]</w:t>
      </w:r>
      <w:r>
        <w:rPr>
          <w:sz w:val="24"/>
        </w:rPr>
        <w:t>、钙</w:t>
      </w:r>
      <w:r>
        <w:rPr>
          <w:sz w:val="24"/>
        </w:rPr>
        <w:t>[</w:t>
      </w:r>
      <w:r>
        <w:rPr>
          <w:sz w:val="24"/>
          <w:vertAlign w:val="superscript"/>
        </w:rPr>
        <w:t>19]</w:t>
      </w:r>
      <w:r>
        <w:rPr>
          <w:sz w:val="24"/>
        </w:rPr>
        <w:t>、磷</w:t>
      </w:r>
      <w:r>
        <w:rPr>
          <w:sz w:val="24"/>
          <w:vertAlign w:val="superscript"/>
        </w:rPr>
        <w:t>[20]</w:t>
      </w:r>
      <w:r>
        <w:rPr>
          <w:sz w:val="24"/>
        </w:rPr>
        <w:t>、氨基酸</w:t>
      </w:r>
      <w:r>
        <w:rPr>
          <w:sz w:val="24"/>
          <w:vertAlign w:val="superscript"/>
        </w:rPr>
        <w:t>[21]</w:t>
      </w:r>
      <w:r>
        <w:rPr>
          <w:sz w:val="24"/>
        </w:rPr>
        <w:t>等</w:t>
      </w:r>
      <w:r>
        <w:rPr>
          <w:sz w:val="24"/>
        </w:rPr>
        <w:t>,</w:t>
      </w:r>
      <w:r>
        <w:rPr>
          <w:sz w:val="24"/>
        </w:rPr>
        <w:t>然而</w:t>
      </w:r>
      <w:r>
        <w:rPr>
          <w:sz w:val="24"/>
        </w:rPr>
        <w:t>,</w:t>
      </w:r>
      <w:r>
        <w:rPr>
          <w:sz w:val="24"/>
        </w:rPr>
        <w:t>针对其维生素</w:t>
      </w:r>
      <w:r>
        <w:rPr>
          <w:sz w:val="24"/>
        </w:rPr>
        <w:t>A</w:t>
      </w:r>
      <w:r>
        <w:rPr>
          <w:sz w:val="24"/>
        </w:rPr>
        <w:t>等关键微量营养素的需求参数研究尚存空白</w:t>
      </w:r>
      <w:r>
        <w:rPr>
          <w:sz w:val="24"/>
        </w:rPr>
        <w:t>,</w:t>
      </w:r>
      <w:r>
        <w:rPr>
          <w:sz w:val="24"/>
        </w:rPr>
        <w:t>尤其缺乏对其影响生长性能、免疫健康以及关键生理过程（如蜕壳）的系统评估</w:t>
      </w:r>
      <w:r>
        <w:rPr>
          <w:rFonts w:hint="eastAsia"/>
          <w:sz w:val="24"/>
        </w:rPr>
        <w:t>｡</w:t>
      </w:r>
      <w:r>
        <w:rPr>
          <w:sz w:val="24"/>
        </w:rPr>
        <w:t>因此</w:t>
      </w:r>
      <w:r>
        <w:rPr>
          <w:sz w:val="24"/>
        </w:rPr>
        <w:t>,</w:t>
      </w:r>
      <w:r>
        <w:rPr>
          <w:sz w:val="24"/>
        </w:rPr>
        <w:t>本研究通过探讨不同维生素</w:t>
      </w:r>
      <w:r>
        <w:rPr>
          <w:sz w:val="24"/>
        </w:rPr>
        <w:t>A</w:t>
      </w:r>
      <w:r>
        <w:rPr>
          <w:sz w:val="24"/>
        </w:rPr>
        <w:t>水平对克氏原螯虾生长、非特异性免疫、抗氧化能力及蜕壳的影响</w:t>
      </w:r>
      <w:r>
        <w:rPr>
          <w:sz w:val="24"/>
        </w:rPr>
        <w:t>,</w:t>
      </w:r>
      <w:r>
        <w:rPr>
          <w:sz w:val="24"/>
        </w:rPr>
        <w:t>旨在确定其饲料中维生素</w:t>
      </w:r>
      <w:r>
        <w:rPr>
          <w:sz w:val="24"/>
        </w:rPr>
        <w:t>A</w:t>
      </w:r>
      <w:r>
        <w:rPr>
          <w:sz w:val="24"/>
        </w:rPr>
        <w:t>的适宜需求量</w:t>
      </w:r>
      <w:r>
        <w:rPr>
          <w:sz w:val="24"/>
        </w:rPr>
        <w:t>,</w:t>
      </w:r>
      <w:r>
        <w:rPr>
          <w:sz w:val="24"/>
        </w:rPr>
        <w:t>以</w:t>
      </w:r>
      <w:proofErr w:type="gramStart"/>
      <w:r>
        <w:rPr>
          <w:sz w:val="24"/>
        </w:rPr>
        <w:t>完善克</w:t>
      </w:r>
      <w:proofErr w:type="gramEnd"/>
      <w:r>
        <w:rPr>
          <w:sz w:val="24"/>
        </w:rPr>
        <w:t>氏原螯虾关键营养素的精准需求数据</w:t>
      </w:r>
      <w:r>
        <w:rPr>
          <w:sz w:val="24"/>
        </w:rPr>
        <w:t>,</w:t>
      </w:r>
      <w:r>
        <w:rPr>
          <w:sz w:val="24"/>
        </w:rPr>
        <w:t>并为构建精准、标准化的饲料营养体系提供理论依据。</w:t>
      </w:r>
    </w:p>
    <w:p w14:paraId="2E6C77CA" w14:textId="77777777" w:rsidR="001A0649" w:rsidRDefault="00000000">
      <w:pPr>
        <w:spacing w:line="360" w:lineRule="auto"/>
        <w:rPr>
          <w:sz w:val="24"/>
        </w:rPr>
      </w:pPr>
      <w:r>
        <w:rPr>
          <w:sz w:val="24"/>
        </w:rPr>
        <w:t>1</w:t>
      </w:r>
      <w:r>
        <w:rPr>
          <w:sz w:val="24"/>
        </w:rPr>
        <w:t>材料与方法</w:t>
      </w:r>
    </w:p>
    <w:p w14:paraId="123C5847" w14:textId="77777777" w:rsidR="001A0649" w:rsidRDefault="00000000">
      <w:pPr>
        <w:spacing w:line="360" w:lineRule="auto"/>
        <w:rPr>
          <w:sz w:val="24"/>
        </w:rPr>
      </w:pPr>
      <w:r>
        <w:rPr>
          <w:sz w:val="24"/>
        </w:rPr>
        <w:t>1.1</w:t>
      </w:r>
      <w:r>
        <w:rPr>
          <w:sz w:val="24"/>
        </w:rPr>
        <w:t>实验饲料配制</w:t>
      </w:r>
    </w:p>
    <w:p w14:paraId="301351BE" w14:textId="3865C7F9" w:rsidR="001A0649" w:rsidRDefault="00000000">
      <w:pPr>
        <w:spacing w:line="360" w:lineRule="auto"/>
        <w:ind w:firstLineChars="200" w:firstLine="480"/>
        <w:rPr>
          <w:sz w:val="24"/>
        </w:rPr>
      </w:pPr>
      <w:r>
        <w:rPr>
          <w:sz w:val="24"/>
        </w:rPr>
        <w:t>本实验以鱼粉、豆</w:t>
      </w:r>
      <w:proofErr w:type="gramStart"/>
      <w:r>
        <w:rPr>
          <w:sz w:val="24"/>
        </w:rPr>
        <w:t>粕</w:t>
      </w:r>
      <w:proofErr w:type="gramEnd"/>
      <w:r>
        <w:rPr>
          <w:sz w:val="24"/>
        </w:rPr>
        <w:t>、花生</w:t>
      </w:r>
      <w:proofErr w:type="gramStart"/>
      <w:r>
        <w:rPr>
          <w:sz w:val="24"/>
        </w:rPr>
        <w:t>粕</w:t>
      </w:r>
      <w:proofErr w:type="gramEnd"/>
      <w:r>
        <w:rPr>
          <w:sz w:val="24"/>
        </w:rPr>
        <w:t>、菜</w:t>
      </w:r>
      <w:proofErr w:type="gramStart"/>
      <w:r>
        <w:rPr>
          <w:sz w:val="24"/>
        </w:rPr>
        <w:t>粕</w:t>
      </w:r>
      <w:proofErr w:type="gramEnd"/>
      <w:r>
        <w:rPr>
          <w:sz w:val="24"/>
        </w:rPr>
        <w:t>和棉籽蛋白为蛋白源，鱼油和玉米油为脂肪源配制基础饲料，饲料配方及基本营养成分见表</w:t>
      </w:r>
      <w:r>
        <w:rPr>
          <w:sz w:val="24"/>
        </w:rPr>
        <w:t>1</w:t>
      </w:r>
      <w:r>
        <w:rPr>
          <w:sz w:val="24"/>
        </w:rPr>
        <w:t>。参照</w:t>
      </w:r>
      <w:proofErr w:type="gramStart"/>
      <w:r>
        <w:rPr>
          <w:sz w:val="24"/>
        </w:rPr>
        <w:t>凡纳滨对虾</w:t>
      </w:r>
      <w:proofErr w:type="gramEnd"/>
      <w:r>
        <w:rPr>
          <w:sz w:val="24"/>
          <w:vertAlign w:val="superscript"/>
        </w:rPr>
        <w:t>[13]</w:t>
      </w:r>
      <w:r>
        <w:rPr>
          <w:sz w:val="24"/>
        </w:rPr>
        <w:t>、斑节对虾</w:t>
      </w:r>
      <w:r>
        <w:rPr>
          <w:sz w:val="24"/>
          <w:vertAlign w:val="superscript"/>
        </w:rPr>
        <w:t>[11]</w:t>
      </w:r>
      <w:r>
        <w:rPr>
          <w:sz w:val="24"/>
        </w:rPr>
        <w:t>、中华绒</w:t>
      </w:r>
      <w:proofErr w:type="gramStart"/>
      <w:r>
        <w:rPr>
          <w:sz w:val="24"/>
        </w:rPr>
        <w:t>螯</w:t>
      </w:r>
      <w:proofErr w:type="gramEnd"/>
      <w:r>
        <w:rPr>
          <w:sz w:val="24"/>
        </w:rPr>
        <w:t>蟹</w:t>
      </w:r>
      <w:r>
        <w:rPr>
          <w:sz w:val="24"/>
          <w:vertAlign w:val="superscript"/>
        </w:rPr>
        <w:t>[15]</w:t>
      </w:r>
      <w:r>
        <w:rPr>
          <w:sz w:val="24"/>
        </w:rPr>
        <w:t>等其他甲壳类动物对维生素</w:t>
      </w:r>
      <w:r>
        <w:rPr>
          <w:sz w:val="24"/>
        </w:rPr>
        <w:t>A</w:t>
      </w:r>
      <w:r>
        <w:rPr>
          <w:sz w:val="24"/>
        </w:rPr>
        <w:t>的</w:t>
      </w:r>
      <w:proofErr w:type="gramStart"/>
      <w:r>
        <w:rPr>
          <w:sz w:val="24"/>
        </w:rPr>
        <w:t>最</w:t>
      </w:r>
      <w:proofErr w:type="gramEnd"/>
      <w:r>
        <w:rPr>
          <w:sz w:val="24"/>
        </w:rPr>
        <w:t>适需求量设置梯度，本实验在基础饲料中添加维生素</w:t>
      </w:r>
      <w:r>
        <w:rPr>
          <w:sz w:val="24"/>
        </w:rPr>
        <w:t>A</w:t>
      </w:r>
      <w:r>
        <w:rPr>
          <w:sz w:val="24"/>
        </w:rPr>
        <w:t>的效价为</w:t>
      </w:r>
      <w:r>
        <w:rPr>
          <w:sz w:val="24"/>
        </w:rPr>
        <w:t>0</w:t>
      </w:r>
      <w:r>
        <w:rPr>
          <w:sz w:val="24"/>
        </w:rPr>
        <w:t>（对照组）、</w:t>
      </w:r>
      <w:r>
        <w:rPr>
          <w:sz w:val="24"/>
        </w:rPr>
        <w:t>6000</w:t>
      </w:r>
      <w:r>
        <w:rPr>
          <w:sz w:val="24"/>
        </w:rPr>
        <w:t>、</w:t>
      </w:r>
      <w:r>
        <w:rPr>
          <w:sz w:val="24"/>
        </w:rPr>
        <w:t>12000</w:t>
      </w:r>
      <w:r>
        <w:rPr>
          <w:sz w:val="24"/>
        </w:rPr>
        <w:t>、</w:t>
      </w:r>
      <w:r>
        <w:rPr>
          <w:sz w:val="24"/>
        </w:rPr>
        <w:t>24000</w:t>
      </w:r>
      <w:r>
        <w:rPr>
          <w:sz w:val="24"/>
        </w:rPr>
        <w:t>、</w:t>
      </w:r>
      <w:r>
        <w:rPr>
          <w:sz w:val="24"/>
        </w:rPr>
        <w:t>42000</w:t>
      </w:r>
      <w:r>
        <w:rPr>
          <w:sz w:val="24"/>
        </w:rPr>
        <w:t>和</w:t>
      </w:r>
      <w:r>
        <w:rPr>
          <w:sz w:val="24"/>
        </w:rPr>
        <w:t>66000</w:t>
      </w:r>
      <w:r>
        <w:rPr>
          <w:rFonts w:hint="eastAsia"/>
          <w:sz w:val="24"/>
        </w:rPr>
        <w:t xml:space="preserve"> </w:t>
      </w:r>
      <w:r>
        <w:rPr>
          <w:sz w:val="24"/>
        </w:rPr>
        <w:t>IU/kg</w:t>
      </w:r>
      <w:r>
        <w:rPr>
          <w:sz w:val="24"/>
        </w:rPr>
        <w:t>，以膨润土进行配平处理。维生素</w:t>
      </w:r>
      <w:r>
        <w:rPr>
          <w:sz w:val="24"/>
        </w:rPr>
        <w:t>A</w:t>
      </w:r>
      <w:r>
        <w:rPr>
          <w:sz w:val="24"/>
        </w:rPr>
        <w:t>购自上海源叶生物科技有限公司，浓度</w:t>
      </w:r>
      <w:r>
        <w:rPr>
          <w:sz w:val="24"/>
        </w:rPr>
        <w:t>≥10</w:t>
      </w:r>
      <w:r>
        <w:rPr>
          <w:sz w:val="24"/>
          <w:vertAlign w:val="superscript"/>
        </w:rPr>
        <w:t>5</w:t>
      </w:r>
      <w:r>
        <w:rPr>
          <w:rFonts w:hint="eastAsia"/>
          <w:sz w:val="24"/>
        </w:rPr>
        <w:t xml:space="preserve"> </w:t>
      </w:r>
      <w:r>
        <w:rPr>
          <w:sz w:val="24"/>
        </w:rPr>
        <w:t>IU/g</w:t>
      </w:r>
      <w:r>
        <w:rPr>
          <w:sz w:val="24"/>
        </w:rPr>
        <w:t>，</w:t>
      </w:r>
      <w:r>
        <w:rPr>
          <w:sz w:val="24"/>
        </w:rPr>
        <w:t>6</w:t>
      </w:r>
      <w:r>
        <w:rPr>
          <w:sz w:val="24"/>
        </w:rPr>
        <w:t>组实验饲料中维生素</w:t>
      </w:r>
      <w:r>
        <w:rPr>
          <w:sz w:val="24"/>
        </w:rPr>
        <w:t>A</w:t>
      </w:r>
      <w:r>
        <w:rPr>
          <w:sz w:val="24"/>
        </w:rPr>
        <w:t>含量实测值分别为</w:t>
      </w:r>
      <w:r>
        <w:rPr>
          <w:sz w:val="24"/>
        </w:rPr>
        <w:t>11573</w:t>
      </w:r>
      <w:r>
        <w:rPr>
          <w:sz w:val="24"/>
        </w:rPr>
        <w:t>（</w:t>
      </w:r>
      <w:r>
        <w:rPr>
          <w:sz w:val="24"/>
        </w:rPr>
        <w:t>A1</w:t>
      </w:r>
      <w:r>
        <w:rPr>
          <w:sz w:val="24"/>
        </w:rPr>
        <w:t>）、</w:t>
      </w:r>
      <w:r>
        <w:rPr>
          <w:sz w:val="24"/>
        </w:rPr>
        <w:t>20042</w:t>
      </w:r>
      <w:r>
        <w:rPr>
          <w:sz w:val="24"/>
        </w:rPr>
        <w:t>（</w:t>
      </w:r>
      <w:r>
        <w:rPr>
          <w:sz w:val="24"/>
        </w:rPr>
        <w:t>A2</w:t>
      </w:r>
      <w:r>
        <w:rPr>
          <w:sz w:val="24"/>
        </w:rPr>
        <w:t>）、</w:t>
      </w:r>
      <w:r>
        <w:rPr>
          <w:sz w:val="24"/>
        </w:rPr>
        <w:t>26274</w:t>
      </w:r>
      <w:r>
        <w:rPr>
          <w:sz w:val="24"/>
        </w:rPr>
        <w:t>（</w:t>
      </w:r>
      <w:r>
        <w:rPr>
          <w:sz w:val="24"/>
        </w:rPr>
        <w:t>A3</w:t>
      </w:r>
      <w:r>
        <w:rPr>
          <w:sz w:val="24"/>
        </w:rPr>
        <w:t>）、</w:t>
      </w:r>
      <w:r>
        <w:rPr>
          <w:sz w:val="24"/>
        </w:rPr>
        <w:t>37818</w:t>
      </w:r>
      <w:r>
        <w:rPr>
          <w:sz w:val="24"/>
        </w:rPr>
        <w:t>（</w:t>
      </w:r>
      <w:r>
        <w:rPr>
          <w:sz w:val="24"/>
        </w:rPr>
        <w:t>A4</w:t>
      </w:r>
      <w:r>
        <w:rPr>
          <w:sz w:val="24"/>
        </w:rPr>
        <w:t>）、</w:t>
      </w:r>
      <w:r>
        <w:rPr>
          <w:sz w:val="24"/>
        </w:rPr>
        <w:t>55159</w:t>
      </w:r>
      <w:r>
        <w:rPr>
          <w:sz w:val="24"/>
        </w:rPr>
        <w:t>（</w:t>
      </w:r>
      <w:r>
        <w:rPr>
          <w:sz w:val="24"/>
        </w:rPr>
        <w:t>A5</w:t>
      </w:r>
      <w:r>
        <w:rPr>
          <w:sz w:val="24"/>
        </w:rPr>
        <w:t>）、</w:t>
      </w:r>
      <w:r>
        <w:rPr>
          <w:sz w:val="24"/>
        </w:rPr>
        <w:t>79200</w:t>
      </w:r>
      <w:r>
        <w:rPr>
          <w:sz w:val="24"/>
        </w:rPr>
        <w:t>（</w:t>
      </w:r>
      <w:r>
        <w:rPr>
          <w:sz w:val="24"/>
        </w:rPr>
        <w:t>A6</w:t>
      </w:r>
      <w:r>
        <w:rPr>
          <w:sz w:val="24"/>
        </w:rPr>
        <w:t>）</w:t>
      </w:r>
      <w:r>
        <w:rPr>
          <w:rFonts w:hint="eastAsia"/>
          <w:sz w:val="24"/>
        </w:rPr>
        <w:t xml:space="preserve"> </w:t>
      </w:r>
      <w:r>
        <w:rPr>
          <w:sz w:val="24"/>
        </w:rPr>
        <w:t>IU/kg</w:t>
      </w:r>
      <w:r>
        <w:rPr>
          <w:sz w:val="24"/>
        </w:rPr>
        <w:t>，其中饲料维生素</w:t>
      </w:r>
      <w:r>
        <w:rPr>
          <w:sz w:val="24"/>
        </w:rPr>
        <w:t>A</w:t>
      </w:r>
      <w:r>
        <w:rPr>
          <w:sz w:val="24"/>
        </w:rPr>
        <w:t>效价的测定参照</w:t>
      </w:r>
      <w:r>
        <w:rPr>
          <w:sz w:val="24"/>
        </w:rPr>
        <w:t>GB/T</w:t>
      </w:r>
      <w:r>
        <w:rPr>
          <w:rFonts w:hint="eastAsia"/>
          <w:sz w:val="24"/>
        </w:rPr>
        <w:t xml:space="preserve"> </w:t>
      </w:r>
      <w:r>
        <w:rPr>
          <w:sz w:val="24"/>
        </w:rPr>
        <w:t>17817-2024</w:t>
      </w:r>
      <w:r>
        <w:rPr>
          <w:sz w:val="24"/>
        </w:rPr>
        <w:t>，由上海复达检测技术集团有限公司进行测定。饲料原料经粉碎后过</w:t>
      </w:r>
      <w:r>
        <w:rPr>
          <w:sz w:val="24"/>
        </w:rPr>
        <w:t>80</w:t>
      </w:r>
      <w:r>
        <w:rPr>
          <w:sz w:val="24"/>
        </w:rPr>
        <w:t>目筛，按配方比例由</w:t>
      </w:r>
      <w:r>
        <w:rPr>
          <w:sz w:val="24"/>
        </w:rPr>
        <w:lastRenderedPageBreak/>
        <w:t>小到大依次准确称量，随后加入溶有维生素</w:t>
      </w:r>
      <w:r>
        <w:rPr>
          <w:sz w:val="24"/>
        </w:rPr>
        <w:t>A</w:t>
      </w:r>
      <w:r>
        <w:rPr>
          <w:sz w:val="24"/>
        </w:rPr>
        <w:t>的鱼油和玉米油等油脂原料，最后按饲料总重量的</w:t>
      </w:r>
      <w:r>
        <w:rPr>
          <w:sz w:val="24"/>
        </w:rPr>
        <w:t>25%</w:t>
      </w:r>
      <w:r>
        <w:rPr>
          <w:sz w:val="24"/>
        </w:rPr>
        <w:t>加入固定比例的水</w:t>
      </w:r>
      <w:r w:rsidR="00710F6A">
        <w:rPr>
          <w:sz w:val="24"/>
        </w:rPr>
        <w:t>,</w:t>
      </w:r>
      <w:r>
        <w:rPr>
          <w:sz w:val="24"/>
        </w:rPr>
        <w:t>充分揉搓混合均匀。将混合料挤压成直径</w:t>
      </w:r>
      <w:r>
        <w:rPr>
          <w:sz w:val="24"/>
        </w:rPr>
        <w:t>2mm</w:t>
      </w:r>
      <w:r>
        <w:rPr>
          <w:sz w:val="24"/>
        </w:rPr>
        <w:t>的条状</w:t>
      </w:r>
      <w:r w:rsidR="00710F6A">
        <w:rPr>
          <w:sz w:val="24"/>
        </w:rPr>
        <w:t>,</w:t>
      </w:r>
      <w:r>
        <w:rPr>
          <w:sz w:val="24"/>
        </w:rPr>
        <w:t>于</w:t>
      </w:r>
      <w:r>
        <w:rPr>
          <w:sz w:val="24"/>
        </w:rPr>
        <w:t>90℃</w:t>
      </w:r>
      <w:r>
        <w:rPr>
          <w:sz w:val="24"/>
        </w:rPr>
        <w:t>条件下熟化</w:t>
      </w:r>
      <w:r>
        <w:rPr>
          <w:sz w:val="24"/>
        </w:rPr>
        <w:t>20min</w:t>
      </w:r>
      <w:r w:rsidR="00710F6A">
        <w:rPr>
          <w:sz w:val="24"/>
        </w:rPr>
        <w:t>,</w:t>
      </w:r>
      <w:r>
        <w:rPr>
          <w:sz w:val="24"/>
        </w:rPr>
        <w:t>再置于通风干燥机中</w:t>
      </w:r>
      <w:r>
        <w:rPr>
          <w:sz w:val="24"/>
        </w:rPr>
        <w:t>60℃</w:t>
      </w:r>
      <w:r>
        <w:rPr>
          <w:sz w:val="24"/>
        </w:rPr>
        <w:t>干燥</w:t>
      </w:r>
      <w:r>
        <w:rPr>
          <w:sz w:val="24"/>
        </w:rPr>
        <w:t>2h</w:t>
      </w:r>
      <w:r>
        <w:rPr>
          <w:sz w:val="24"/>
        </w:rPr>
        <w:t>。随后将饲料破碎为长度</w:t>
      </w:r>
      <w:r>
        <w:rPr>
          <w:sz w:val="24"/>
        </w:rPr>
        <w:t>3</w:t>
      </w:r>
      <w:r w:rsidR="00710F6A">
        <w:rPr>
          <w:rFonts w:hint="eastAsia"/>
          <w:sz w:val="24"/>
        </w:rPr>
        <w:t>-</w:t>
      </w:r>
      <w:r>
        <w:rPr>
          <w:sz w:val="24"/>
        </w:rPr>
        <w:t>4mm</w:t>
      </w:r>
      <w:r>
        <w:rPr>
          <w:sz w:val="24"/>
        </w:rPr>
        <w:t>的圆柱形颗粒</w:t>
      </w:r>
      <w:r w:rsidR="00710F6A">
        <w:rPr>
          <w:sz w:val="24"/>
        </w:rPr>
        <w:t>,</w:t>
      </w:r>
      <w:r>
        <w:rPr>
          <w:sz w:val="24"/>
        </w:rPr>
        <w:t>于</w:t>
      </w:r>
      <w:r>
        <w:rPr>
          <w:sz w:val="24"/>
        </w:rPr>
        <w:t>–20℃</w:t>
      </w:r>
      <w:r>
        <w:rPr>
          <w:sz w:val="24"/>
        </w:rPr>
        <w:t>条件下密封保存备用。经</w:t>
      </w:r>
      <w:r>
        <w:rPr>
          <w:sz w:val="24"/>
        </w:rPr>
        <w:t>2h</w:t>
      </w:r>
      <w:r>
        <w:rPr>
          <w:sz w:val="24"/>
        </w:rPr>
        <w:t>浸泡实验</w:t>
      </w:r>
      <w:r w:rsidR="00710F6A">
        <w:rPr>
          <w:sz w:val="24"/>
        </w:rPr>
        <w:t>,</w:t>
      </w:r>
      <w:r>
        <w:rPr>
          <w:sz w:val="24"/>
        </w:rPr>
        <w:t>测得饲料在水中</w:t>
      </w:r>
      <w:proofErr w:type="gramStart"/>
      <w:r>
        <w:rPr>
          <w:sz w:val="24"/>
        </w:rPr>
        <w:t>溶失率</w:t>
      </w:r>
      <w:proofErr w:type="gramEnd"/>
      <w:r>
        <w:rPr>
          <w:sz w:val="24"/>
        </w:rPr>
        <w:t>为</w:t>
      </w:r>
      <w:r>
        <w:rPr>
          <w:sz w:val="24"/>
        </w:rPr>
        <w:t>9.21%</w:t>
      </w:r>
      <w:r>
        <w:rPr>
          <w:sz w:val="24"/>
        </w:rPr>
        <w:t>。</w:t>
      </w:r>
    </w:p>
    <w:p w14:paraId="7033B778" w14:textId="77777777" w:rsidR="001A0649" w:rsidRDefault="00000000" w:rsidP="00710F6A">
      <w:pPr>
        <w:spacing w:line="360" w:lineRule="auto"/>
        <w:jc w:val="center"/>
        <w:rPr>
          <w:sz w:val="24"/>
        </w:rPr>
      </w:pPr>
      <w:r>
        <w:rPr>
          <w:noProof/>
          <w:szCs w:val="21"/>
        </w:rPr>
        <w:drawing>
          <wp:inline distT="0" distB="0" distL="0" distR="0" wp14:anchorId="49DC5701" wp14:editId="3A8BE909">
            <wp:extent cx="5364652" cy="7496908"/>
            <wp:effectExtent l="0" t="0" r="7620" b="8890"/>
            <wp:docPr id="1270389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9253" name="图片 1"/>
                    <pic:cNvPicPr>
                      <a:picLocks noChangeAspect="1"/>
                    </pic:cNvPicPr>
                  </pic:nvPicPr>
                  <pic:blipFill>
                    <a:blip r:embed="rId33"/>
                    <a:stretch>
                      <a:fillRect/>
                    </a:stretch>
                  </pic:blipFill>
                  <pic:spPr>
                    <a:xfrm>
                      <a:off x="0" y="0"/>
                      <a:ext cx="5381814" cy="7520891"/>
                    </a:xfrm>
                    <a:prstGeom prst="rect">
                      <a:avLst/>
                    </a:prstGeom>
                  </pic:spPr>
                </pic:pic>
              </a:graphicData>
            </a:graphic>
          </wp:inline>
        </w:drawing>
      </w:r>
    </w:p>
    <w:p w14:paraId="0B126172" w14:textId="77777777" w:rsidR="001A0649" w:rsidRDefault="00000000">
      <w:pPr>
        <w:spacing w:line="360" w:lineRule="auto"/>
        <w:rPr>
          <w:sz w:val="24"/>
        </w:rPr>
      </w:pPr>
      <w:r>
        <w:rPr>
          <w:sz w:val="24"/>
        </w:rPr>
        <w:lastRenderedPageBreak/>
        <w:t>1.2</w:t>
      </w:r>
      <w:r>
        <w:rPr>
          <w:sz w:val="24"/>
        </w:rPr>
        <w:t>实验用虾与养殖管理</w:t>
      </w:r>
    </w:p>
    <w:p w14:paraId="5B3106CA" w14:textId="292A95B7" w:rsidR="001A0649" w:rsidRDefault="00000000">
      <w:pPr>
        <w:spacing w:line="360" w:lineRule="auto"/>
        <w:ind w:firstLineChars="200" w:firstLine="480"/>
        <w:rPr>
          <w:sz w:val="24"/>
        </w:rPr>
      </w:pPr>
      <w:r>
        <w:rPr>
          <w:sz w:val="24"/>
        </w:rPr>
        <w:t>本实验所用的克氏原螯虾购买于湖北省天门市某养殖场。养殖实验在室内工厂化养殖系统中进行，先将克氏原螯虾转移到养殖箱中（</w:t>
      </w:r>
      <w:r>
        <w:rPr>
          <w:sz w:val="24"/>
        </w:rPr>
        <w:t>1.2</w:t>
      </w:r>
      <w:r w:rsidR="00710F6A">
        <w:rPr>
          <w:rFonts w:hint="eastAsia"/>
          <w:sz w:val="24"/>
        </w:rPr>
        <w:t xml:space="preserve"> </w:t>
      </w:r>
      <w:r>
        <w:rPr>
          <w:sz w:val="24"/>
        </w:rPr>
        <w:t>m×0.8</w:t>
      </w:r>
      <w:r w:rsidR="00710F6A">
        <w:rPr>
          <w:rFonts w:hint="eastAsia"/>
          <w:sz w:val="24"/>
        </w:rPr>
        <w:t xml:space="preserve"> </w:t>
      </w:r>
      <w:r>
        <w:rPr>
          <w:sz w:val="24"/>
        </w:rPr>
        <w:t>m×0.26</w:t>
      </w:r>
      <w:r w:rsidR="00710F6A">
        <w:rPr>
          <w:rFonts w:hint="eastAsia"/>
          <w:sz w:val="24"/>
        </w:rPr>
        <w:t xml:space="preserve"> </w:t>
      </w:r>
      <w:r>
        <w:rPr>
          <w:sz w:val="24"/>
        </w:rPr>
        <w:t>m</w:t>
      </w:r>
      <w:r>
        <w:rPr>
          <w:sz w:val="24"/>
        </w:rPr>
        <w:t>，水体积为</w:t>
      </w:r>
      <w:r>
        <w:rPr>
          <w:sz w:val="24"/>
        </w:rPr>
        <w:t>250</w:t>
      </w:r>
      <w:r w:rsidR="00710F6A">
        <w:rPr>
          <w:rFonts w:hint="eastAsia"/>
          <w:sz w:val="24"/>
        </w:rPr>
        <w:t xml:space="preserve"> </w:t>
      </w:r>
      <w:r>
        <w:rPr>
          <w:sz w:val="24"/>
        </w:rPr>
        <w:t>L</w:t>
      </w:r>
      <w:r>
        <w:rPr>
          <w:sz w:val="24"/>
        </w:rPr>
        <w:t>）暂养</w:t>
      </w:r>
      <w:r>
        <w:rPr>
          <w:sz w:val="24"/>
        </w:rPr>
        <w:t>1</w:t>
      </w:r>
      <w:r>
        <w:rPr>
          <w:sz w:val="24"/>
        </w:rPr>
        <w:t>周，养殖箱内放有用以防止打斗和提供蜕壳空间的遮蔽管和攀爬网。所有动物护理及使用程序均经长江水产研究所动物伦理委员会批准（依据</w:t>
      </w:r>
      <w:r>
        <w:rPr>
          <w:sz w:val="24"/>
        </w:rPr>
        <w:t>2018</w:t>
      </w:r>
      <w:r>
        <w:rPr>
          <w:sz w:val="24"/>
        </w:rPr>
        <w:t>年</w:t>
      </w:r>
      <w:r>
        <w:rPr>
          <w:sz w:val="24"/>
        </w:rPr>
        <w:t>7</w:t>
      </w:r>
      <w:r>
        <w:rPr>
          <w:sz w:val="24"/>
        </w:rPr>
        <w:t>月</w:t>
      </w:r>
      <w:r>
        <w:rPr>
          <w:sz w:val="24"/>
        </w:rPr>
        <w:t>20</w:t>
      </w:r>
      <w:r>
        <w:rPr>
          <w:sz w:val="24"/>
        </w:rPr>
        <w:t>日颁布的</w:t>
      </w:r>
      <w:r>
        <w:rPr>
          <w:sz w:val="24"/>
        </w:rPr>
        <w:t>YFI</w:t>
      </w:r>
      <w:r>
        <w:rPr>
          <w:rFonts w:hint="eastAsia"/>
          <w:sz w:val="24"/>
        </w:rPr>
        <w:t xml:space="preserve"> </w:t>
      </w:r>
      <w:r>
        <w:rPr>
          <w:sz w:val="24"/>
        </w:rPr>
        <w:t>2018-40</w:t>
      </w:r>
      <w:r>
        <w:rPr>
          <w:sz w:val="24"/>
        </w:rPr>
        <w:t>号文件）。</w:t>
      </w:r>
    </w:p>
    <w:p w14:paraId="02DE4BF4" w14:textId="77777777" w:rsidR="001A0649" w:rsidRDefault="00000000">
      <w:pPr>
        <w:spacing w:line="360" w:lineRule="auto"/>
        <w:ind w:firstLineChars="200" w:firstLine="480"/>
        <w:rPr>
          <w:sz w:val="24"/>
        </w:rPr>
      </w:pPr>
      <w:r>
        <w:rPr>
          <w:sz w:val="24"/>
        </w:rPr>
        <w:t>在开始实验前，将实验用虾禁食</w:t>
      </w:r>
      <w:r>
        <w:rPr>
          <w:sz w:val="24"/>
        </w:rPr>
        <w:t>24h</w:t>
      </w:r>
      <w:r>
        <w:rPr>
          <w:sz w:val="24"/>
        </w:rPr>
        <w:t>，随后挑选体格健全、健康活跃、规格均匀</w:t>
      </w:r>
      <w:r>
        <w:rPr>
          <w:rFonts w:hint="eastAsia"/>
          <w:sz w:val="24"/>
        </w:rPr>
        <w:t>［</w:t>
      </w:r>
      <w:r>
        <w:rPr>
          <w:sz w:val="24"/>
        </w:rPr>
        <w:t>初始平均体重为（</w:t>
      </w:r>
      <w:r>
        <w:rPr>
          <w:sz w:val="24"/>
        </w:rPr>
        <w:t>3.40±0.01</w:t>
      </w:r>
      <w:r>
        <w:rPr>
          <w:sz w:val="24"/>
        </w:rPr>
        <w:t>）</w:t>
      </w:r>
      <w:r>
        <w:rPr>
          <w:sz w:val="24"/>
        </w:rPr>
        <w:t>g</w:t>
      </w:r>
      <w:r>
        <w:rPr>
          <w:rFonts w:hint="eastAsia"/>
          <w:sz w:val="24"/>
        </w:rPr>
        <w:t>］</w:t>
      </w:r>
      <w:r>
        <w:rPr>
          <w:sz w:val="24"/>
        </w:rPr>
        <w:t>的个体共</w:t>
      </w:r>
      <w:r>
        <w:rPr>
          <w:sz w:val="24"/>
        </w:rPr>
        <w:t>334</w:t>
      </w:r>
      <w:r>
        <w:rPr>
          <w:sz w:val="24"/>
        </w:rPr>
        <w:t>尾。随机选取</w:t>
      </w:r>
      <w:r>
        <w:rPr>
          <w:sz w:val="24"/>
        </w:rPr>
        <w:t>10</w:t>
      </w:r>
      <w:r>
        <w:rPr>
          <w:sz w:val="24"/>
        </w:rPr>
        <w:t>尾作为初始样本，于</w:t>
      </w:r>
      <w:r>
        <w:rPr>
          <w:sz w:val="24"/>
        </w:rPr>
        <w:t>–20℃</w:t>
      </w:r>
      <w:r>
        <w:rPr>
          <w:sz w:val="24"/>
        </w:rPr>
        <w:t>冷冻保存，用于</w:t>
      </w:r>
      <w:proofErr w:type="gramStart"/>
      <w:r>
        <w:rPr>
          <w:sz w:val="24"/>
        </w:rPr>
        <w:t>后续全虾基本</w:t>
      </w:r>
      <w:proofErr w:type="gramEnd"/>
      <w:r>
        <w:rPr>
          <w:sz w:val="24"/>
        </w:rPr>
        <w:t>成分分析。剩余</w:t>
      </w:r>
      <w:r>
        <w:rPr>
          <w:sz w:val="24"/>
        </w:rPr>
        <w:t>324</w:t>
      </w:r>
      <w:r>
        <w:rPr>
          <w:sz w:val="24"/>
        </w:rPr>
        <w:t>尾</w:t>
      </w:r>
      <w:proofErr w:type="gramStart"/>
      <w:r>
        <w:rPr>
          <w:sz w:val="24"/>
        </w:rPr>
        <w:t>虾</w:t>
      </w:r>
      <w:proofErr w:type="gramEnd"/>
      <w:r>
        <w:rPr>
          <w:sz w:val="24"/>
        </w:rPr>
        <w:t>随机分配至</w:t>
      </w:r>
      <w:r>
        <w:rPr>
          <w:sz w:val="24"/>
        </w:rPr>
        <w:t>18</w:t>
      </w:r>
      <w:r>
        <w:rPr>
          <w:sz w:val="24"/>
        </w:rPr>
        <w:t>个养殖箱，每箱放养</w:t>
      </w:r>
      <w:r>
        <w:rPr>
          <w:sz w:val="24"/>
        </w:rPr>
        <w:t>18</w:t>
      </w:r>
      <w:r>
        <w:rPr>
          <w:sz w:val="24"/>
        </w:rPr>
        <w:t>尾，随机分为</w:t>
      </w:r>
      <w:r>
        <w:rPr>
          <w:sz w:val="24"/>
        </w:rPr>
        <w:t>6</w:t>
      </w:r>
      <w:r>
        <w:rPr>
          <w:sz w:val="24"/>
        </w:rPr>
        <w:t>个实验组对应投喂</w:t>
      </w:r>
      <w:r>
        <w:rPr>
          <w:sz w:val="24"/>
        </w:rPr>
        <w:t>6</w:t>
      </w:r>
      <w:r>
        <w:rPr>
          <w:sz w:val="24"/>
        </w:rPr>
        <w:t>种饲料，每组设</w:t>
      </w:r>
      <w:r>
        <w:rPr>
          <w:sz w:val="24"/>
        </w:rPr>
        <w:t>3</w:t>
      </w:r>
      <w:r>
        <w:rPr>
          <w:sz w:val="24"/>
        </w:rPr>
        <w:t>个重复。每天早晚投喂</w:t>
      </w:r>
      <w:proofErr w:type="gramStart"/>
      <w:r>
        <w:rPr>
          <w:sz w:val="24"/>
        </w:rPr>
        <w:t>前采用</w:t>
      </w:r>
      <w:proofErr w:type="gramEnd"/>
      <w:r>
        <w:rPr>
          <w:sz w:val="24"/>
        </w:rPr>
        <w:t>虹吸法清除粪便及其他残留物，于</w:t>
      </w:r>
      <w:r>
        <w:rPr>
          <w:sz w:val="24"/>
        </w:rPr>
        <w:t>8</w:t>
      </w:r>
      <w:r>
        <w:rPr>
          <w:sz w:val="24"/>
        </w:rPr>
        <w:t>：</w:t>
      </w:r>
      <w:r>
        <w:rPr>
          <w:sz w:val="24"/>
        </w:rPr>
        <w:t>00</w:t>
      </w:r>
      <w:r>
        <w:rPr>
          <w:sz w:val="24"/>
        </w:rPr>
        <w:t>和</w:t>
      </w:r>
      <w:r>
        <w:rPr>
          <w:sz w:val="24"/>
        </w:rPr>
        <w:t>18</w:t>
      </w:r>
      <w:r>
        <w:rPr>
          <w:sz w:val="24"/>
        </w:rPr>
        <w:t>：</w:t>
      </w:r>
      <w:r>
        <w:rPr>
          <w:sz w:val="24"/>
        </w:rPr>
        <w:t>00</w:t>
      </w:r>
      <w:r>
        <w:rPr>
          <w:sz w:val="24"/>
        </w:rPr>
        <w:t>定时投喂两次，并根据实际摄</w:t>
      </w:r>
      <w:r>
        <w:rPr>
          <w:rFonts w:hint="eastAsia"/>
          <w:sz w:val="24"/>
        </w:rPr>
        <w:t>食</w:t>
      </w:r>
      <w:r>
        <w:rPr>
          <w:sz w:val="24"/>
        </w:rPr>
        <w:t>情况调整投喂量。投喂</w:t>
      </w:r>
      <w:r>
        <w:rPr>
          <w:sz w:val="24"/>
        </w:rPr>
        <w:t>2h</w:t>
      </w:r>
      <w:r>
        <w:rPr>
          <w:sz w:val="24"/>
        </w:rPr>
        <w:t>后收集残饵，经烘干后称重，以准确计算饲料系数。养殖期间加强日常管理，及时捞出死亡个体并记录其体重，每日清点各养殖桶内存活</w:t>
      </w:r>
      <w:proofErr w:type="gramStart"/>
      <w:r>
        <w:rPr>
          <w:sz w:val="24"/>
        </w:rPr>
        <w:t>虾</w:t>
      </w:r>
      <w:proofErr w:type="gramEnd"/>
      <w:r>
        <w:rPr>
          <w:sz w:val="24"/>
        </w:rPr>
        <w:t>数量，防止逃逸及</w:t>
      </w:r>
      <w:proofErr w:type="gramStart"/>
      <w:r>
        <w:rPr>
          <w:sz w:val="24"/>
        </w:rPr>
        <w:t>死虾被摄食</w:t>
      </w:r>
      <w:proofErr w:type="gramEnd"/>
      <w:r>
        <w:rPr>
          <w:sz w:val="24"/>
        </w:rPr>
        <w:t>等情况影响存活率统计。整个养殖实验为期</w:t>
      </w:r>
      <w:r>
        <w:rPr>
          <w:sz w:val="24"/>
        </w:rPr>
        <w:t>8</w:t>
      </w:r>
      <w:r>
        <w:rPr>
          <w:sz w:val="24"/>
        </w:rPr>
        <w:t>周，期间持续充氧，维持循环水流速度为</w:t>
      </w:r>
      <w:r>
        <w:rPr>
          <w:sz w:val="24"/>
        </w:rPr>
        <w:t>30</w:t>
      </w:r>
      <w:r>
        <w:rPr>
          <w:rFonts w:hint="eastAsia"/>
          <w:sz w:val="24"/>
        </w:rPr>
        <w:t xml:space="preserve"> </w:t>
      </w:r>
      <w:r>
        <w:rPr>
          <w:sz w:val="24"/>
        </w:rPr>
        <w:t>L/h</w:t>
      </w:r>
      <w:r>
        <w:rPr>
          <w:sz w:val="24"/>
        </w:rPr>
        <w:t>，水体</w:t>
      </w:r>
      <w:r>
        <w:rPr>
          <w:sz w:val="24"/>
        </w:rPr>
        <w:t>pH</w:t>
      </w:r>
      <w:r>
        <w:rPr>
          <w:rFonts w:hint="eastAsia"/>
          <w:sz w:val="24"/>
        </w:rPr>
        <w:t xml:space="preserve"> </w:t>
      </w:r>
      <w:r>
        <w:rPr>
          <w:sz w:val="24"/>
        </w:rPr>
        <w:t>8.00±0.20</w:t>
      </w:r>
      <w:r>
        <w:rPr>
          <w:sz w:val="24"/>
        </w:rPr>
        <w:t>，水温</w:t>
      </w:r>
      <w:r>
        <w:rPr>
          <w:sz w:val="24"/>
        </w:rPr>
        <w:t>23—27℃</w:t>
      </w:r>
      <w:r>
        <w:rPr>
          <w:sz w:val="24"/>
        </w:rPr>
        <w:t>，溶解氧浓度保持在（</w:t>
      </w:r>
      <w:r>
        <w:rPr>
          <w:sz w:val="24"/>
        </w:rPr>
        <w:t>6.5±0.2</w:t>
      </w:r>
      <w:r>
        <w:rPr>
          <w:sz w:val="24"/>
        </w:rPr>
        <w:t>）</w:t>
      </w:r>
      <w:r>
        <w:rPr>
          <w:sz w:val="24"/>
        </w:rPr>
        <w:t>mg/L</w:t>
      </w:r>
      <w:r>
        <w:rPr>
          <w:sz w:val="24"/>
        </w:rPr>
        <w:t>。</w:t>
      </w:r>
    </w:p>
    <w:p w14:paraId="25147794" w14:textId="77777777" w:rsidR="001A0649" w:rsidRDefault="00000000">
      <w:pPr>
        <w:spacing w:line="360" w:lineRule="auto"/>
        <w:rPr>
          <w:sz w:val="24"/>
        </w:rPr>
      </w:pPr>
      <w:r>
        <w:rPr>
          <w:sz w:val="24"/>
        </w:rPr>
        <w:t>1.3</w:t>
      </w:r>
      <w:r>
        <w:rPr>
          <w:sz w:val="24"/>
        </w:rPr>
        <w:t>样品采集</w:t>
      </w:r>
    </w:p>
    <w:p w14:paraId="2AC30945" w14:textId="61BE5A0E" w:rsidR="001A0649" w:rsidRDefault="00000000" w:rsidP="00710F6A">
      <w:pPr>
        <w:spacing w:line="360" w:lineRule="auto"/>
        <w:ind w:firstLineChars="200" w:firstLine="480"/>
        <w:rPr>
          <w:sz w:val="24"/>
        </w:rPr>
      </w:pPr>
      <w:r>
        <w:rPr>
          <w:sz w:val="24"/>
        </w:rPr>
        <w:t>在养殖试验结束后，按照标准程序处理样品，首先克氏原螯虾禁食</w:t>
      </w:r>
      <w:r>
        <w:rPr>
          <w:sz w:val="24"/>
        </w:rPr>
        <w:t>24h</w:t>
      </w:r>
      <w:r>
        <w:rPr>
          <w:sz w:val="24"/>
        </w:rPr>
        <w:t>，按照组别依次收集并</w:t>
      </w:r>
      <w:proofErr w:type="gramStart"/>
      <w:r>
        <w:rPr>
          <w:sz w:val="24"/>
        </w:rPr>
        <w:t>测定全虾</w:t>
      </w:r>
      <w:proofErr w:type="gramEnd"/>
      <w:r>
        <w:rPr>
          <w:sz w:val="24"/>
        </w:rPr>
        <w:t>质量，统计每个试验桶存活数量。每个养殖箱随机取</w:t>
      </w:r>
      <w:r>
        <w:rPr>
          <w:sz w:val="24"/>
        </w:rPr>
        <w:t>3</w:t>
      </w:r>
      <w:r>
        <w:rPr>
          <w:sz w:val="24"/>
        </w:rPr>
        <w:t>尾全虾，</w:t>
      </w:r>
      <w:r>
        <w:rPr>
          <w:sz w:val="24"/>
        </w:rPr>
        <w:t>–20℃</w:t>
      </w:r>
      <w:r>
        <w:rPr>
          <w:sz w:val="24"/>
        </w:rPr>
        <w:t>冰箱保存，用于</w:t>
      </w:r>
      <w:proofErr w:type="gramStart"/>
      <w:r>
        <w:rPr>
          <w:sz w:val="24"/>
        </w:rPr>
        <w:t>测定全虾</w:t>
      </w:r>
      <w:proofErr w:type="gramEnd"/>
      <w:r>
        <w:rPr>
          <w:sz w:val="24"/>
        </w:rPr>
        <w:t>的基本成分。每桶随机取</w:t>
      </w:r>
      <w:r>
        <w:rPr>
          <w:sz w:val="24"/>
        </w:rPr>
        <w:t>8</w:t>
      </w:r>
      <w:r>
        <w:rPr>
          <w:sz w:val="24"/>
        </w:rPr>
        <w:t>尾虾，先用一次性无菌注射器将血液从围心腔抽出，储存在</w:t>
      </w:r>
      <w:r>
        <w:rPr>
          <w:sz w:val="24"/>
        </w:rPr>
        <w:t>1.5mL</w:t>
      </w:r>
      <w:r>
        <w:rPr>
          <w:sz w:val="24"/>
        </w:rPr>
        <w:t>的离心管中，</w:t>
      </w:r>
      <w:r>
        <w:rPr>
          <w:sz w:val="24"/>
        </w:rPr>
        <w:t>4℃</w:t>
      </w:r>
      <w:proofErr w:type="gramStart"/>
      <w:r>
        <w:rPr>
          <w:sz w:val="24"/>
        </w:rPr>
        <w:t>下静置</w:t>
      </w:r>
      <w:proofErr w:type="gramEnd"/>
      <w:r>
        <w:rPr>
          <w:sz w:val="24"/>
        </w:rPr>
        <w:t>4h</w:t>
      </w:r>
      <w:r>
        <w:rPr>
          <w:sz w:val="24"/>
        </w:rPr>
        <w:t>后离心（</w:t>
      </w:r>
      <w:r>
        <w:rPr>
          <w:sz w:val="24"/>
        </w:rPr>
        <w:t>14400×g</w:t>
      </w:r>
      <w:r>
        <w:rPr>
          <w:sz w:val="24"/>
        </w:rPr>
        <w:t>，</w:t>
      </w:r>
      <w:r>
        <w:rPr>
          <w:sz w:val="24"/>
        </w:rPr>
        <w:t>4℃</w:t>
      </w:r>
      <w:r>
        <w:rPr>
          <w:sz w:val="24"/>
        </w:rPr>
        <w:t>，</w:t>
      </w:r>
      <w:r>
        <w:rPr>
          <w:sz w:val="24"/>
        </w:rPr>
        <w:t>30min</w:t>
      </w:r>
      <w:r>
        <w:rPr>
          <w:sz w:val="24"/>
        </w:rPr>
        <w:t>），吸取上清于</w:t>
      </w:r>
      <w:r>
        <w:rPr>
          <w:sz w:val="24"/>
        </w:rPr>
        <w:t>–80℃</w:t>
      </w:r>
      <w:r>
        <w:rPr>
          <w:sz w:val="24"/>
        </w:rPr>
        <w:t>保存，用于血清生化指标检测。接着这</w:t>
      </w:r>
      <w:r>
        <w:rPr>
          <w:sz w:val="24"/>
        </w:rPr>
        <w:t>8</w:t>
      </w:r>
      <w:r>
        <w:rPr>
          <w:sz w:val="24"/>
        </w:rPr>
        <w:t>尾</w:t>
      </w:r>
      <w:proofErr w:type="gramStart"/>
      <w:r>
        <w:rPr>
          <w:sz w:val="24"/>
        </w:rPr>
        <w:t>虾</w:t>
      </w:r>
      <w:proofErr w:type="gramEnd"/>
      <w:r>
        <w:rPr>
          <w:sz w:val="24"/>
        </w:rPr>
        <w:t>按照顺序采集肝胰腺、肠道和肌肉等组织，分别如下处理：解剖实验虾，分离肝胰腺组织并准确称重用于计算肝体比，随后分别置于</w:t>
      </w:r>
      <w:r>
        <w:rPr>
          <w:sz w:val="24"/>
        </w:rPr>
        <w:t>–20℃</w:t>
      </w:r>
      <w:r>
        <w:rPr>
          <w:sz w:val="24"/>
        </w:rPr>
        <w:t>和</w:t>
      </w:r>
      <w:r>
        <w:rPr>
          <w:sz w:val="24"/>
        </w:rPr>
        <w:t>–80℃</w:t>
      </w:r>
      <w:r>
        <w:rPr>
          <w:sz w:val="24"/>
        </w:rPr>
        <w:t>保存，用于消化酶活性、抗氧化酶活测定和基因定量分析；分离肠道组织，置于</w:t>
      </w:r>
      <w:r>
        <w:rPr>
          <w:sz w:val="24"/>
        </w:rPr>
        <w:t>–20℃</w:t>
      </w:r>
      <w:r>
        <w:rPr>
          <w:sz w:val="24"/>
        </w:rPr>
        <w:t>保存，用于消化酶活性测定；取肝胰腺、肠道固定在</w:t>
      </w:r>
      <w:r>
        <w:rPr>
          <w:sz w:val="24"/>
        </w:rPr>
        <w:t>4%</w:t>
      </w:r>
      <w:r>
        <w:rPr>
          <w:sz w:val="24"/>
        </w:rPr>
        <w:t>多聚甲醛中，用于制备苏木精</w:t>
      </w:r>
      <w:r>
        <w:rPr>
          <w:sz w:val="24"/>
        </w:rPr>
        <w:t>−</w:t>
      </w:r>
      <w:r>
        <w:rPr>
          <w:sz w:val="24"/>
        </w:rPr>
        <w:t>伊红（</w:t>
      </w:r>
      <w:r>
        <w:rPr>
          <w:sz w:val="24"/>
        </w:rPr>
        <w:t>HE</w:t>
      </w:r>
      <w:r>
        <w:rPr>
          <w:sz w:val="24"/>
        </w:rPr>
        <w:t>）染色切片；分离肌肉组织并准确称重用于计算腹部</w:t>
      </w:r>
      <w:proofErr w:type="gramStart"/>
      <w:r>
        <w:rPr>
          <w:sz w:val="24"/>
        </w:rPr>
        <w:t>含肉率</w:t>
      </w:r>
      <w:proofErr w:type="gramEnd"/>
      <w:r>
        <w:rPr>
          <w:sz w:val="24"/>
        </w:rPr>
        <w:t>，随后置于</w:t>
      </w:r>
      <w:r>
        <w:rPr>
          <w:sz w:val="24"/>
        </w:rPr>
        <w:t>–20℃</w:t>
      </w:r>
      <w:r>
        <w:rPr>
          <w:sz w:val="24"/>
        </w:rPr>
        <w:t>冰箱保存，用于肌肉基本营养成分的测定。剩余</w:t>
      </w:r>
      <w:proofErr w:type="gramStart"/>
      <w:r>
        <w:rPr>
          <w:sz w:val="24"/>
        </w:rPr>
        <w:t>虾</w:t>
      </w:r>
      <w:proofErr w:type="gramEnd"/>
      <w:r>
        <w:rPr>
          <w:sz w:val="24"/>
        </w:rPr>
        <w:t>按照以上方法取出肝胰腺、肠道、肌肉和虾</w:t>
      </w:r>
      <w:proofErr w:type="gramStart"/>
      <w:r>
        <w:rPr>
          <w:sz w:val="24"/>
        </w:rPr>
        <w:t>壳组织</w:t>
      </w:r>
      <w:proofErr w:type="gramEnd"/>
      <w:r>
        <w:rPr>
          <w:sz w:val="24"/>
        </w:rPr>
        <w:t>,</w:t>
      </w:r>
      <w:r>
        <w:rPr>
          <w:sz w:val="24"/>
        </w:rPr>
        <w:t>置于</w:t>
      </w:r>
      <w:r>
        <w:rPr>
          <w:sz w:val="24"/>
        </w:rPr>
        <w:t>–80℃</w:t>
      </w:r>
      <w:r>
        <w:rPr>
          <w:sz w:val="24"/>
        </w:rPr>
        <w:t>冰箱保存备用。</w:t>
      </w:r>
    </w:p>
    <w:p w14:paraId="1819FF9D" w14:textId="77777777" w:rsidR="00710F6A" w:rsidRDefault="00710F6A">
      <w:pPr>
        <w:spacing w:line="360" w:lineRule="auto"/>
        <w:rPr>
          <w:sz w:val="24"/>
        </w:rPr>
      </w:pPr>
    </w:p>
    <w:p w14:paraId="3663BE55" w14:textId="77777777" w:rsidR="00710F6A" w:rsidRDefault="00710F6A">
      <w:pPr>
        <w:spacing w:line="360" w:lineRule="auto"/>
        <w:rPr>
          <w:sz w:val="24"/>
        </w:rPr>
      </w:pPr>
    </w:p>
    <w:p w14:paraId="17477443" w14:textId="386FDC50" w:rsidR="001A0649" w:rsidRDefault="00000000">
      <w:pPr>
        <w:spacing w:line="360" w:lineRule="auto"/>
        <w:rPr>
          <w:sz w:val="24"/>
        </w:rPr>
      </w:pPr>
      <w:r>
        <w:rPr>
          <w:sz w:val="24"/>
        </w:rPr>
        <w:lastRenderedPageBreak/>
        <w:t>1.4</w:t>
      </w:r>
      <w:r>
        <w:rPr>
          <w:sz w:val="24"/>
        </w:rPr>
        <w:t>指标测定</w:t>
      </w:r>
    </w:p>
    <w:p w14:paraId="2B43D9CD" w14:textId="77777777" w:rsidR="001A0649" w:rsidRDefault="00000000">
      <w:pPr>
        <w:spacing w:line="360" w:lineRule="auto"/>
        <w:ind w:firstLineChars="200" w:firstLine="480"/>
        <w:rPr>
          <w:sz w:val="24"/>
        </w:rPr>
      </w:pPr>
      <w:r>
        <w:rPr>
          <w:sz w:val="24"/>
        </w:rPr>
        <w:t>生长性能评价指标计算公式</w:t>
      </w:r>
    </w:p>
    <w:p w14:paraId="65074E6F" w14:textId="77777777" w:rsidR="001A0649" w:rsidRDefault="00000000">
      <w:pPr>
        <w:spacing w:line="360" w:lineRule="auto"/>
        <w:jc w:val="center"/>
        <w:rPr>
          <w:sz w:val="24"/>
        </w:rPr>
      </w:pPr>
      <w:r>
        <w:rPr>
          <w:sz w:val="24"/>
        </w:rPr>
        <w:t>增重率（</w:t>
      </w:r>
      <w:r>
        <w:rPr>
          <w:sz w:val="24"/>
        </w:rPr>
        <w:t>Weight</w:t>
      </w:r>
      <w:r>
        <w:rPr>
          <w:rFonts w:hint="eastAsia"/>
          <w:sz w:val="24"/>
        </w:rPr>
        <w:t xml:space="preserve"> </w:t>
      </w:r>
      <w:r>
        <w:rPr>
          <w:sz w:val="24"/>
        </w:rPr>
        <w:t>gain</w:t>
      </w:r>
      <w:r>
        <w:rPr>
          <w:rFonts w:hint="eastAsia"/>
          <w:sz w:val="24"/>
        </w:rPr>
        <w:t xml:space="preserve"> </w:t>
      </w:r>
      <w:r>
        <w:rPr>
          <w:sz w:val="24"/>
        </w:rPr>
        <w:t>rate</w:t>
      </w:r>
      <w:r>
        <w:rPr>
          <w:sz w:val="24"/>
        </w:rPr>
        <w:t>，</w:t>
      </w:r>
      <w:r>
        <w:rPr>
          <w:sz w:val="24"/>
        </w:rPr>
        <w:t>WGR</w:t>
      </w:r>
      <w:r>
        <w:rPr>
          <w:sz w:val="24"/>
        </w:rPr>
        <w:t>，</w:t>
      </w:r>
      <w:r>
        <w:rPr>
          <w:sz w:val="24"/>
        </w:rPr>
        <w:t>%</w:t>
      </w:r>
      <w:r>
        <w:rPr>
          <w:sz w:val="24"/>
        </w:rPr>
        <w:t>）</w:t>
      </w:r>
      <w:r>
        <w:rPr>
          <w:sz w:val="24"/>
        </w:rPr>
        <w:t>=</w:t>
      </w:r>
      <w:r>
        <w:rPr>
          <w:sz w:val="24"/>
        </w:rPr>
        <w:t>（</w:t>
      </w:r>
      <w:proofErr w:type="spellStart"/>
      <w:r>
        <w:rPr>
          <w:i/>
          <w:iCs/>
          <w:sz w:val="24"/>
        </w:rPr>
        <w:t>W</w:t>
      </w:r>
      <w:r>
        <w:rPr>
          <w:i/>
          <w:iCs/>
          <w:sz w:val="24"/>
          <w:vertAlign w:val="subscript"/>
        </w:rPr>
        <w:t>t</w:t>
      </w:r>
      <w:proofErr w:type="spellEnd"/>
      <w:r>
        <w:rPr>
          <w:sz w:val="24"/>
        </w:rPr>
        <w:t>–</w:t>
      </w:r>
      <w:r>
        <w:rPr>
          <w:i/>
          <w:iCs/>
          <w:sz w:val="24"/>
        </w:rPr>
        <w:t>W</w:t>
      </w:r>
      <w:r>
        <w:rPr>
          <w:sz w:val="24"/>
          <w:vertAlign w:val="subscript"/>
        </w:rPr>
        <w:t>0</w:t>
      </w:r>
      <w:r>
        <w:rPr>
          <w:sz w:val="24"/>
        </w:rPr>
        <w:t>）</w:t>
      </w:r>
      <w:r>
        <w:rPr>
          <w:sz w:val="24"/>
        </w:rPr>
        <w:t>/</w:t>
      </w:r>
      <w:r>
        <w:rPr>
          <w:i/>
          <w:iCs/>
          <w:sz w:val="24"/>
        </w:rPr>
        <w:t xml:space="preserve"> W</w:t>
      </w:r>
      <w:r>
        <w:rPr>
          <w:sz w:val="24"/>
          <w:vertAlign w:val="subscript"/>
        </w:rPr>
        <w:t>0</w:t>
      </w:r>
      <w:r>
        <w:rPr>
          <w:sz w:val="24"/>
        </w:rPr>
        <w:t>×100</w:t>
      </w:r>
    </w:p>
    <w:p w14:paraId="6458E4AB" w14:textId="77777777" w:rsidR="001A0649" w:rsidRDefault="00000000">
      <w:pPr>
        <w:spacing w:line="360" w:lineRule="auto"/>
        <w:jc w:val="center"/>
        <w:rPr>
          <w:sz w:val="24"/>
        </w:rPr>
      </w:pPr>
      <w:r>
        <w:rPr>
          <w:sz w:val="24"/>
        </w:rPr>
        <w:t>存活率（</w:t>
      </w:r>
      <w:r>
        <w:rPr>
          <w:sz w:val="24"/>
        </w:rPr>
        <w:t>Survival</w:t>
      </w:r>
      <w:r>
        <w:rPr>
          <w:rFonts w:hint="eastAsia"/>
          <w:sz w:val="24"/>
        </w:rPr>
        <w:t xml:space="preserve"> </w:t>
      </w:r>
      <w:r>
        <w:rPr>
          <w:sz w:val="24"/>
        </w:rPr>
        <w:t>rate</w:t>
      </w:r>
      <w:r>
        <w:rPr>
          <w:sz w:val="24"/>
        </w:rPr>
        <w:t>，</w:t>
      </w:r>
      <w:r>
        <w:rPr>
          <w:sz w:val="24"/>
        </w:rPr>
        <w:t>SR</w:t>
      </w:r>
      <w:r>
        <w:rPr>
          <w:sz w:val="24"/>
        </w:rPr>
        <w:t>，</w:t>
      </w:r>
      <w:r>
        <w:rPr>
          <w:sz w:val="24"/>
        </w:rPr>
        <w:t>%</w:t>
      </w:r>
      <w:r>
        <w:rPr>
          <w:sz w:val="24"/>
        </w:rPr>
        <w:t>）</w:t>
      </w:r>
      <w:r>
        <w:rPr>
          <w:sz w:val="24"/>
        </w:rPr>
        <w:t>=</w:t>
      </w:r>
      <w:proofErr w:type="spellStart"/>
      <w:r>
        <w:rPr>
          <w:i/>
          <w:iCs/>
          <w:sz w:val="24"/>
        </w:rPr>
        <w:t>N</w:t>
      </w:r>
      <w:r>
        <w:rPr>
          <w:i/>
          <w:iCs/>
          <w:sz w:val="24"/>
          <w:vertAlign w:val="subscript"/>
        </w:rPr>
        <w:t>t</w:t>
      </w:r>
      <w:proofErr w:type="spellEnd"/>
      <w:r>
        <w:rPr>
          <w:sz w:val="24"/>
        </w:rPr>
        <w:t>/</w:t>
      </w:r>
      <w:r>
        <w:rPr>
          <w:i/>
          <w:iCs/>
          <w:sz w:val="24"/>
        </w:rPr>
        <w:t>N</w:t>
      </w:r>
      <w:r>
        <w:rPr>
          <w:sz w:val="24"/>
          <w:vertAlign w:val="subscript"/>
        </w:rPr>
        <w:t>0</w:t>
      </w:r>
      <w:r>
        <w:rPr>
          <w:sz w:val="24"/>
        </w:rPr>
        <w:t>×100</w:t>
      </w:r>
    </w:p>
    <w:p w14:paraId="414966FD" w14:textId="77777777" w:rsidR="001A0649" w:rsidRDefault="00000000">
      <w:pPr>
        <w:spacing w:line="360" w:lineRule="auto"/>
        <w:jc w:val="center"/>
        <w:rPr>
          <w:sz w:val="24"/>
        </w:rPr>
      </w:pPr>
      <w:r>
        <w:rPr>
          <w:sz w:val="24"/>
        </w:rPr>
        <w:t>特定生长率（</w:t>
      </w:r>
      <w:r>
        <w:rPr>
          <w:sz w:val="24"/>
        </w:rPr>
        <w:t>Specific</w:t>
      </w:r>
      <w:r>
        <w:rPr>
          <w:rFonts w:hint="eastAsia"/>
          <w:sz w:val="24"/>
        </w:rPr>
        <w:t xml:space="preserve"> </w:t>
      </w:r>
      <w:r>
        <w:rPr>
          <w:sz w:val="24"/>
        </w:rPr>
        <w:t>growth</w:t>
      </w:r>
      <w:r>
        <w:rPr>
          <w:rFonts w:hint="eastAsia"/>
          <w:sz w:val="24"/>
        </w:rPr>
        <w:t xml:space="preserve"> </w:t>
      </w:r>
      <w:r>
        <w:rPr>
          <w:sz w:val="24"/>
        </w:rPr>
        <w:t>rate</w:t>
      </w:r>
      <w:r>
        <w:rPr>
          <w:sz w:val="24"/>
        </w:rPr>
        <w:t>，</w:t>
      </w:r>
      <w:r>
        <w:rPr>
          <w:sz w:val="24"/>
        </w:rPr>
        <w:t>SGR</w:t>
      </w:r>
      <w:r>
        <w:rPr>
          <w:sz w:val="24"/>
        </w:rPr>
        <w:t>，</w:t>
      </w:r>
      <w:r>
        <w:rPr>
          <w:sz w:val="24"/>
        </w:rPr>
        <w:t>%/d</w:t>
      </w:r>
      <w:r>
        <w:rPr>
          <w:sz w:val="24"/>
        </w:rPr>
        <w:t>）</w:t>
      </w:r>
      <w:r>
        <w:rPr>
          <w:sz w:val="24"/>
        </w:rPr>
        <w:t>=</w:t>
      </w:r>
      <w:r>
        <w:rPr>
          <w:sz w:val="24"/>
        </w:rPr>
        <w:t>（</w:t>
      </w:r>
      <w:r>
        <w:rPr>
          <w:sz w:val="24"/>
        </w:rPr>
        <w:t>ln</w:t>
      </w:r>
      <w:r>
        <w:rPr>
          <w:i/>
          <w:iCs/>
          <w:sz w:val="24"/>
        </w:rPr>
        <w:t xml:space="preserve"> </w:t>
      </w:r>
      <w:proofErr w:type="spellStart"/>
      <w:r>
        <w:rPr>
          <w:i/>
          <w:iCs/>
          <w:sz w:val="24"/>
        </w:rPr>
        <w:t>W</w:t>
      </w:r>
      <w:r>
        <w:rPr>
          <w:i/>
          <w:iCs/>
          <w:sz w:val="24"/>
          <w:vertAlign w:val="subscript"/>
        </w:rPr>
        <w:t>t</w:t>
      </w:r>
      <w:proofErr w:type="spellEnd"/>
      <w:r>
        <w:rPr>
          <w:sz w:val="24"/>
        </w:rPr>
        <w:t>–ln</w:t>
      </w:r>
      <w:r>
        <w:rPr>
          <w:i/>
          <w:iCs/>
          <w:sz w:val="24"/>
        </w:rPr>
        <w:t xml:space="preserve"> W</w:t>
      </w:r>
      <w:r>
        <w:rPr>
          <w:sz w:val="24"/>
          <w:vertAlign w:val="subscript"/>
        </w:rPr>
        <w:t>0</w:t>
      </w:r>
      <w:r>
        <w:rPr>
          <w:sz w:val="24"/>
        </w:rPr>
        <w:t>）</w:t>
      </w:r>
      <w:r>
        <w:rPr>
          <w:sz w:val="24"/>
        </w:rPr>
        <w:t>/</w:t>
      </w:r>
      <w:r>
        <w:rPr>
          <w:i/>
          <w:iCs/>
          <w:sz w:val="24"/>
        </w:rPr>
        <w:t>t</w:t>
      </w:r>
      <w:r>
        <w:rPr>
          <w:sz w:val="24"/>
        </w:rPr>
        <w:t>×100</w:t>
      </w:r>
    </w:p>
    <w:p w14:paraId="3800BCD8" w14:textId="77777777" w:rsidR="001A0649" w:rsidRDefault="00000000">
      <w:pPr>
        <w:spacing w:line="360" w:lineRule="auto"/>
        <w:jc w:val="center"/>
        <w:rPr>
          <w:sz w:val="24"/>
        </w:rPr>
      </w:pPr>
      <w:r>
        <w:rPr>
          <w:sz w:val="24"/>
        </w:rPr>
        <w:t>摄食量（</w:t>
      </w:r>
      <w:r>
        <w:rPr>
          <w:sz w:val="24"/>
        </w:rPr>
        <w:t>Food</w:t>
      </w:r>
      <w:r>
        <w:rPr>
          <w:rFonts w:hint="eastAsia"/>
          <w:sz w:val="24"/>
        </w:rPr>
        <w:t xml:space="preserve"> </w:t>
      </w:r>
      <w:r>
        <w:rPr>
          <w:sz w:val="24"/>
        </w:rPr>
        <w:t>intake</w:t>
      </w:r>
      <w:r>
        <w:rPr>
          <w:sz w:val="24"/>
        </w:rPr>
        <w:t>，</w:t>
      </w:r>
      <w:r>
        <w:rPr>
          <w:sz w:val="24"/>
        </w:rPr>
        <w:t>FI</w:t>
      </w:r>
      <w:r>
        <w:rPr>
          <w:sz w:val="24"/>
        </w:rPr>
        <w:t>，</w:t>
      </w:r>
      <w:r>
        <w:rPr>
          <w:sz w:val="24"/>
        </w:rPr>
        <w:t>g/shrimp</w:t>
      </w:r>
      <w:r>
        <w:rPr>
          <w:sz w:val="24"/>
        </w:rPr>
        <w:t>）</w:t>
      </w:r>
      <w:r>
        <w:rPr>
          <w:sz w:val="24"/>
        </w:rPr>
        <w:t>=</w:t>
      </w:r>
      <w:proofErr w:type="spellStart"/>
      <w:r>
        <w:rPr>
          <w:i/>
          <w:iCs/>
          <w:sz w:val="24"/>
        </w:rPr>
        <w:t>W</w:t>
      </w:r>
      <w:r>
        <w:rPr>
          <w:sz w:val="24"/>
          <w:vertAlign w:val="subscript"/>
        </w:rPr>
        <w:t>f</w:t>
      </w:r>
      <w:proofErr w:type="spellEnd"/>
      <w:r>
        <w:rPr>
          <w:sz w:val="24"/>
        </w:rPr>
        <w:t>/</w:t>
      </w:r>
      <w:proofErr w:type="spellStart"/>
      <w:r>
        <w:rPr>
          <w:i/>
          <w:iCs/>
          <w:sz w:val="24"/>
        </w:rPr>
        <w:t>N</w:t>
      </w:r>
      <w:r>
        <w:rPr>
          <w:sz w:val="24"/>
          <w:vertAlign w:val="subscript"/>
        </w:rPr>
        <w:t>t</w:t>
      </w:r>
      <w:proofErr w:type="spellEnd"/>
    </w:p>
    <w:p w14:paraId="0F598882" w14:textId="77777777" w:rsidR="001A0649" w:rsidRDefault="00000000">
      <w:pPr>
        <w:spacing w:line="360" w:lineRule="auto"/>
        <w:jc w:val="center"/>
        <w:rPr>
          <w:sz w:val="24"/>
        </w:rPr>
      </w:pPr>
      <w:r>
        <w:rPr>
          <w:sz w:val="24"/>
        </w:rPr>
        <w:t>饲料系数（</w:t>
      </w:r>
      <w:r>
        <w:rPr>
          <w:sz w:val="24"/>
        </w:rPr>
        <w:t>Feed</w:t>
      </w:r>
      <w:r>
        <w:rPr>
          <w:rFonts w:hint="eastAsia"/>
          <w:sz w:val="24"/>
        </w:rPr>
        <w:t xml:space="preserve"> </w:t>
      </w:r>
      <w:r>
        <w:rPr>
          <w:sz w:val="24"/>
        </w:rPr>
        <w:t>conversion</w:t>
      </w:r>
      <w:r>
        <w:rPr>
          <w:rFonts w:hint="eastAsia"/>
          <w:sz w:val="24"/>
        </w:rPr>
        <w:t xml:space="preserve"> </w:t>
      </w:r>
      <w:r>
        <w:rPr>
          <w:sz w:val="24"/>
        </w:rPr>
        <w:t>ratio</w:t>
      </w:r>
      <w:r>
        <w:rPr>
          <w:sz w:val="24"/>
        </w:rPr>
        <w:t>，</w:t>
      </w:r>
      <w:r>
        <w:rPr>
          <w:sz w:val="24"/>
        </w:rPr>
        <w:t>FCR</w:t>
      </w:r>
      <w:r>
        <w:rPr>
          <w:sz w:val="24"/>
        </w:rPr>
        <w:t>）</w:t>
      </w:r>
      <w:r>
        <w:rPr>
          <w:sz w:val="24"/>
        </w:rPr>
        <w:t>=</w:t>
      </w:r>
      <w:r>
        <w:rPr>
          <w:i/>
          <w:iCs/>
          <w:sz w:val="24"/>
        </w:rPr>
        <w:t xml:space="preserve"> </w:t>
      </w:r>
      <w:proofErr w:type="spellStart"/>
      <w:r>
        <w:rPr>
          <w:i/>
          <w:iCs/>
          <w:sz w:val="24"/>
        </w:rPr>
        <w:t>W</w:t>
      </w:r>
      <w:r>
        <w:rPr>
          <w:sz w:val="24"/>
          <w:vertAlign w:val="subscript"/>
        </w:rPr>
        <w:t>f</w:t>
      </w:r>
      <w:proofErr w:type="spellEnd"/>
      <w:r>
        <w:rPr>
          <w:sz w:val="24"/>
        </w:rPr>
        <w:t xml:space="preserve"> /</w:t>
      </w:r>
      <w:r>
        <w:rPr>
          <w:sz w:val="24"/>
        </w:rPr>
        <w:t>（</w:t>
      </w:r>
      <w:r>
        <w:rPr>
          <w:i/>
          <w:iCs/>
          <w:sz w:val="24"/>
        </w:rPr>
        <w:t xml:space="preserve"> </w:t>
      </w:r>
      <w:proofErr w:type="spellStart"/>
      <w:r>
        <w:rPr>
          <w:i/>
          <w:iCs/>
          <w:sz w:val="24"/>
        </w:rPr>
        <w:t>W</w:t>
      </w:r>
      <w:r>
        <w:rPr>
          <w:i/>
          <w:iCs/>
          <w:sz w:val="24"/>
          <w:vertAlign w:val="subscript"/>
        </w:rPr>
        <w:t>t</w:t>
      </w:r>
      <w:proofErr w:type="spellEnd"/>
      <w:r>
        <w:rPr>
          <w:sz w:val="24"/>
        </w:rPr>
        <w:t xml:space="preserve"> </w:t>
      </w:r>
      <w:proofErr w:type="spellStart"/>
      <w:r>
        <w:rPr>
          <w:i/>
          <w:iCs/>
          <w:sz w:val="24"/>
        </w:rPr>
        <w:t>N</w:t>
      </w:r>
      <w:r>
        <w:rPr>
          <w:i/>
          <w:iCs/>
          <w:sz w:val="24"/>
          <w:vertAlign w:val="subscript"/>
        </w:rPr>
        <w:t>t</w:t>
      </w:r>
      <w:proofErr w:type="spellEnd"/>
      <w:r>
        <w:rPr>
          <w:sz w:val="24"/>
        </w:rPr>
        <w:t>–</w:t>
      </w:r>
      <w:r>
        <w:rPr>
          <w:i/>
          <w:iCs/>
          <w:sz w:val="24"/>
        </w:rPr>
        <w:t>W</w:t>
      </w:r>
      <w:r>
        <w:rPr>
          <w:sz w:val="24"/>
          <w:vertAlign w:val="subscript"/>
        </w:rPr>
        <w:t>0</w:t>
      </w:r>
      <w:r>
        <w:rPr>
          <w:i/>
          <w:iCs/>
          <w:sz w:val="24"/>
        </w:rPr>
        <w:t xml:space="preserve"> N</w:t>
      </w:r>
      <w:r>
        <w:rPr>
          <w:sz w:val="24"/>
          <w:vertAlign w:val="subscript"/>
        </w:rPr>
        <w:t>0</w:t>
      </w:r>
      <w:r>
        <w:rPr>
          <w:sz w:val="24"/>
        </w:rPr>
        <w:t>+</w:t>
      </w:r>
      <w:r>
        <w:rPr>
          <w:i/>
          <w:iCs/>
          <w:sz w:val="24"/>
        </w:rPr>
        <w:t>W</w:t>
      </w:r>
      <w:r>
        <w:rPr>
          <w:sz w:val="24"/>
          <w:vertAlign w:val="subscript"/>
        </w:rPr>
        <w:t>d</w:t>
      </w:r>
      <w:r>
        <w:rPr>
          <w:sz w:val="24"/>
        </w:rPr>
        <w:t>）</w:t>
      </w:r>
    </w:p>
    <w:p w14:paraId="78D69520" w14:textId="77777777" w:rsidR="001A0649" w:rsidRDefault="00000000">
      <w:pPr>
        <w:spacing w:line="360" w:lineRule="auto"/>
        <w:jc w:val="center"/>
        <w:rPr>
          <w:sz w:val="24"/>
        </w:rPr>
      </w:pPr>
      <w:r>
        <w:rPr>
          <w:sz w:val="24"/>
        </w:rPr>
        <w:t>肝体比（</w:t>
      </w:r>
      <w:r>
        <w:rPr>
          <w:sz w:val="24"/>
        </w:rPr>
        <w:t>Hepatosomatic</w:t>
      </w:r>
      <w:r>
        <w:rPr>
          <w:rFonts w:hint="eastAsia"/>
          <w:sz w:val="24"/>
        </w:rPr>
        <w:t xml:space="preserve"> </w:t>
      </w:r>
      <w:r>
        <w:rPr>
          <w:sz w:val="24"/>
        </w:rPr>
        <w:t>index</w:t>
      </w:r>
      <w:r>
        <w:rPr>
          <w:sz w:val="24"/>
        </w:rPr>
        <w:t>，</w:t>
      </w:r>
      <w:r>
        <w:rPr>
          <w:sz w:val="24"/>
        </w:rPr>
        <w:t>HSI</w:t>
      </w:r>
      <w:r>
        <w:rPr>
          <w:sz w:val="24"/>
        </w:rPr>
        <w:t>）</w:t>
      </w:r>
      <w:r>
        <w:rPr>
          <w:sz w:val="24"/>
        </w:rPr>
        <w:t>=</w:t>
      </w:r>
      <w:proofErr w:type="spellStart"/>
      <w:r>
        <w:rPr>
          <w:i/>
          <w:iCs/>
          <w:sz w:val="24"/>
        </w:rPr>
        <w:t>W</w:t>
      </w:r>
      <w:r>
        <w:rPr>
          <w:sz w:val="24"/>
          <w:vertAlign w:val="subscript"/>
        </w:rPr>
        <w:t>h</w:t>
      </w:r>
      <w:proofErr w:type="spellEnd"/>
      <w:r>
        <w:rPr>
          <w:sz w:val="24"/>
        </w:rPr>
        <w:t>/</w:t>
      </w:r>
      <w:r>
        <w:rPr>
          <w:i/>
          <w:iCs/>
          <w:sz w:val="24"/>
        </w:rPr>
        <w:t>W</w:t>
      </w:r>
      <w:r>
        <w:rPr>
          <w:i/>
          <w:iCs/>
          <w:sz w:val="24"/>
          <w:vertAlign w:val="subscript"/>
        </w:rPr>
        <w:t>t</w:t>
      </w:r>
      <w:r>
        <w:rPr>
          <w:sz w:val="24"/>
        </w:rPr>
        <w:t>×100</w:t>
      </w:r>
    </w:p>
    <w:p w14:paraId="5B23EBC7" w14:textId="77777777" w:rsidR="001A0649" w:rsidRDefault="00000000">
      <w:pPr>
        <w:spacing w:line="360" w:lineRule="auto"/>
        <w:jc w:val="center"/>
        <w:rPr>
          <w:sz w:val="24"/>
        </w:rPr>
      </w:pPr>
      <w:r>
        <w:rPr>
          <w:sz w:val="24"/>
        </w:rPr>
        <w:t>腹部</w:t>
      </w:r>
      <w:proofErr w:type="gramStart"/>
      <w:r>
        <w:rPr>
          <w:sz w:val="24"/>
        </w:rPr>
        <w:t>含肉率</w:t>
      </w:r>
      <w:proofErr w:type="gramEnd"/>
      <w:r>
        <w:rPr>
          <w:sz w:val="24"/>
        </w:rPr>
        <w:t>（</w:t>
      </w:r>
      <w:r>
        <w:rPr>
          <w:sz w:val="24"/>
        </w:rPr>
        <w:t>Abdomen</w:t>
      </w:r>
      <w:r>
        <w:rPr>
          <w:rFonts w:hint="eastAsia"/>
          <w:sz w:val="24"/>
        </w:rPr>
        <w:t xml:space="preserve"> </w:t>
      </w:r>
      <w:r>
        <w:rPr>
          <w:sz w:val="24"/>
        </w:rPr>
        <w:t>content</w:t>
      </w:r>
      <w:r>
        <w:rPr>
          <w:sz w:val="24"/>
        </w:rPr>
        <w:t>，</w:t>
      </w:r>
      <w:r>
        <w:rPr>
          <w:sz w:val="24"/>
        </w:rPr>
        <w:t>AC</w:t>
      </w:r>
      <w:r>
        <w:rPr>
          <w:sz w:val="24"/>
        </w:rPr>
        <w:t>，</w:t>
      </w:r>
      <w:r>
        <w:rPr>
          <w:sz w:val="24"/>
        </w:rPr>
        <w:t>%</w:t>
      </w:r>
      <w:r>
        <w:rPr>
          <w:sz w:val="24"/>
        </w:rPr>
        <w:t>）</w:t>
      </w:r>
      <w:r>
        <w:rPr>
          <w:sz w:val="24"/>
        </w:rPr>
        <w:t>=</w:t>
      </w:r>
      <w:r>
        <w:rPr>
          <w:i/>
          <w:iCs/>
          <w:sz w:val="24"/>
        </w:rPr>
        <w:t>W</w:t>
      </w:r>
      <w:r>
        <w:rPr>
          <w:sz w:val="24"/>
          <w:vertAlign w:val="subscript"/>
        </w:rPr>
        <w:t>m</w:t>
      </w:r>
      <w:r>
        <w:rPr>
          <w:sz w:val="24"/>
        </w:rPr>
        <w:t>/</w:t>
      </w:r>
      <w:r>
        <w:rPr>
          <w:i/>
          <w:iCs/>
          <w:sz w:val="24"/>
        </w:rPr>
        <w:t>W</w:t>
      </w:r>
      <w:r>
        <w:rPr>
          <w:i/>
          <w:iCs/>
          <w:sz w:val="24"/>
          <w:vertAlign w:val="subscript"/>
        </w:rPr>
        <w:t>t</w:t>
      </w:r>
      <w:r>
        <w:rPr>
          <w:sz w:val="24"/>
        </w:rPr>
        <w:t>×100</w:t>
      </w:r>
    </w:p>
    <w:p w14:paraId="0C191494" w14:textId="77777777" w:rsidR="001A0649" w:rsidRDefault="00000000">
      <w:pPr>
        <w:spacing w:line="360" w:lineRule="auto"/>
        <w:ind w:firstLineChars="200" w:firstLine="480"/>
        <w:rPr>
          <w:sz w:val="24"/>
        </w:rPr>
      </w:pPr>
      <w:r>
        <w:rPr>
          <w:sz w:val="24"/>
        </w:rPr>
        <w:t>式中，</w:t>
      </w:r>
      <w:proofErr w:type="spellStart"/>
      <w:r>
        <w:rPr>
          <w:i/>
          <w:iCs/>
          <w:sz w:val="24"/>
        </w:rPr>
        <w:t>W</w:t>
      </w:r>
      <w:r>
        <w:rPr>
          <w:i/>
          <w:iCs/>
          <w:sz w:val="24"/>
          <w:vertAlign w:val="subscript"/>
        </w:rPr>
        <w:t>t</w:t>
      </w:r>
      <w:proofErr w:type="spellEnd"/>
      <w:r>
        <w:rPr>
          <w:sz w:val="24"/>
        </w:rPr>
        <w:t>为终末体质量（</w:t>
      </w:r>
      <w:r>
        <w:rPr>
          <w:sz w:val="24"/>
        </w:rPr>
        <w:t>g</w:t>
      </w:r>
      <w:r>
        <w:rPr>
          <w:sz w:val="24"/>
        </w:rPr>
        <w:t>）；</w:t>
      </w:r>
      <w:r>
        <w:rPr>
          <w:i/>
          <w:iCs/>
          <w:sz w:val="24"/>
        </w:rPr>
        <w:t>W</w:t>
      </w:r>
      <w:r>
        <w:rPr>
          <w:sz w:val="24"/>
          <w:vertAlign w:val="subscript"/>
        </w:rPr>
        <w:t>0</w:t>
      </w:r>
      <w:r>
        <w:rPr>
          <w:sz w:val="24"/>
        </w:rPr>
        <w:t>为初始体质量（</w:t>
      </w:r>
      <w:r>
        <w:rPr>
          <w:sz w:val="24"/>
        </w:rPr>
        <w:t>g</w:t>
      </w:r>
      <w:r>
        <w:rPr>
          <w:sz w:val="24"/>
        </w:rPr>
        <w:t>）；</w:t>
      </w:r>
      <w:proofErr w:type="spellStart"/>
      <w:r>
        <w:rPr>
          <w:i/>
          <w:iCs/>
          <w:sz w:val="24"/>
        </w:rPr>
        <w:t>N</w:t>
      </w:r>
      <w:r>
        <w:rPr>
          <w:i/>
          <w:iCs/>
          <w:sz w:val="24"/>
          <w:vertAlign w:val="subscript"/>
        </w:rPr>
        <w:t>t</w:t>
      </w:r>
      <w:proofErr w:type="spellEnd"/>
      <w:r>
        <w:rPr>
          <w:sz w:val="24"/>
        </w:rPr>
        <w:t>为终末尾数；</w:t>
      </w:r>
      <w:r>
        <w:rPr>
          <w:i/>
          <w:iCs/>
          <w:sz w:val="24"/>
        </w:rPr>
        <w:t>N</w:t>
      </w:r>
      <w:r>
        <w:rPr>
          <w:sz w:val="24"/>
          <w:vertAlign w:val="subscript"/>
        </w:rPr>
        <w:t>0</w:t>
      </w:r>
      <w:r>
        <w:rPr>
          <w:sz w:val="24"/>
        </w:rPr>
        <w:t>为初始尾数；</w:t>
      </w:r>
      <w:r>
        <w:rPr>
          <w:i/>
          <w:iCs/>
          <w:sz w:val="24"/>
        </w:rPr>
        <w:t>t</w:t>
      </w:r>
      <w:r>
        <w:rPr>
          <w:sz w:val="24"/>
        </w:rPr>
        <w:t>为实验天数（</w:t>
      </w:r>
      <w:r>
        <w:rPr>
          <w:sz w:val="24"/>
        </w:rPr>
        <w:t>d</w:t>
      </w:r>
      <w:r>
        <w:rPr>
          <w:sz w:val="24"/>
        </w:rPr>
        <w:t>）；</w:t>
      </w:r>
      <w:proofErr w:type="spellStart"/>
      <w:r>
        <w:rPr>
          <w:i/>
          <w:iCs/>
          <w:sz w:val="24"/>
        </w:rPr>
        <w:t>W</w:t>
      </w:r>
      <w:r>
        <w:rPr>
          <w:sz w:val="24"/>
          <w:vertAlign w:val="subscript"/>
        </w:rPr>
        <w:t>f</w:t>
      </w:r>
      <w:proofErr w:type="spellEnd"/>
      <w:r>
        <w:rPr>
          <w:sz w:val="24"/>
        </w:rPr>
        <w:t>为饲料摄入量（</w:t>
      </w:r>
      <w:r>
        <w:rPr>
          <w:sz w:val="24"/>
        </w:rPr>
        <w:t>g</w:t>
      </w:r>
      <w:r>
        <w:rPr>
          <w:sz w:val="24"/>
        </w:rPr>
        <w:t>）；</w:t>
      </w:r>
      <w:r>
        <w:rPr>
          <w:i/>
          <w:iCs/>
          <w:sz w:val="24"/>
        </w:rPr>
        <w:t>W</w:t>
      </w:r>
      <w:r>
        <w:rPr>
          <w:sz w:val="24"/>
          <w:vertAlign w:val="subscript"/>
        </w:rPr>
        <w:t>d</w:t>
      </w:r>
      <w:r>
        <w:rPr>
          <w:sz w:val="24"/>
        </w:rPr>
        <w:t>为死亡总重（</w:t>
      </w:r>
      <w:r>
        <w:rPr>
          <w:sz w:val="24"/>
        </w:rPr>
        <w:t>g</w:t>
      </w:r>
      <w:r>
        <w:rPr>
          <w:sz w:val="24"/>
        </w:rPr>
        <w:t>）；</w:t>
      </w:r>
      <w:proofErr w:type="spellStart"/>
      <w:r>
        <w:rPr>
          <w:i/>
          <w:iCs/>
          <w:sz w:val="24"/>
        </w:rPr>
        <w:t>W</w:t>
      </w:r>
      <w:r>
        <w:rPr>
          <w:sz w:val="24"/>
          <w:vertAlign w:val="subscript"/>
        </w:rPr>
        <w:t>h</w:t>
      </w:r>
      <w:proofErr w:type="spellEnd"/>
      <w:r>
        <w:rPr>
          <w:sz w:val="24"/>
        </w:rPr>
        <w:t>为肝胰腺重（</w:t>
      </w:r>
      <w:r>
        <w:rPr>
          <w:sz w:val="24"/>
        </w:rPr>
        <w:t>g</w:t>
      </w:r>
      <w:r>
        <w:rPr>
          <w:sz w:val="24"/>
        </w:rPr>
        <w:t>）；</w:t>
      </w:r>
      <w:r>
        <w:rPr>
          <w:i/>
          <w:iCs/>
          <w:sz w:val="24"/>
        </w:rPr>
        <w:t>W</w:t>
      </w:r>
      <w:r>
        <w:rPr>
          <w:sz w:val="24"/>
          <w:vertAlign w:val="subscript"/>
        </w:rPr>
        <w:t>m</w:t>
      </w:r>
      <w:r>
        <w:rPr>
          <w:sz w:val="24"/>
        </w:rPr>
        <w:t>为虾尾部肌肉重（</w:t>
      </w:r>
      <w:r>
        <w:rPr>
          <w:sz w:val="24"/>
        </w:rPr>
        <w:t>g</w:t>
      </w:r>
      <w:r>
        <w:rPr>
          <w:sz w:val="24"/>
        </w:rPr>
        <w:t>）。</w:t>
      </w:r>
    </w:p>
    <w:p w14:paraId="393718BB" w14:textId="77777777" w:rsidR="001A0649" w:rsidRDefault="00000000">
      <w:pPr>
        <w:spacing w:line="360" w:lineRule="auto"/>
        <w:ind w:firstLineChars="200" w:firstLine="480"/>
        <w:rPr>
          <w:sz w:val="24"/>
        </w:rPr>
      </w:pPr>
      <w:r>
        <w:rPr>
          <w:sz w:val="24"/>
        </w:rPr>
        <w:t>基本成分的测定</w:t>
      </w:r>
      <w:r>
        <w:rPr>
          <w:rFonts w:hint="eastAsia"/>
          <w:sz w:val="24"/>
        </w:rPr>
        <w:t xml:space="preserve">    </w:t>
      </w:r>
      <w:r>
        <w:rPr>
          <w:sz w:val="24"/>
        </w:rPr>
        <w:t>饲料水分含量采用</w:t>
      </w:r>
      <w:r>
        <w:rPr>
          <w:sz w:val="24"/>
        </w:rPr>
        <w:t>105℃</w:t>
      </w:r>
      <w:r>
        <w:rPr>
          <w:sz w:val="24"/>
        </w:rPr>
        <w:t>恒温干燥失重法</w:t>
      </w:r>
      <w:r>
        <w:rPr>
          <w:rFonts w:hint="eastAsia"/>
          <w:sz w:val="24"/>
        </w:rPr>
        <w:t>（</w:t>
      </w:r>
      <w:r>
        <w:rPr>
          <w:sz w:val="24"/>
        </w:rPr>
        <w:t>GB/T</w:t>
      </w:r>
      <w:r>
        <w:rPr>
          <w:rFonts w:hint="eastAsia"/>
          <w:sz w:val="24"/>
        </w:rPr>
        <w:t xml:space="preserve"> </w:t>
      </w:r>
      <w:r>
        <w:rPr>
          <w:sz w:val="24"/>
        </w:rPr>
        <w:t>5009.3-2016</w:t>
      </w:r>
      <w:r>
        <w:rPr>
          <w:rFonts w:hint="eastAsia"/>
          <w:sz w:val="28"/>
          <w:szCs w:val="28"/>
        </w:rPr>
        <w:t>）</w:t>
      </w:r>
      <w:r>
        <w:rPr>
          <w:sz w:val="24"/>
        </w:rPr>
        <w:t>测定，冷冻干燥法（真空冷冻干燥机</w:t>
      </w:r>
      <w:r>
        <w:rPr>
          <w:sz w:val="24"/>
        </w:rPr>
        <w:t>Christ</w:t>
      </w:r>
      <w:r>
        <w:rPr>
          <w:rFonts w:hint="eastAsia"/>
          <w:sz w:val="24"/>
        </w:rPr>
        <w:t xml:space="preserve"> </w:t>
      </w:r>
      <w:r>
        <w:rPr>
          <w:sz w:val="24"/>
        </w:rPr>
        <w:t>Beta</w:t>
      </w:r>
      <w:r>
        <w:rPr>
          <w:rFonts w:hint="eastAsia"/>
          <w:sz w:val="24"/>
        </w:rPr>
        <w:t xml:space="preserve"> </w:t>
      </w:r>
      <w:r>
        <w:rPr>
          <w:sz w:val="24"/>
        </w:rPr>
        <w:t>2-4</w:t>
      </w:r>
      <w:r>
        <w:rPr>
          <w:rFonts w:hint="eastAsia"/>
          <w:sz w:val="24"/>
        </w:rPr>
        <w:t xml:space="preserve"> </w:t>
      </w:r>
      <w:r>
        <w:rPr>
          <w:sz w:val="24"/>
        </w:rPr>
        <w:t>LD</w:t>
      </w:r>
      <w:r>
        <w:rPr>
          <w:rFonts w:hint="eastAsia"/>
          <w:sz w:val="24"/>
        </w:rPr>
        <w:t xml:space="preserve"> </w:t>
      </w:r>
      <w:r>
        <w:rPr>
          <w:sz w:val="24"/>
        </w:rPr>
        <w:t>plus</w:t>
      </w:r>
      <w:r>
        <w:rPr>
          <w:rFonts w:hint="eastAsia"/>
          <w:sz w:val="24"/>
        </w:rPr>
        <w:t xml:space="preserve"> </w:t>
      </w:r>
      <w:r>
        <w:rPr>
          <w:sz w:val="24"/>
        </w:rPr>
        <w:t>LT</w:t>
      </w:r>
      <w:r>
        <w:rPr>
          <w:sz w:val="24"/>
        </w:rPr>
        <w:t>，</w:t>
      </w:r>
      <w:r>
        <w:rPr>
          <w:sz w:val="24"/>
        </w:rPr>
        <w:t>Marin</w:t>
      </w:r>
      <w:r>
        <w:rPr>
          <w:rFonts w:hint="eastAsia"/>
          <w:sz w:val="24"/>
        </w:rPr>
        <w:t xml:space="preserve"> </w:t>
      </w:r>
      <w:r>
        <w:rPr>
          <w:sz w:val="24"/>
        </w:rPr>
        <w:t>Christ</w:t>
      </w:r>
      <w:r>
        <w:rPr>
          <w:rFonts w:hint="eastAsia"/>
          <w:sz w:val="24"/>
        </w:rPr>
        <w:t xml:space="preserve"> </w:t>
      </w:r>
      <w:r>
        <w:rPr>
          <w:sz w:val="24"/>
        </w:rPr>
        <w:t>Corporation</w:t>
      </w:r>
      <w:r>
        <w:rPr>
          <w:sz w:val="24"/>
        </w:rPr>
        <w:t>，</w:t>
      </w:r>
      <w:r>
        <w:rPr>
          <w:sz w:val="24"/>
        </w:rPr>
        <w:t>Osterode</w:t>
      </w:r>
      <w:r>
        <w:rPr>
          <w:sz w:val="24"/>
        </w:rPr>
        <w:t>，</w:t>
      </w:r>
      <w:r>
        <w:rPr>
          <w:sz w:val="24"/>
        </w:rPr>
        <w:t>Germany</w:t>
      </w:r>
      <w:r>
        <w:rPr>
          <w:sz w:val="24"/>
        </w:rPr>
        <w:t>）测定肌肉</w:t>
      </w:r>
      <w:proofErr w:type="gramStart"/>
      <w:r>
        <w:rPr>
          <w:sz w:val="24"/>
        </w:rPr>
        <w:t>和全虾水分</w:t>
      </w:r>
      <w:proofErr w:type="gramEnd"/>
      <w:r>
        <w:rPr>
          <w:sz w:val="24"/>
        </w:rPr>
        <w:t>，使用自动</w:t>
      </w:r>
      <w:proofErr w:type="gramStart"/>
      <w:r>
        <w:rPr>
          <w:sz w:val="24"/>
        </w:rPr>
        <w:t>凯氏定氮仪</w:t>
      </w:r>
      <w:proofErr w:type="gramEnd"/>
      <w:r>
        <w:rPr>
          <w:sz w:val="24"/>
        </w:rPr>
        <w:t>（</w:t>
      </w:r>
      <w:proofErr w:type="spellStart"/>
      <w:r>
        <w:rPr>
          <w:sz w:val="24"/>
        </w:rPr>
        <w:t>Kjelflex</w:t>
      </w:r>
      <w:proofErr w:type="spellEnd"/>
      <w:r>
        <w:rPr>
          <w:rFonts w:hint="eastAsia"/>
          <w:sz w:val="24"/>
        </w:rPr>
        <w:t xml:space="preserve"> </w:t>
      </w:r>
      <w:r>
        <w:rPr>
          <w:sz w:val="24"/>
        </w:rPr>
        <w:t>K360</w:t>
      </w:r>
      <w:r>
        <w:rPr>
          <w:sz w:val="24"/>
        </w:rPr>
        <w:t>；</w:t>
      </w:r>
      <w:r>
        <w:rPr>
          <w:sz w:val="24"/>
        </w:rPr>
        <w:t>BUCHI</w:t>
      </w:r>
      <w:r>
        <w:rPr>
          <w:rFonts w:hint="eastAsia"/>
          <w:sz w:val="24"/>
        </w:rPr>
        <w:t xml:space="preserve"> </w:t>
      </w:r>
      <w:proofErr w:type="spellStart"/>
      <w:r>
        <w:rPr>
          <w:sz w:val="24"/>
        </w:rPr>
        <w:t>Labortechnik</w:t>
      </w:r>
      <w:proofErr w:type="spellEnd"/>
      <w:r>
        <w:rPr>
          <w:rFonts w:hint="eastAsia"/>
          <w:sz w:val="24"/>
        </w:rPr>
        <w:t xml:space="preserve"> </w:t>
      </w:r>
      <w:r>
        <w:rPr>
          <w:sz w:val="24"/>
        </w:rPr>
        <w:t>AG</w:t>
      </w:r>
      <w:r>
        <w:rPr>
          <w:sz w:val="24"/>
        </w:rPr>
        <w:t>，</w:t>
      </w:r>
      <w:proofErr w:type="spellStart"/>
      <w:r>
        <w:rPr>
          <w:sz w:val="24"/>
        </w:rPr>
        <w:t>Flawil</w:t>
      </w:r>
      <w:proofErr w:type="spellEnd"/>
      <w:r>
        <w:rPr>
          <w:sz w:val="24"/>
        </w:rPr>
        <w:t>，</w:t>
      </w:r>
      <w:r>
        <w:rPr>
          <w:sz w:val="24"/>
        </w:rPr>
        <w:t>Switzerland</w:t>
      </w:r>
      <w:r>
        <w:rPr>
          <w:sz w:val="24"/>
        </w:rPr>
        <w:t>）测定粗蛋白含量，索氏抽提法测定粗脂肪，马弗炉灼烧称重法（</w:t>
      </w:r>
      <w:r>
        <w:rPr>
          <w:sz w:val="24"/>
        </w:rPr>
        <w:t>550℃</w:t>
      </w:r>
      <w:r>
        <w:rPr>
          <w:sz w:val="24"/>
        </w:rPr>
        <w:t>）测定灰分。</w:t>
      </w:r>
    </w:p>
    <w:p w14:paraId="11BC82CC" w14:textId="77777777" w:rsidR="001A0649" w:rsidRDefault="00000000">
      <w:pPr>
        <w:spacing w:line="360" w:lineRule="auto"/>
        <w:ind w:firstLineChars="200" w:firstLine="480"/>
        <w:rPr>
          <w:sz w:val="24"/>
        </w:rPr>
      </w:pPr>
      <w:r>
        <w:rPr>
          <w:sz w:val="24"/>
        </w:rPr>
        <w:t>血清生化指标的测定</w:t>
      </w:r>
      <w:r>
        <w:rPr>
          <w:rFonts w:hint="eastAsia"/>
          <w:sz w:val="24"/>
        </w:rPr>
        <w:t xml:space="preserve">    </w:t>
      </w:r>
      <w:r>
        <w:rPr>
          <w:sz w:val="24"/>
        </w:rPr>
        <w:t>血清生化指标检测</w:t>
      </w:r>
      <w:proofErr w:type="gramStart"/>
      <w:r>
        <w:rPr>
          <w:sz w:val="24"/>
        </w:rPr>
        <w:t>试剂均购自</w:t>
      </w:r>
      <w:proofErr w:type="gramEnd"/>
      <w:r>
        <w:rPr>
          <w:sz w:val="24"/>
        </w:rPr>
        <w:t>Sysmex</w:t>
      </w:r>
      <w:r>
        <w:rPr>
          <w:sz w:val="24"/>
        </w:rPr>
        <w:t>公司（日本），使用希森美康全自动生化分析仪（</w:t>
      </w:r>
      <w:r>
        <w:rPr>
          <w:sz w:val="24"/>
        </w:rPr>
        <w:t>BX-3010</w:t>
      </w:r>
      <w:r>
        <w:rPr>
          <w:sz w:val="24"/>
        </w:rPr>
        <w:t>，</w:t>
      </w:r>
      <w:r>
        <w:rPr>
          <w:sz w:val="24"/>
        </w:rPr>
        <w:t>Sysmex</w:t>
      </w:r>
      <w:r>
        <w:rPr>
          <w:rFonts w:hint="eastAsia"/>
          <w:sz w:val="24"/>
        </w:rPr>
        <w:t xml:space="preserve"> </w:t>
      </w:r>
      <w:r>
        <w:rPr>
          <w:sz w:val="24"/>
        </w:rPr>
        <w:t>Corporation</w:t>
      </w:r>
      <w:r>
        <w:rPr>
          <w:sz w:val="24"/>
        </w:rPr>
        <w:t>，日本）测定。采用双缩</w:t>
      </w:r>
      <w:proofErr w:type="gramStart"/>
      <w:r>
        <w:rPr>
          <w:sz w:val="24"/>
        </w:rPr>
        <w:t>脲</w:t>
      </w:r>
      <w:proofErr w:type="gramEnd"/>
      <w:r>
        <w:rPr>
          <w:sz w:val="24"/>
        </w:rPr>
        <w:t>法测定总蛋白（</w:t>
      </w:r>
      <w:r>
        <w:rPr>
          <w:sz w:val="24"/>
        </w:rPr>
        <w:t>TP</w:t>
      </w:r>
      <w:r>
        <w:rPr>
          <w:sz w:val="24"/>
        </w:rPr>
        <w:t>）含量，己糖激酶法二聚脲法测定血清葡萄糖（</w:t>
      </w:r>
      <w:r>
        <w:rPr>
          <w:sz w:val="24"/>
        </w:rPr>
        <w:t>GLU</w:t>
      </w:r>
      <w:r>
        <w:rPr>
          <w:sz w:val="24"/>
        </w:rPr>
        <w:t>）含量，</w:t>
      </w:r>
      <w:r>
        <w:rPr>
          <w:sz w:val="24"/>
        </w:rPr>
        <w:t>CHOD-PAP</w:t>
      </w:r>
      <w:r>
        <w:rPr>
          <w:sz w:val="24"/>
        </w:rPr>
        <w:t>法测定总胆固醇（</w:t>
      </w:r>
      <w:r>
        <w:rPr>
          <w:sz w:val="24"/>
        </w:rPr>
        <w:t>T-CHO</w:t>
      </w:r>
      <w:r>
        <w:rPr>
          <w:sz w:val="24"/>
        </w:rPr>
        <w:t>）含量，</w:t>
      </w:r>
      <w:r>
        <w:rPr>
          <w:sz w:val="24"/>
        </w:rPr>
        <w:t>GK-GPOPOD</w:t>
      </w:r>
      <w:r>
        <w:rPr>
          <w:sz w:val="24"/>
        </w:rPr>
        <w:t>法测定甘油三酯（</w:t>
      </w:r>
      <w:r>
        <w:rPr>
          <w:sz w:val="24"/>
        </w:rPr>
        <w:t>TG</w:t>
      </w:r>
      <w:r>
        <w:rPr>
          <w:sz w:val="24"/>
        </w:rPr>
        <w:t>）含量，</w:t>
      </w:r>
      <w:r>
        <w:rPr>
          <w:sz w:val="24"/>
        </w:rPr>
        <w:t>LDH-UV</w:t>
      </w:r>
      <w:r>
        <w:rPr>
          <w:sz w:val="24"/>
        </w:rPr>
        <w:t>法测定谷草转氨酶（</w:t>
      </w:r>
      <w:r>
        <w:rPr>
          <w:sz w:val="24"/>
        </w:rPr>
        <w:t>AST</w:t>
      </w:r>
      <w:r>
        <w:rPr>
          <w:sz w:val="24"/>
        </w:rPr>
        <w:t>）活性</w:t>
      </w:r>
      <w:r>
        <w:rPr>
          <w:rFonts w:hint="eastAsia"/>
          <w:sz w:val="24"/>
        </w:rPr>
        <w:t>，</w:t>
      </w:r>
      <w:r>
        <w:rPr>
          <w:sz w:val="24"/>
        </w:rPr>
        <w:t>MDH-UV</w:t>
      </w:r>
      <w:r>
        <w:rPr>
          <w:sz w:val="24"/>
        </w:rPr>
        <w:t>法测定谷丙转氨酶（</w:t>
      </w:r>
      <w:r>
        <w:rPr>
          <w:sz w:val="24"/>
        </w:rPr>
        <w:t>ALT</w:t>
      </w:r>
      <w:r>
        <w:rPr>
          <w:sz w:val="24"/>
        </w:rPr>
        <w:t>）活性</w:t>
      </w:r>
      <w:r>
        <w:rPr>
          <w:rFonts w:hint="eastAsia"/>
          <w:sz w:val="24"/>
        </w:rPr>
        <w:t>,</w:t>
      </w:r>
      <w:r>
        <w:rPr>
          <w:sz w:val="24"/>
        </w:rPr>
        <w:t>以及</w:t>
      </w:r>
      <w:r>
        <w:rPr>
          <w:sz w:val="24"/>
        </w:rPr>
        <w:t>NPP-AMP</w:t>
      </w:r>
      <w:r>
        <w:rPr>
          <w:sz w:val="24"/>
        </w:rPr>
        <w:t>法测定碱性磷酸酶（</w:t>
      </w:r>
      <w:r>
        <w:rPr>
          <w:sz w:val="24"/>
        </w:rPr>
        <w:t>ALP</w:t>
      </w:r>
      <w:r>
        <w:rPr>
          <w:sz w:val="24"/>
        </w:rPr>
        <w:t>）活性。</w:t>
      </w:r>
    </w:p>
    <w:p w14:paraId="07F27CD1" w14:textId="77777777" w:rsidR="001A0649" w:rsidRDefault="00000000">
      <w:pPr>
        <w:spacing w:line="360" w:lineRule="auto"/>
        <w:ind w:firstLineChars="200" w:firstLine="480"/>
        <w:rPr>
          <w:sz w:val="24"/>
        </w:rPr>
      </w:pPr>
      <w:r>
        <w:rPr>
          <w:sz w:val="24"/>
        </w:rPr>
        <w:t>肝胰腺及肠道消化酶活性的测定</w:t>
      </w:r>
      <w:r>
        <w:rPr>
          <w:rFonts w:hint="eastAsia"/>
          <w:sz w:val="24"/>
        </w:rPr>
        <w:t xml:space="preserve">    </w:t>
      </w:r>
      <w:r>
        <w:rPr>
          <w:sz w:val="24"/>
        </w:rPr>
        <w:t>总蛋白（</w:t>
      </w:r>
      <w:r>
        <w:rPr>
          <w:sz w:val="24"/>
        </w:rPr>
        <w:t>TP</w:t>
      </w:r>
      <w:r>
        <w:rPr>
          <w:sz w:val="24"/>
        </w:rPr>
        <w:t>）含量采用</w:t>
      </w:r>
      <w:r>
        <w:rPr>
          <w:sz w:val="24"/>
        </w:rPr>
        <w:t>BCA</w:t>
      </w:r>
      <w:r>
        <w:rPr>
          <w:sz w:val="24"/>
        </w:rPr>
        <w:t>法测定（</w:t>
      </w:r>
      <w:r>
        <w:rPr>
          <w:sz w:val="24"/>
        </w:rPr>
        <w:t>A045-4</w:t>
      </w:r>
      <w:r>
        <w:rPr>
          <w:sz w:val="24"/>
        </w:rPr>
        <w:t>），胰蛋白酶活性采用福林</w:t>
      </w:r>
      <w:proofErr w:type="gramStart"/>
      <w:r>
        <w:rPr>
          <w:sz w:val="24"/>
        </w:rPr>
        <w:t>酚</w:t>
      </w:r>
      <w:proofErr w:type="gramEnd"/>
      <w:r>
        <w:rPr>
          <w:sz w:val="24"/>
        </w:rPr>
        <w:t>试剂法测定，脂肪酶（</w:t>
      </w:r>
      <w:r>
        <w:rPr>
          <w:sz w:val="24"/>
        </w:rPr>
        <w:t>LPS</w:t>
      </w:r>
      <w:r>
        <w:rPr>
          <w:sz w:val="24"/>
        </w:rPr>
        <w:t>）活性采用甲基</w:t>
      </w:r>
      <w:proofErr w:type="gramStart"/>
      <w:r>
        <w:rPr>
          <w:sz w:val="24"/>
        </w:rPr>
        <w:t>试卤灵底物</w:t>
      </w:r>
      <w:proofErr w:type="gramEnd"/>
      <w:r>
        <w:rPr>
          <w:sz w:val="24"/>
        </w:rPr>
        <w:t>法测定（</w:t>
      </w:r>
      <w:r>
        <w:rPr>
          <w:sz w:val="24"/>
        </w:rPr>
        <w:t>A054-2-1</w:t>
      </w:r>
      <w:r>
        <w:rPr>
          <w:sz w:val="24"/>
        </w:rPr>
        <w:t>），淀粉酶（</w:t>
      </w:r>
      <w:r>
        <w:rPr>
          <w:sz w:val="24"/>
        </w:rPr>
        <w:t>AMS</w:t>
      </w:r>
      <w:r>
        <w:rPr>
          <w:sz w:val="24"/>
        </w:rPr>
        <w:t>）活性采用碘显色法测定（</w:t>
      </w:r>
      <w:r>
        <w:rPr>
          <w:sz w:val="24"/>
        </w:rPr>
        <w:t>C016-1-1</w:t>
      </w:r>
      <w:r>
        <w:rPr>
          <w:sz w:val="24"/>
        </w:rPr>
        <w:t>）。所用</w:t>
      </w:r>
      <w:proofErr w:type="gramStart"/>
      <w:r>
        <w:rPr>
          <w:sz w:val="24"/>
        </w:rPr>
        <w:t>试剂盒购自</w:t>
      </w:r>
      <w:proofErr w:type="gramEnd"/>
      <w:r>
        <w:rPr>
          <w:sz w:val="24"/>
        </w:rPr>
        <w:t>南京建成生物工程研究所。</w:t>
      </w:r>
    </w:p>
    <w:p w14:paraId="7CAB13F2" w14:textId="77777777" w:rsidR="001A0649" w:rsidRDefault="00000000">
      <w:pPr>
        <w:spacing w:line="360" w:lineRule="auto"/>
        <w:ind w:firstLineChars="200" w:firstLine="480"/>
        <w:rPr>
          <w:sz w:val="24"/>
        </w:rPr>
      </w:pPr>
      <w:r>
        <w:rPr>
          <w:sz w:val="24"/>
        </w:rPr>
        <w:t>肝胰腺和肠道组织切片</w:t>
      </w:r>
      <w:r>
        <w:rPr>
          <w:rFonts w:hint="eastAsia"/>
          <w:sz w:val="24"/>
        </w:rPr>
        <w:t xml:space="preserve">    </w:t>
      </w:r>
      <w:r>
        <w:rPr>
          <w:sz w:val="24"/>
        </w:rPr>
        <w:t>取肝胰腺和中肠组织样本，用多聚甲醛固定液常温浸泡</w:t>
      </w:r>
      <w:r>
        <w:rPr>
          <w:sz w:val="24"/>
        </w:rPr>
        <w:t>24h</w:t>
      </w:r>
      <w:r>
        <w:rPr>
          <w:sz w:val="24"/>
        </w:rPr>
        <w:t>后，储存于</w:t>
      </w:r>
      <w:r>
        <w:rPr>
          <w:sz w:val="24"/>
        </w:rPr>
        <w:t>70%</w:t>
      </w:r>
      <w:r>
        <w:rPr>
          <w:sz w:val="24"/>
        </w:rPr>
        <w:t>乙醇中。经乙醇梯度脱水、石蜡包埋、切片（</w:t>
      </w:r>
      <w:r>
        <w:rPr>
          <w:sz w:val="24"/>
        </w:rPr>
        <w:t>Longer</w:t>
      </w:r>
      <w:r>
        <w:rPr>
          <w:rFonts w:hint="eastAsia"/>
          <w:sz w:val="24"/>
        </w:rPr>
        <w:t xml:space="preserve"> </w:t>
      </w:r>
      <w:r>
        <w:rPr>
          <w:sz w:val="24"/>
        </w:rPr>
        <w:t>Pump</w:t>
      </w:r>
      <w:r>
        <w:rPr>
          <w:rFonts w:hint="eastAsia"/>
          <w:sz w:val="24"/>
        </w:rPr>
        <w:t xml:space="preserve"> </w:t>
      </w:r>
      <w:r>
        <w:rPr>
          <w:sz w:val="24"/>
        </w:rPr>
        <w:t>YZ</w:t>
      </w:r>
      <w:r>
        <w:rPr>
          <w:rFonts w:hint="eastAsia"/>
          <w:sz w:val="24"/>
        </w:rPr>
        <w:t xml:space="preserve"> </w:t>
      </w:r>
      <w:r>
        <w:rPr>
          <w:sz w:val="24"/>
        </w:rPr>
        <w:t>Ⅱ</w:t>
      </w:r>
      <w:r>
        <w:rPr>
          <w:rFonts w:hint="eastAsia"/>
          <w:sz w:val="24"/>
        </w:rPr>
        <w:t xml:space="preserve"> </w:t>
      </w:r>
      <w:r>
        <w:rPr>
          <w:sz w:val="24"/>
        </w:rPr>
        <w:t>25</w:t>
      </w:r>
      <w:r>
        <w:rPr>
          <w:sz w:val="24"/>
        </w:rPr>
        <w:t>，</w:t>
      </w:r>
      <w:r>
        <w:rPr>
          <w:sz w:val="24"/>
        </w:rPr>
        <w:t>5μm</w:t>
      </w:r>
      <w:r>
        <w:rPr>
          <w:sz w:val="24"/>
        </w:rPr>
        <w:t>）、</w:t>
      </w:r>
      <w:r>
        <w:rPr>
          <w:sz w:val="24"/>
        </w:rPr>
        <w:lastRenderedPageBreak/>
        <w:t>苏木精</w:t>
      </w:r>
      <w:r>
        <w:rPr>
          <w:sz w:val="24"/>
        </w:rPr>
        <w:t>−</w:t>
      </w:r>
      <w:r>
        <w:rPr>
          <w:sz w:val="24"/>
        </w:rPr>
        <w:t>伊红染色、中性树胶封片后，利用光学显微镜（</w:t>
      </w:r>
      <w:r>
        <w:rPr>
          <w:sz w:val="24"/>
        </w:rPr>
        <w:t>OLYMPUSDP73</w:t>
      </w:r>
      <w:r>
        <w:rPr>
          <w:sz w:val="24"/>
        </w:rPr>
        <w:t>，日本）观察组织学特征并拍照。运用图像分析系统（</w:t>
      </w:r>
      <w:r>
        <w:rPr>
          <w:sz w:val="24"/>
        </w:rPr>
        <w:t>Image</w:t>
      </w:r>
      <w:r>
        <w:rPr>
          <w:rFonts w:hint="eastAsia"/>
          <w:sz w:val="24"/>
        </w:rPr>
        <w:t xml:space="preserve"> </w:t>
      </w:r>
      <w:r>
        <w:rPr>
          <w:sz w:val="24"/>
        </w:rPr>
        <w:t>Pro</w:t>
      </w:r>
      <w:r>
        <w:rPr>
          <w:rFonts w:hint="eastAsia"/>
          <w:sz w:val="24"/>
        </w:rPr>
        <w:t xml:space="preserve"> </w:t>
      </w:r>
      <w:r>
        <w:rPr>
          <w:sz w:val="24"/>
        </w:rPr>
        <w:t>Plus</w:t>
      </w:r>
      <w:r>
        <w:rPr>
          <w:rFonts w:hint="eastAsia"/>
          <w:sz w:val="24"/>
        </w:rPr>
        <w:t xml:space="preserve"> </w:t>
      </w:r>
      <w:r>
        <w:rPr>
          <w:sz w:val="24"/>
        </w:rPr>
        <w:t>6.0</w:t>
      </w:r>
      <w:r>
        <w:rPr>
          <w:sz w:val="24"/>
        </w:rPr>
        <w:t>）测量肠道绒毛长度和宽度，并统计计算肝胰腺</w:t>
      </w:r>
      <w:r>
        <w:rPr>
          <w:sz w:val="24"/>
        </w:rPr>
        <w:t>B</w:t>
      </w:r>
      <w:r>
        <w:rPr>
          <w:sz w:val="24"/>
        </w:rPr>
        <w:t>细胞和</w:t>
      </w:r>
      <w:r>
        <w:rPr>
          <w:sz w:val="24"/>
        </w:rPr>
        <w:t>R</w:t>
      </w:r>
      <w:r>
        <w:rPr>
          <w:sz w:val="24"/>
        </w:rPr>
        <w:t>细胞发生率。</w:t>
      </w:r>
    </w:p>
    <w:p w14:paraId="4A2929B1" w14:textId="77777777" w:rsidR="001A0649" w:rsidRDefault="00000000">
      <w:pPr>
        <w:spacing w:line="360" w:lineRule="auto"/>
        <w:ind w:firstLineChars="200" w:firstLine="480"/>
        <w:rPr>
          <w:sz w:val="24"/>
        </w:rPr>
      </w:pPr>
      <w:r>
        <w:rPr>
          <w:sz w:val="24"/>
        </w:rPr>
        <w:t>肝胰腺抗氧化酶活性的测定</w:t>
      </w:r>
      <w:r>
        <w:rPr>
          <w:rFonts w:hint="eastAsia"/>
          <w:sz w:val="24"/>
        </w:rPr>
        <w:t xml:space="preserve">    </w:t>
      </w:r>
      <w:r>
        <w:rPr>
          <w:sz w:val="24"/>
        </w:rPr>
        <w:t>采用南京建成生物工程研究所试剂盒进行抗氧</w:t>
      </w:r>
      <w:proofErr w:type="gramStart"/>
      <w:r>
        <w:rPr>
          <w:sz w:val="24"/>
        </w:rPr>
        <w:t>化指标</w:t>
      </w:r>
      <w:proofErr w:type="gramEnd"/>
      <w:r>
        <w:rPr>
          <w:sz w:val="24"/>
        </w:rPr>
        <w:t>的测定。总蛋白（</w:t>
      </w:r>
      <w:r>
        <w:rPr>
          <w:sz w:val="24"/>
        </w:rPr>
        <w:t>TP</w:t>
      </w:r>
      <w:r>
        <w:rPr>
          <w:sz w:val="24"/>
        </w:rPr>
        <w:t>）含量采用</w:t>
      </w:r>
      <w:r>
        <w:rPr>
          <w:sz w:val="24"/>
        </w:rPr>
        <w:t>BCA</w:t>
      </w:r>
      <w:r>
        <w:rPr>
          <w:sz w:val="24"/>
        </w:rPr>
        <w:t>法测定（</w:t>
      </w:r>
      <w:r>
        <w:rPr>
          <w:sz w:val="24"/>
        </w:rPr>
        <w:t>A045-4</w:t>
      </w:r>
      <w:r>
        <w:rPr>
          <w:sz w:val="24"/>
        </w:rPr>
        <w:t>），丙二醛（</w:t>
      </w:r>
      <w:r>
        <w:rPr>
          <w:sz w:val="24"/>
        </w:rPr>
        <w:t>MDA</w:t>
      </w:r>
      <w:r>
        <w:rPr>
          <w:sz w:val="24"/>
        </w:rPr>
        <w:t>）含量采用</w:t>
      </w:r>
      <w:r>
        <w:rPr>
          <w:sz w:val="24"/>
        </w:rPr>
        <w:t>TBA</w:t>
      </w:r>
      <w:r>
        <w:rPr>
          <w:sz w:val="24"/>
        </w:rPr>
        <w:t>法测定（</w:t>
      </w:r>
      <w:r>
        <w:rPr>
          <w:sz w:val="24"/>
        </w:rPr>
        <w:t>A003-1</w:t>
      </w:r>
      <w:r>
        <w:rPr>
          <w:sz w:val="24"/>
        </w:rPr>
        <w:t>），总抗氧化</w:t>
      </w:r>
      <w:r>
        <w:rPr>
          <w:rFonts w:hint="eastAsia"/>
          <w:sz w:val="24"/>
        </w:rPr>
        <w:t>能</w:t>
      </w:r>
      <w:r>
        <w:rPr>
          <w:sz w:val="24"/>
        </w:rPr>
        <w:t>力（</w:t>
      </w:r>
      <w:r>
        <w:rPr>
          <w:sz w:val="24"/>
        </w:rPr>
        <w:t>T-AOC</w:t>
      </w:r>
      <w:r>
        <w:rPr>
          <w:sz w:val="24"/>
        </w:rPr>
        <w:t>）采用比色法测定（</w:t>
      </w:r>
      <w:r>
        <w:rPr>
          <w:sz w:val="24"/>
        </w:rPr>
        <w:t>A015-2-1</w:t>
      </w:r>
      <w:r>
        <w:rPr>
          <w:sz w:val="24"/>
        </w:rPr>
        <w:t>），过氧化氢酶（</w:t>
      </w:r>
      <w:r>
        <w:rPr>
          <w:sz w:val="24"/>
        </w:rPr>
        <w:t>CAT</w:t>
      </w:r>
      <w:r>
        <w:rPr>
          <w:sz w:val="24"/>
        </w:rPr>
        <w:t>）活性采用钼酸铵法测定（</w:t>
      </w:r>
      <w:r>
        <w:rPr>
          <w:sz w:val="24"/>
        </w:rPr>
        <w:t>A007-1-1</w:t>
      </w:r>
      <w:r>
        <w:rPr>
          <w:sz w:val="24"/>
        </w:rPr>
        <w:t>），超氧化物歧化酶（</w:t>
      </w:r>
      <w:r>
        <w:rPr>
          <w:sz w:val="24"/>
        </w:rPr>
        <w:t>SOD</w:t>
      </w:r>
      <w:r>
        <w:rPr>
          <w:sz w:val="24"/>
        </w:rPr>
        <w:t>）活性采用</w:t>
      </w:r>
      <w:r>
        <w:rPr>
          <w:sz w:val="24"/>
        </w:rPr>
        <w:t>WST-1</w:t>
      </w:r>
      <w:r>
        <w:rPr>
          <w:sz w:val="24"/>
        </w:rPr>
        <w:t>法测定（</w:t>
      </w:r>
      <w:r>
        <w:rPr>
          <w:sz w:val="24"/>
        </w:rPr>
        <w:t>A001-3</w:t>
      </w:r>
      <w:r>
        <w:rPr>
          <w:sz w:val="24"/>
        </w:rPr>
        <w:t>）。</w:t>
      </w:r>
    </w:p>
    <w:p w14:paraId="28315207" w14:textId="77777777" w:rsidR="001A0649" w:rsidRDefault="00000000">
      <w:pPr>
        <w:spacing w:line="360" w:lineRule="auto"/>
        <w:ind w:firstLineChars="200" w:firstLine="480"/>
        <w:rPr>
          <w:sz w:val="24"/>
        </w:rPr>
      </w:pPr>
      <w:r>
        <w:rPr>
          <w:sz w:val="24"/>
        </w:rPr>
        <w:t>基因表达水平测定</w:t>
      </w:r>
      <w:r>
        <w:rPr>
          <w:rFonts w:hint="eastAsia"/>
          <w:sz w:val="24"/>
        </w:rPr>
        <w:t xml:space="preserve">    </w:t>
      </w:r>
      <w:r>
        <w:rPr>
          <w:sz w:val="24"/>
        </w:rPr>
        <w:t>将</w:t>
      </w:r>
      <w:r>
        <w:rPr>
          <w:sz w:val="24"/>
        </w:rPr>
        <w:t>–80℃</w:t>
      </w:r>
      <w:r>
        <w:rPr>
          <w:sz w:val="24"/>
        </w:rPr>
        <w:t>保存的肝胰腺样品迅速转移至加有</w:t>
      </w:r>
      <w:r>
        <w:rPr>
          <w:sz w:val="24"/>
        </w:rPr>
        <w:t>1mL</w:t>
      </w:r>
      <w:r>
        <w:rPr>
          <w:rFonts w:hint="eastAsia"/>
          <w:sz w:val="24"/>
        </w:rPr>
        <w:t xml:space="preserve"> </w:t>
      </w:r>
      <w:r>
        <w:rPr>
          <w:sz w:val="24"/>
        </w:rPr>
        <w:t>RNA</w:t>
      </w:r>
      <w:r>
        <w:rPr>
          <w:sz w:val="24"/>
        </w:rPr>
        <w:t>提取液</w:t>
      </w:r>
      <w:proofErr w:type="spellStart"/>
      <w:r>
        <w:rPr>
          <w:sz w:val="24"/>
        </w:rPr>
        <w:t>TRIzol</w:t>
      </w:r>
      <w:proofErr w:type="spellEnd"/>
      <w:r>
        <w:rPr>
          <w:sz w:val="24"/>
        </w:rPr>
        <w:t>试剂（</w:t>
      </w:r>
      <w:r>
        <w:rPr>
          <w:sz w:val="24"/>
        </w:rPr>
        <w:t>Life</w:t>
      </w:r>
      <w:r>
        <w:rPr>
          <w:rFonts w:hint="eastAsia"/>
          <w:sz w:val="24"/>
        </w:rPr>
        <w:t xml:space="preserve"> </w:t>
      </w:r>
      <w:r>
        <w:rPr>
          <w:sz w:val="24"/>
        </w:rPr>
        <w:t>Technologies</w:t>
      </w:r>
      <w:r>
        <w:rPr>
          <w:sz w:val="24"/>
        </w:rPr>
        <w:t>，</w:t>
      </w:r>
      <w:r>
        <w:rPr>
          <w:sz w:val="24"/>
        </w:rPr>
        <w:t>Carlsbad</w:t>
      </w:r>
      <w:r>
        <w:rPr>
          <w:sz w:val="24"/>
        </w:rPr>
        <w:t>，</w:t>
      </w:r>
      <w:r>
        <w:rPr>
          <w:sz w:val="24"/>
        </w:rPr>
        <w:t>CA</w:t>
      </w:r>
      <w:r>
        <w:rPr>
          <w:sz w:val="24"/>
        </w:rPr>
        <w:t>，</w:t>
      </w:r>
      <w:r>
        <w:rPr>
          <w:sz w:val="24"/>
        </w:rPr>
        <w:t>USA</w:t>
      </w:r>
      <w:r>
        <w:rPr>
          <w:sz w:val="24"/>
        </w:rPr>
        <w:t>）的离心管中，匀浆后进行</w:t>
      </w:r>
      <w:r>
        <w:rPr>
          <w:sz w:val="24"/>
        </w:rPr>
        <w:t>RNA</w:t>
      </w:r>
      <w:r>
        <w:rPr>
          <w:sz w:val="24"/>
        </w:rPr>
        <w:t>的提取。提取的</w:t>
      </w:r>
      <w:r>
        <w:rPr>
          <w:sz w:val="24"/>
        </w:rPr>
        <w:t>RNA</w:t>
      </w:r>
      <w:r>
        <w:rPr>
          <w:sz w:val="24"/>
        </w:rPr>
        <w:t>经</w:t>
      </w:r>
      <w:r>
        <w:rPr>
          <w:sz w:val="24"/>
        </w:rPr>
        <w:t>1%</w:t>
      </w:r>
      <w:r>
        <w:rPr>
          <w:sz w:val="24"/>
        </w:rPr>
        <w:t>琼脂糖凝胶电泳验证其完整性，并通过测定</w:t>
      </w:r>
      <w:r>
        <w:rPr>
          <w:sz w:val="24"/>
        </w:rPr>
        <w:t>260</w:t>
      </w:r>
      <w:r>
        <w:rPr>
          <w:sz w:val="24"/>
        </w:rPr>
        <w:t>和</w:t>
      </w:r>
      <w:r>
        <w:rPr>
          <w:sz w:val="24"/>
        </w:rPr>
        <w:t>280nm</w:t>
      </w:r>
      <w:r>
        <w:rPr>
          <w:sz w:val="24"/>
        </w:rPr>
        <w:t>处吸光度（</w:t>
      </w:r>
      <w:r>
        <w:rPr>
          <w:i/>
          <w:iCs/>
          <w:sz w:val="24"/>
        </w:rPr>
        <w:t>A</w:t>
      </w:r>
      <w:r>
        <w:rPr>
          <w:sz w:val="24"/>
          <w:vertAlign w:val="subscript"/>
        </w:rPr>
        <w:t>260</w:t>
      </w:r>
      <w:r>
        <w:rPr>
          <w:sz w:val="24"/>
        </w:rPr>
        <w:t>/</w:t>
      </w:r>
      <w:r>
        <w:rPr>
          <w:i/>
          <w:iCs/>
          <w:sz w:val="24"/>
        </w:rPr>
        <w:t>A</w:t>
      </w:r>
      <w:r>
        <w:rPr>
          <w:sz w:val="24"/>
          <w:vertAlign w:val="subscript"/>
        </w:rPr>
        <w:t>280</w:t>
      </w:r>
      <w:r>
        <w:rPr>
          <w:sz w:val="24"/>
        </w:rPr>
        <w:t>）评估纯度与浓度，</w:t>
      </w:r>
      <w:r>
        <w:rPr>
          <w:i/>
          <w:iCs/>
          <w:sz w:val="24"/>
        </w:rPr>
        <w:t>A</w:t>
      </w:r>
      <w:r>
        <w:rPr>
          <w:sz w:val="24"/>
          <w:vertAlign w:val="subscript"/>
        </w:rPr>
        <w:t>260</w:t>
      </w:r>
      <w:r>
        <w:rPr>
          <w:sz w:val="24"/>
        </w:rPr>
        <w:t>/</w:t>
      </w:r>
      <w:r>
        <w:rPr>
          <w:i/>
          <w:iCs/>
          <w:sz w:val="24"/>
        </w:rPr>
        <w:t>A</w:t>
      </w:r>
      <w:r>
        <w:rPr>
          <w:sz w:val="24"/>
          <w:vertAlign w:val="subscript"/>
        </w:rPr>
        <w:t>280</w:t>
      </w:r>
      <w:r>
        <w:rPr>
          <w:sz w:val="24"/>
        </w:rPr>
        <w:t>比值介于</w:t>
      </w:r>
      <w:r>
        <w:rPr>
          <w:sz w:val="24"/>
        </w:rPr>
        <w:t>1.8—2.0</w:t>
      </w:r>
      <w:r>
        <w:rPr>
          <w:sz w:val="24"/>
        </w:rPr>
        <w:t>的样品视为纯度合格，可用于后续反转录。使用</w:t>
      </w:r>
      <w:proofErr w:type="spellStart"/>
      <w:r>
        <w:rPr>
          <w:sz w:val="24"/>
        </w:rPr>
        <w:t>PrimeScript</w:t>
      </w:r>
      <w:proofErr w:type="spellEnd"/>
      <w:r>
        <w:rPr>
          <w:sz w:val="24"/>
          <w:vertAlign w:val="superscript"/>
        </w:rPr>
        <w:t>®</w:t>
      </w:r>
      <w:r>
        <w:rPr>
          <w:rFonts w:hint="eastAsia"/>
          <w:sz w:val="24"/>
          <w:vertAlign w:val="superscript"/>
        </w:rPr>
        <w:t xml:space="preserve"> </w:t>
      </w:r>
      <w:r>
        <w:rPr>
          <w:sz w:val="24"/>
        </w:rPr>
        <w:t>RT</w:t>
      </w:r>
      <w:r>
        <w:rPr>
          <w:sz w:val="24"/>
        </w:rPr>
        <w:t>试剂盒将纯化的</w:t>
      </w:r>
      <w:r>
        <w:rPr>
          <w:sz w:val="24"/>
        </w:rPr>
        <w:t>RNA</w:t>
      </w:r>
      <w:r>
        <w:rPr>
          <w:sz w:val="24"/>
        </w:rPr>
        <w:t>反转录为</w:t>
      </w:r>
      <w:r>
        <w:rPr>
          <w:sz w:val="24"/>
        </w:rPr>
        <w:t>cDNA</w:t>
      </w:r>
      <w:r>
        <w:rPr>
          <w:sz w:val="24"/>
        </w:rPr>
        <w:t>。随后，依据</w:t>
      </w:r>
      <w:r>
        <w:rPr>
          <w:sz w:val="24"/>
        </w:rPr>
        <w:t>SYBR</w:t>
      </w:r>
      <w:r>
        <w:rPr>
          <w:sz w:val="24"/>
          <w:vertAlign w:val="superscript"/>
        </w:rPr>
        <w:t>®</w:t>
      </w:r>
      <w:r>
        <w:rPr>
          <w:rFonts w:hint="eastAsia"/>
          <w:sz w:val="24"/>
          <w:vertAlign w:val="superscript"/>
        </w:rPr>
        <w:t xml:space="preserve"> </w:t>
      </w:r>
      <w:r>
        <w:rPr>
          <w:sz w:val="24"/>
        </w:rPr>
        <w:t>Premix</w:t>
      </w:r>
      <w:r>
        <w:rPr>
          <w:rFonts w:hint="eastAsia"/>
          <w:sz w:val="24"/>
        </w:rPr>
        <w:t xml:space="preserve"> </w:t>
      </w:r>
      <w:r>
        <w:rPr>
          <w:sz w:val="24"/>
        </w:rPr>
        <w:t>Ex</w:t>
      </w:r>
      <w:r>
        <w:rPr>
          <w:rFonts w:hint="eastAsia"/>
          <w:sz w:val="24"/>
        </w:rPr>
        <w:t xml:space="preserve"> </w:t>
      </w:r>
      <w:r>
        <w:rPr>
          <w:i/>
          <w:iCs/>
          <w:sz w:val="24"/>
        </w:rPr>
        <w:t>Taq</w:t>
      </w:r>
      <w:r>
        <w:rPr>
          <w:sz w:val="24"/>
        </w:rPr>
        <w:t>™</w:t>
      </w:r>
      <w:r>
        <w:rPr>
          <w:sz w:val="24"/>
        </w:rPr>
        <w:t>试剂盒说明书，在</w:t>
      </w:r>
      <w:r>
        <w:rPr>
          <w:sz w:val="24"/>
        </w:rPr>
        <w:t>Light</w:t>
      </w:r>
      <w:r>
        <w:rPr>
          <w:rFonts w:hint="eastAsia"/>
          <w:sz w:val="24"/>
        </w:rPr>
        <w:t xml:space="preserve"> </w:t>
      </w:r>
      <w:r>
        <w:rPr>
          <w:sz w:val="24"/>
        </w:rPr>
        <w:t>Cycler</w:t>
      </w:r>
      <w:r>
        <w:rPr>
          <w:rFonts w:hint="eastAsia"/>
          <w:sz w:val="24"/>
        </w:rPr>
        <w:t xml:space="preserve"> </w:t>
      </w:r>
      <w:r>
        <w:rPr>
          <w:sz w:val="24"/>
        </w:rPr>
        <w:t>480</w:t>
      </w:r>
      <w:r>
        <w:rPr>
          <w:rFonts w:hint="eastAsia"/>
          <w:sz w:val="24"/>
        </w:rPr>
        <w:t xml:space="preserve"> </w:t>
      </w:r>
      <w:r>
        <w:rPr>
          <w:sz w:val="24"/>
        </w:rPr>
        <w:t>Ⅱ</w:t>
      </w:r>
      <w:r>
        <w:rPr>
          <w:sz w:val="24"/>
        </w:rPr>
        <w:t>实时荧光定量</w:t>
      </w:r>
      <w:r>
        <w:rPr>
          <w:sz w:val="24"/>
        </w:rPr>
        <w:t>PCR</w:t>
      </w:r>
      <w:r>
        <w:rPr>
          <w:sz w:val="24"/>
        </w:rPr>
        <w:t>仪上进行目的基因扩增。</w:t>
      </w:r>
      <w:r>
        <w:rPr>
          <w:sz w:val="24"/>
        </w:rPr>
        <w:t>PCR</w:t>
      </w:r>
      <w:r>
        <w:rPr>
          <w:sz w:val="24"/>
        </w:rPr>
        <w:t>扩增条件：</w:t>
      </w:r>
      <w:r>
        <w:rPr>
          <w:sz w:val="24"/>
        </w:rPr>
        <w:t>95℃</w:t>
      </w:r>
      <w:r>
        <w:rPr>
          <w:sz w:val="24"/>
        </w:rPr>
        <w:t>预变性</w:t>
      </w:r>
      <w:r>
        <w:rPr>
          <w:sz w:val="24"/>
        </w:rPr>
        <w:t>5min</w:t>
      </w:r>
      <w:r>
        <w:rPr>
          <w:sz w:val="24"/>
        </w:rPr>
        <w:t>；随后进行</w:t>
      </w:r>
      <w:r>
        <w:rPr>
          <w:sz w:val="24"/>
        </w:rPr>
        <w:t>40</w:t>
      </w:r>
      <w:r>
        <w:rPr>
          <w:sz w:val="24"/>
        </w:rPr>
        <w:t>个循环，每循环包括</w:t>
      </w:r>
      <w:r>
        <w:rPr>
          <w:sz w:val="24"/>
        </w:rPr>
        <w:t>95℃</w:t>
      </w:r>
      <w:r>
        <w:rPr>
          <w:sz w:val="24"/>
        </w:rPr>
        <w:t>变性</w:t>
      </w:r>
      <w:r>
        <w:rPr>
          <w:sz w:val="24"/>
        </w:rPr>
        <w:t>10s</w:t>
      </w:r>
      <w:r>
        <w:rPr>
          <w:sz w:val="24"/>
        </w:rPr>
        <w:t>、</w:t>
      </w:r>
      <w:r>
        <w:rPr>
          <w:sz w:val="24"/>
        </w:rPr>
        <w:t>60℃</w:t>
      </w:r>
      <w:r>
        <w:rPr>
          <w:sz w:val="24"/>
        </w:rPr>
        <w:t>退火</w:t>
      </w:r>
      <w:r>
        <w:rPr>
          <w:sz w:val="24"/>
        </w:rPr>
        <w:t>30s</w:t>
      </w:r>
      <w:r>
        <w:rPr>
          <w:sz w:val="24"/>
        </w:rPr>
        <w:t>；升温</w:t>
      </w:r>
      <w:r>
        <w:rPr>
          <w:rFonts w:hint="eastAsia"/>
          <w:sz w:val="24"/>
        </w:rPr>
        <w:t>/</w:t>
      </w:r>
      <w:r>
        <w:rPr>
          <w:sz w:val="24"/>
        </w:rPr>
        <w:t>降温速率均为</w:t>
      </w:r>
      <w:r>
        <w:rPr>
          <w:sz w:val="24"/>
        </w:rPr>
        <w:t>1.6</w:t>
      </w:r>
      <w:r>
        <w:rPr>
          <w:rFonts w:hint="eastAsia"/>
          <w:sz w:val="24"/>
        </w:rPr>
        <w:t xml:space="preserve"> </w:t>
      </w:r>
      <w:r>
        <w:rPr>
          <w:sz w:val="24"/>
        </w:rPr>
        <w:t>℃/s</w:t>
      </w:r>
      <w:r>
        <w:rPr>
          <w:sz w:val="24"/>
        </w:rPr>
        <w:t>。本实验选用</w:t>
      </w:r>
      <w:r>
        <w:rPr>
          <w:sz w:val="24"/>
        </w:rPr>
        <w:t>18S</w:t>
      </w:r>
      <w:r>
        <w:rPr>
          <w:rFonts w:hint="eastAsia"/>
          <w:sz w:val="24"/>
        </w:rPr>
        <w:t xml:space="preserve"> </w:t>
      </w:r>
      <w:r>
        <w:rPr>
          <w:sz w:val="24"/>
        </w:rPr>
        <w:t>rRNA</w:t>
      </w:r>
      <w:r>
        <w:rPr>
          <w:sz w:val="24"/>
        </w:rPr>
        <w:t>作为内参基因，所有引物（表</w:t>
      </w:r>
      <w:r>
        <w:rPr>
          <w:sz w:val="24"/>
        </w:rPr>
        <w:t>2</w:t>
      </w:r>
      <w:r>
        <w:rPr>
          <w:sz w:val="24"/>
        </w:rPr>
        <w:t>）</w:t>
      </w:r>
      <w:r>
        <w:rPr>
          <w:rFonts w:hint="eastAsia"/>
          <w:sz w:val="24"/>
        </w:rPr>
        <w:t>都是</w:t>
      </w:r>
      <w:r>
        <w:rPr>
          <w:sz w:val="24"/>
        </w:rPr>
        <w:t>由生工生物工程股份有限公司（上海，中国）合成。采用</w:t>
      </w:r>
      <w:r>
        <w:rPr>
          <w:sz w:val="24"/>
        </w:rPr>
        <w:t>2</w:t>
      </w:r>
      <w:r>
        <w:rPr>
          <w:sz w:val="24"/>
          <w:vertAlign w:val="superscript"/>
        </w:rPr>
        <w:t>−ΔΔCt</w:t>
      </w:r>
      <w:r>
        <w:rPr>
          <w:sz w:val="24"/>
        </w:rPr>
        <w:t>法计算目标基因（几丁质酶</w:t>
      </w:r>
      <w:r>
        <w:rPr>
          <w:i/>
          <w:iCs/>
          <w:sz w:val="24"/>
        </w:rPr>
        <w:t>Chitinase</w:t>
      </w:r>
      <w:r>
        <w:rPr>
          <w:sz w:val="24"/>
        </w:rPr>
        <w:t>、蜕皮激素受体</w:t>
      </w:r>
      <w:proofErr w:type="spellStart"/>
      <w:r>
        <w:rPr>
          <w:i/>
          <w:iCs/>
          <w:sz w:val="24"/>
        </w:rPr>
        <w:t>EcR</w:t>
      </w:r>
      <w:proofErr w:type="spellEnd"/>
      <w:r>
        <w:rPr>
          <w:sz w:val="24"/>
        </w:rPr>
        <w:t>、维甲酸</w:t>
      </w:r>
      <w:r>
        <w:rPr>
          <w:sz w:val="24"/>
        </w:rPr>
        <w:t>X</w:t>
      </w:r>
      <w:r>
        <w:rPr>
          <w:sz w:val="24"/>
        </w:rPr>
        <w:t>受体</w:t>
      </w:r>
      <w:r>
        <w:rPr>
          <w:i/>
          <w:iCs/>
          <w:sz w:val="24"/>
        </w:rPr>
        <w:t>RXR</w:t>
      </w:r>
      <w:r>
        <w:rPr>
          <w:sz w:val="24"/>
        </w:rPr>
        <w:t>、蜕皮抑制激素</w:t>
      </w:r>
      <w:r>
        <w:rPr>
          <w:i/>
          <w:iCs/>
          <w:sz w:val="24"/>
        </w:rPr>
        <w:t>MIH</w:t>
      </w:r>
      <w:r>
        <w:rPr>
          <w:sz w:val="24"/>
        </w:rPr>
        <w:t>）的相对表达量，以对照组</w:t>
      </w:r>
      <w:r>
        <w:rPr>
          <w:rFonts w:hint="eastAsia"/>
          <w:sz w:val="24"/>
        </w:rPr>
        <w:t>的</w:t>
      </w:r>
      <w:r>
        <w:rPr>
          <w:sz w:val="24"/>
        </w:rPr>
        <w:t>各目标基因表达水平为基准（设为</w:t>
      </w:r>
      <w:r>
        <w:rPr>
          <w:sz w:val="24"/>
        </w:rPr>
        <w:t>1</w:t>
      </w:r>
      <w:r>
        <w:rPr>
          <w:sz w:val="24"/>
        </w:rPr>
        <w:t>），计算其余各组基因的相对表达量。</w:t>
      </w:r>
    </w:p>
    <w:p w14:paraId="5A7D1791" w14:textId="77777777" w:rsidR="00710F6A" w:rsidRDefault="00710F6A" w:rsidP="00710F6A">
      <w:pPr>
        <w:spacing w:line="360" w:lineRule="auto"/>
        <w:rPr>
          <w:sz w:val="24"/>
        </w:rPr>
      </w:pPr>
      <w:r>
        <w:rPr>
          <w:sz w:val="24"/>
        </w:rPr>
        <w:t>1.5</w:t>
      </w:r>
      <w:r>
        <w:rPr>
          <w:sz w:val="24"/>
        </w:rPr>
        <w:t>数据处理</w:t>
      </w:r>
    </w:p>
    <w:p w14:paraId="0BFDF763" w14:textId="77777777" w:rsidR="00710F6A" w:rsidRDefault="00710F6A" w:rsidP="00710F6A">
      <w:pPr>
        <w:spacing w:line="360" w:lineRule="auto"/>
        <w:ind w:firstLineChars="200" w:firstLine="480"/>
        <w:rPr>
          <w:sz w:val="24"/>
        </w:rPr>
      </w:pPr>
      <w:r>
        <w:rPr>
          <w:sz w:val="24"/>
        </w:rPr>
        <w:t>实验数据采用</w:t>
      </w:r>
      <w:r>
        <w:rPr>
          <w:sz w:val="24"/>
        </w:rPr>
        <w:t>GraphPad</w:t>
      </w:r>
      <w:r>
        <w:rPr>
          <w:rFonts w:hint="eastAsia"/>
          <w:sz w:val="24"/>
        </w:rPr>
        <w:t xml:space="preserve"> </w:t>
      </w:r>
      <w:r>
        <w:rPr>
          <w:sz w:val="24"/>
        </w:rPr>
        <w:t>Prism</w:t>
      </w:r>
      <w:r>
        <w:rPr>
          <w:rFonts w:hint="eastAsia"/>
          <w:sz w:val="24"/>
        </w:rPr>
        <w:t xml:space="preserve"> </w:t>
      </w:r>
      <w:r>
        <w:rPr>
          <w:sz w:val="24"/>
        </w:rPr>
        <w:t>8</w:t>
      </w:r>
      <w:r>
        <w:rPr>
          <w:sz w:val="24"/>
        </w:rPr>
        <w:t>（</w:t>
      </w:r>
      <w:r>
        <w:rPr>
          <w:sz w:val="24"/>
        </w:rPr>
        <w:t>GraphPad</w:t>
      </w:r>
      <w:r>
        <w:rPr>
          <w:rFonts w:hint="eastAsia"/>
          <w:sz w:val="24"/>
        </w:rPr>
        <w:t xml:space="preserve"> </w:t>
      </w:r>
      <w:r>
        <w:rPr>
          <w:sz w:val="24"/>
        </w:rPr>
        <w:t>software</w:t>
      </w:r>
      <w:r>
        <w:rPr>
          <w:sz w:val="24"/>
        </w:rPr>
        <w:t>，</w:t>
      </w:r>
      <w:r>
        <w:rPr>
          <w:sz w:val="24"/>
        </w:rPr>
        <w:t>Inc.</w:t>
      </w:r>
      <w:r>
        <w:rPr>
          <w:sz w:val="24"/>
        </w:rPr>
        <w:t>，</w:t>
      </w:r>
      <w:r>
        <w:rPr>
          <w:sz w:val="24"/>
        </w:rPr>
        <w:t>La</w:t>
      </w:r>
      <w:r>
        <w:rPr>
          <w:rFonts w:hint="eastAsia"/>
          <w:sz w:val="24"/>
        </w:rPr>
        <w:t xml:space="preserve"> </w:t>
      </w:r>
      <w:r>
        <w:rPr>
          <w:sz w:val="24"/>
        </w:rPr>
        <w:t>Jolla</w:t>
      </w:r>
      <w:r>
        <w:rPr>
          <w:sz w:val="24"/>
        </w:rPr>
        <w:t>，</w:t>
      </w:r>
      <w:r>
        <w:rPr>
          <w:sz w:val="24"/>
        </w:rPr>
        <w:t>CA</w:t>
      </w:r>
      <w:r>
        <w:rPr>
          <w:sz w:val="24"/>
        </w:rPr>
        <w:t>，</w:t>
      </w:r>
      <w:r>
        <w:rPr>
          <w:sz w:val="24"/>
        </w:rPr>
        <w:t>USA</w:t>
      </w:r>
      <w:r>
        <w:rPr>
          <w:sz w:val="24"/>
        </w:rPr>
        <w:t>）软件进行统计分析。结果均以平均值</w:t>
      </w:r>
      <w:r>
        <w:rPr>
          <w:sz w:val="24"/>
        </w:rPr>
        <w:t>±</w:t>
      </w:r>
      <w:r>
        <w:rPr>
          <w:sz w:val="24"/>
        </w:rPr>
        <w:t>标准差（</w:t>
      </w:r>
      <w:proofErr w:type="spellStart"/>
      <w:r>
        <w:rPr>
          <w:sz w:val="24"/>
        </w:rPr>
        <w:t>mean±SD</w:t>
      </w:r>
      <w:proofErr w:type="spellEnd"/>
      <w:r>
        <w:rPr>
          <w:sz w:val="24"/>
        </w:rPr>
        <w:t>）表示。数据先采用</w:t>
      </w:r>
      <w:r>
        <w:rPr>
          <w:sz w:val="24"/>
        </w:rPr>
        <w:t>Shapiro-Wilk</w:t>
      </w:r>
      <w:r>
        <w:rPr>
          <w:sz w:val="24"/>
        </w:rPr>
        <w:t>和</w:t>
      </w:r>
      <w:r>
        <w:rPr>
          <w:sz w:val="24"/>
        </w:rPr>
        <w:t>Levene</w:t>
      </w:r>
      <w:proofErr w:type="gramStart"/>
      <w:r>
        <w:rPr>
          <w:sz w:val="24"/>
        </w:rPr>
        <w:t>’</w:t>
      </w:r>
      <w:proofErr w:type="gramEnd"/>
      <w:r>
        <w:rPr>
          <w:sz w:val="24"/>
        </w:rPr>
        <w:t>s</w:t>
      </w:r>
      <w:r>
        <w:rPr>
          <w:rFonts w:hint="eastAsia"/>
          <w:sz w:val="24"/>
        </w:rPr>
        <w:t xml:space="preserve"> </w:t>
      </w:r>
      <w:r>
        <w:rPr>
          <w:sz w:val="24"/>
        </w:rPr>
        <w:t>equal</w:t>
      </w:r>
      <w:r>
        <w:rPr>
          <w:rFonts w:hint="eastAsia"/>
          <w:sz w:val="24"/>
        </w:rPr>
        <w:t xml:space="preserve"> </w:t>
      </w:r>
      <w:r>
        <w:rPr>
          <w:sz w:val="24"/>
        </w:rPr>
        <w:t>variance</w:t>
      </w:r>
      <w:r>
        <w:rPr>
          <w:rFonts w:hint="eastAsia"/>
          <w:sz w:val="24"/>
        </w:rPr>
        <w:t xml:space="preserve"> </w:t>
      </w:r>
      <w:r>
        <w:rPr>
          <w:sz w:val="24"/>
        </w:rPr>
        <w:t>tests</w:t>
      </w:r>
      <w:r>
        <w:rPr>
          <w:sz w:val="24"/>
        </w:rPr>
        <w:t>进行正态分布检验和方差齐性分析，随后采用单因</w:t>
      </w:r>
      <w:r>
        <w:rPr>
          <w:rFonts w:hint="eastAsia"/>
          <w:sz w:val="24"/>
        </w:rPr>
        <w:t>素方差分析（</w:t>
      </w:r>
      <w:r>
        <w:rPr>
          <w:rFonts w:hint="eastAsia"/>
          <w:sz w:val="24"/>
        </w:rPr>
        <w:t>One-way ANOVA</w:t>
      </w:r>
      <w:r>
        <w:rPr>
          <w:rFonts w:hint="eastAsia"/>
          <w:sz w:val="24"/>
        </w:rPr>
        <w:t>），</w:t>
      </w:r>
      <w:r>
        <w:rPr>
          <w:rFonts w:hint="eastAsia"/>
          <w:sz w:val="24"/>
        </w:rPr>
        <w:t>Tukey</w:t>
      </w:r>
      <w:r>
        <w:rPr>
          <w:rFonts w:hint="eastAsia"/>
          <w:sz w:val="24"/>
        </w:rPr>
        <w:t>氏均值多重比较法进行差异显著性检验。此外采用正交多项式比对的方法分析数据的变化趋势，计算并判断调整后的</w:t>
      </w:r>
      <w:r>
        <w:rPr>
          <w:rFonts w:hint="eastAsia"/>
          <w:sz w:val="24"/>
        </w:rPr>
        <w:t>R</w:t>
      </w:r>
      <w:r>
        <w:rPr>
          <w:rFonts w:hint="eastAsia"/>
          <w:sz w:val="24"/>
          <w:vertAlign w:val="superscript"/>
        </w:rPr>
        <w:t>2</w:t>
      </w:r>
      <w:r>
        <w:rPr>
          <w:rFonts w:hint="eastAsia"/>
          <w:sz w:val="24"/>
        </w:rPr>
        <w:t>，以确定实验结果是否符合线性和二阶多项式变化趋势。</w:t>
      </w:r>
      <w:r>
        <w:rPr>
          <w:rFonts w:hint="eastAsia"/>
          <w:i/>
          <w:iCs/>
          <w:sz w:val="24"/>
        </w:rPr>
        <w:t>P</w:t>
      </w:r>
      <w:r>
        <w:rPr>
          <w:rFonts w:hint="eastAsia"/>
          <w:sz w:val="24"/>
        </w:rPr>
        <w:t>&lt;0.05</w:t>
      </w:r>
      <w:r>
        <w:rPr>
          <w:rFonts w:hint="eastAsia"/>
          <w:sz w:val="24"/>
        </w:rPr>
        <w:t>时表示差异显著。柱状图使用</w:t>
      </w:r>
      <w:r>
        <w:rPr>
          <w:rFonts w:hint="eastAsia"/>
          <w:sz w:val="24"/>
        </w:rPr>
        <w:t xml:space="preserve">GraphPad Prism 8 </w:t>
      </w:r>
      <w:r>
        <w:rPr>
          <w:rFonts w:hint="eastAsia"/>
          <w:sz w:val="24"/>
        </w:rPr>
        <w:t>（</w:t>
      </w:r>
      <w:r>
        <w:rPr>
          <w:rFonts w:hint="eastAsia"/>
          <w:sz w:val="24"/>
        </w:rPr>
        <w:t>GraphPad Software</w:t>
      </w:r>
      <w:r>
        <w:rPr>
          <w:rFonts w:hint="eastAsia"/>
          <w:sz w:val="24"/>
        </w:rPr>
        <w:t>，</w:t>
      </w:r>
      <w:r>
        <w:rPr>
          <w:rFonts w:hint="eastAsia"/>
          <w:sz w:val="24"/>
        </w:rPr>
        <w:t>Inc.</w:t>
      </w:r>
      <w:r>
        <w:rPr>
          <w:rFonts w:hint="eastAsia"/>
          <w:sz w:val="24"/>
        </w:rPr>
        <w:t>，</w:t>
      </w:r>
      <w:r>
        <w:rPr>
          <w:rFonts w:hint="eastAsia"/>
          <w:sz w:val="24"/>
        </w:rPr>
        <w:t>La Jolla</w:t>
      </w:r>
      <w:r>
        <w:rPr>
          <w:rFonts w:hint="eastAsia"/>
          <w:sz w:val="24"/>
        </w:rPr>
        <w:t>，</w:t>
      </w:r>
      <w:r>
        <w:rPr>
          <w:rFonts w:hint="eastAsia"/>
          <w:sz w:val="24"/>
        </w:rPr>
        <w:t>CA</w:t>
      </w:r>
      <w:r>
        <w:rPr>
          <w:rFonts w:hint="eastAsia"/>
          <w:sz w:val="24"/>
        </w:rPr>
        <w:t>，</w:t>
      </w:r>
      <w:r>
        <w:rPr>
          <w:rFonts w:hint="eastAsia"/>
          <w:sz w:val="24"/>
        </w:rPr>
        <w:t>USA</w:t>
      </w:r>
      <w:r>
        <w:rPr>
          <w:rFonts w:hint="eastAsia"/>
          <w:sz w:val="24"/>
        </w:rPr>
        <w:t>）绘制，回归分析图采用</w:t>
      </w:r>
      <w:r>
        <w:rPr>
          <w:rFonts w:hint="eastAsia"/>
          <w:sz w:val="24"/>
        </w:rPr>
        <w:t xml:space="preserve">Origin 2019 </w:t>
      </w:r>
      <w:r>
        <w:rPr>
          <w:rFonts w:hint="eastAsia"/>
          <w:sz w:val="24"/>
        </w:rPr>
        <w:t>（</w:t>
      </w:r>
      <w:proofErr w:type="spellStart"/>
      <w:r>
        <w:rPr>
          <w:rFonts w:hint="eastAsia"/>
          <w:sz w:val="24"/>
        </w:rPr>
        <w:t>OriginLab</w:t>
      </w:r>
      <w:proofErr w:type="spellEnd"/>
      <w:r>
        <w:rPr>
          <w:rFonts w:hint="eastAsia"/>
          <w:sz w:val="24"/>
        </w:rPr>
        <w:t xml:space="preserve"> Company</w:t>
      </w:r>
      <w:r>
        <w:rPr>
          <w:rFonts w:hint="eastAsia"/>
          <w:sz w:val="24"/>
        </w:rPr>
        <w:t>，</w:t>
      </w:r>
      <w:r>
        <w:rPr>
          <w:rFonts w:hint="eastAsia"/>
          <w:sz w:val="24"/>
        </w:rPr>
        <w:t>Massachusetts</w:t>
      </w:r>
      <w:r>
        <w:rPr>
          <w:rFonts w:hint="eastAsia"/>
          <w:sz w:val="24"/>
        </w:rPr>
        <w:t>，</w:t>
      </w:r>
      <w:r>
        <w:rPr>
          <w:rFonts w:hint="eastAsia"/>
          <w:sz w:val="24"/>
        </w:rPr>
        <w:t>USA</w:t>
      </w:r>
      <w:r>
        <w:rPr>
          <w:rFonts w:hint="eastAsia"/>
          <w:sz w:val="24"/>
        </w:rPr>
        <w:t>）绘制。</w:t>
      </w:r>
    </w:p>
    <w:p w14:paraId="0F3E0CC8" w14:textId="77777777" w:rsidR="00710F6A" w:rsidRPr="00710F6A" w:rsidRDefault="00710F6A" w:rsidP="00710F6A">
      <w:pPr>
        <w:spacing w:line="360" w:lineRule="auto"/>
        <w:rPr>
          <w:rFonts w:hint="eastAsia"/>
          <w:sz w:val="24"/>
        </w:rPr>
      </w:pPr>
    </w:p>
    <w:p w14:paraId="0724B182" w14:textId="77777777" w:rsidR="001A0649" w:rsidRDefault="00000000">
      <w:pPr>
        <w:spacing w:line="360" w:lineRule="auto"/>
        <w:jc w:val="center"/>
        <w:rPr>
          <w:sz w:val="24"/>
        </w:rPr>
      </w:pPr>
      <w:r>
        <w:rPr>
          <w:noProof/>
          <w:sz w:val="24"/>
        </w:rPr>
        <w:lastRenderedPageBreak/>
        <w:drawing>
          <wp:inline distT="0" distB="0" distL="0" distR="0" wp14:anchorId="6EA19BBA" wp14:editId="45E6DCAA">
            <wp:extent cx="2744186" cy="3833446"/>
            <wp:effectExtent l="0" t="0" r="0" b="0"/>
            <wp:docPr id="1401348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8585" name="图片 1"/>
                    <pic:cNvPicPr>
                      <a:picLocks noChangeAspect="1"/>
                    </pic:cNvPicPr>
                  </pic:nvPicPr>
                  <pic:blipFill>
                    <a:blip r:embed="rId34"/>
                    <a:stretch>
                      <a:fillRect/>
                    </a:stretch>
                  </pic:blipFill>
                  <pic:spPr>
                    <a:xfrm>
                      <a:off x="0" y="0"/>
                      <a:ext cx="2757878" cy="3852573"/>
                    </a:xfrm>
                    <a:prstGeom prst="rect">
                      <a:avLst/>
                    </a:prstGeom>
                  </pic:spPr>
                </pic:pic>
              </a:graphicData>
            </a:graphic>
          </wp:inline>
        </w:drawing>
      </w:r>
    </w:p>
    <w:p w14:paraId="4DEFF08E" w14:textId="77777777" w:rsidR="001A0649" w:rsidRDefault="00000000">
      <w:pPr>
        <w:spacing w:line="360" w:lineRule="auto"/>
        <w:rPr>
          <w:sz w:val="24"/>
        </w:rPr>
      </w:pPr>
      <w:r>
        <w:rPr>
          <w:sz w:val="24"/>
        </w:rPr>
        <w:t>2</w:t>
      </w:r>
      <w:r>
        <w:rPr>
          <w:sz w:val="24"/>
        </w:rPr>
        <w:t>结果</w:t>
      </w:r>
    </w:p>
    <w:p w14:paraId="08EC5B3F" w14:textId="77777777" w:rsidR="001A0649" w:rsidRDefault="00000000">
      <w:pPr>
        <w:spacing w:line="360" w:lineRule="auto"/>
        <w:rPr>
          <w:sz w:val="24"/>
        </w:rPr>
      </w:pPr>
      <w:r>
        <w:rPr>
          <w:sz w:val="24"/>
        </w:rPr>
        <w:t>2.1</w:t>
      </w:r>
      <w:r>
        <w:rPr>
          <w:sz w:val="24"/>
        </w:rPr>
        <w:t>饲料维生素</w:t>
      </w:r>
      <w:r>
        <w:rPr>
          <w:sz w:val="24"/>
        </w:rPr>
        <w:t>A</w:t>
      </w:r>
      <w:r>
        <w:rPr>
          <w:sz w:val="24"/>
        </w:rPr>
        <w:t>水平对克氏原螯虾生长性能的影响</w:t>
      </w:r>
    </w:p>
    <w:p w14:paraId="6E752ECA" w14:textId="77777777" w:rsidR="001A0649" w:rsidRDefault="00000000">
      <w:pPr>
        <w:spacing w:line="360" w:lineRule="auto"/>
        <w:ind w:firstLineChars="200" w:firstLine="480"/>
        <w:rPr>
          <w:sz w:val="24"/>
        </w:rPr>
      </w:pPr>
      <w:r>
        <w:rPr>
          <w:sz w:val="24"/>
        </w:rPr>
        <w:t>与对照组（</w:t>
      </w:r>
      <w:r>
        <w:rPr>
          <w:sz w:val="24"/>
        </w:rPr>
        <w:t>A1</w:t>
      </w:r>
      <w:r>
        <w:rPr>
          <w:sz w:val="24"/>
        </w:rPr>
        <w:t>）相比，</w:t>
      </w:r>
      <w:r>
        <w:rPr>
          <w:sz w:val="24"/>
        </w:rPr>
        <w:t>A4</w:t>
      </w:r>
      <w:r>
        <w:rPr>
          <w:sz w:val="24"/>
        </w:rPr>
        <w:t>和</w:t>
      </w:r>
      <w:r>
        <w:rPr>
          <w:sz w:val="24"/>
        </w:rPr>
        <w:t>A5</w:t>
      </w:r>
      <w:r>
        <w:rPr>
          <w:sz w:val="24"/>
        </w:rPr>
        <w:t>组的克氏原螯虾</w:t>
      </w:r>
      <w:r>
        <w:rPr>
          <w:sz w:val="24"/>
        </w:rPr>
        <w:t>FBW</w:t>
      </w:r>
      <w:r>
        <w:rPr>
          <w:sz w:val="24"/>
        </w:rPr>
        <w:t>、</w:t>
      </w:r>
      <w:r>
        <w:rPr>
          <w:sz w:val="24"/>
        </w:rPr>
        <w:t>WGR</w:t>
      </w:r>
      <w:r>
        <w:rPr>
          <w:sz w:val="24"/>
        </w:rPr>
        <w:t>和</w:t>
      </w:r>
      <w:r>
        <w:rPr>
          <w:sz w:val="24"/>
        </w:rPr>
        <w:t>SGR</w:t>
      </w:r>
      <w:r>
        <w:rPr>
          <w:sz w:val="24"/>
        </w:rPr>
        <w:t>均显著升高（</w:t>
      </w:r>
      <w:r>
        <w:rPr>
          <w:i/>
          <w:iCs/>
          <w:sz w:val="24"/>
        </w:rPr>
        <w:t>P</w:t>
      </w:r>
      <w:r>
        <w:rPr>
          <w:sz w:val="24"/>
        </w:rPr>
        <w:t>&lt;0.05</w:t>
      </w:r>
      <w:r>
        <w:rPr>
          <w:sz w:val="24"/>
        </w:rPr>
        <w:t>），且均在</w:t>
      </w:r>
      <w:r>
        <w:rPr>
          <w:sz w:val="24"/>
        </w:rPr>
        <w:t>A4</w:t>
      </w:r>
      <w:r>
        <w:rPr>
          <w:sz w:val="24"/>
        </w:rPr>
        <w:t>组达到最大值</w:t>
      </w:r>
      <w:r>
        <w:rPr>
          <w:rFonts w:hint="eastAsia"/>
          <w:sz w:val="24"/>
        </w:rPr>
        <w:t>；</w:t>
      </w:r>
      <w:r>
        <w:rPr>
          <w:sz w:val="24"/>
        </w:rPr>
        <w:t>而</w:t>
      </w:r>
      <w:r>
        <w:rPr>
          <w:sz w:val="24"/>
        </w:rPr>
        <w:t>FCR</w:t>
      </w:r>
      <w:r>
        <w:rPr>
          <w:sz w:val="24"/>
        </w:rPr>
        <w:t>和</w:t>
      </w:r>
      <w:r>
        <w:rPr>
          <w:sz w:val="24"/>
        </w:rPr>
        <w:t>HSI</w:t>
      </w:r>
      <w:r>
        <w:rPr>
          <w:sz w:val="24"/>
        </w:rPr>
        <w:t>则显著降低（</w:t>
      </w:r>
      <w:r>
        <w:rPr>
          <w:i/>
          <w:iCs/>
          <w:sz w:val="24"/>
        </w:rPr>
        <w:t>P</w:t>
      </w:r>
      <w:r>
        <w:rPr>
          <w:sz w:val="24"/>
        </w:rPr>
        <w:t>&lt;0.05</w:t>
      </w:r>
      <w:r>
        <w:rPr>
          <w:sz w:val="24"/>
        </w:rPr>
        <w:t>）</w:t>
      </w:r>
      <w:r>
        <w:rPr>
          <w:sz w:val="24"/>
        </w:rPr>
        <w:t>,</w:t>
      </w:r>
      <w:r>
        <w:rPr>
          <w:sz w:val="24"/>
        </w:rPr>
        <w:t>并在</w:t>
      </w:r>
      <w:r>
        <w:rPr>
          <w:sz w:val="24"/>
        </w:rPr>
        <w:t>A4</w:t>
      </w:r>
      <w:r>
        <w:rPr>
          <w:sz w:val="24"/>
        </w:rPr>
        <w:t>组降至最低。饲料中维生素</w:t>
      </w:r>
      <w:r>
        <w:rPr>
          <w:sz w:val="24"/>
        </w:rPr>
        <w:t>A</w:t>
      </w:r>
      <w:r>
        <w:rPr>
          <w:sz w:val="24"/>
        </w:rPr>
        <w:t>水平对</w:t>
      </w:r>
      <w:r>
        <w:rPr>
          <w:sz w:val="24"/>
        </w:rPr>
        <w:t>AC</w:t>
      </w:r>
      <w:r>
        <w:rPr>
          <w:sz w:val="24"/>
        </w:rPr>
        <w:t>无显著影响（</w:t>
      </w:r>
      <w:r>
        <w:rPr>
          <w:i/>
          <w:iCs/>
          <w:sz w:val="24"/>
        </w:rPr>
        <w:t>P</w:t>
      </w:r>
      <w:r>
        <w:rPr>
          <w:sz w:val="24"/>
        </w:rPr>
        <w:t>&gt;0.05</w:t>
      </w:r>
      <w:r>
        <w:rPr>
          <w:sz w:val="24"/>
        </w:rPr>
        <w:t>；表</w:t>
      </w:r>
      <w:r>
        <w:rPr>
          <w:sz w:val="24"/>
        </w:rPr>
        <w:t>3</w:t>
      </w:r>
      <w:r>
        <w:rPr>
          <w:sz w:val="24"/>
        </w:rPr>
        <w:t>）。分别以</w:t>
      </w:r>
      <w:r>
        <w:rPr>
          <w:sz w:val="24"/>
        </w:rPr>
        <w:t>WGR</w:t>
      </w:r>
      <w:r>
        <w:rPr>
          <w:sz w:val="24"/>
        </w:rPr>
        <w:t>、</w:t>
      </w:r>
      <w:r>
        <w:rPr>
          <w:sz w:val="24"/>
        </w:rPr>
        <w:t>SGR</w:t>
      </w:r>
      <w:r>
        <w:rPr>
          <w:sz w:val="24"/>
        </w:rPr>
        <w:t>和</w:t>
      </w:r>
      <w:r>
        <w:rPr>
          <w:sz w:val="24"/>
        </w:rPr>
        <w:t>FCR</w:t>
      </w:r>
      <w:r>
        <w:rPr>
          <w:sz w:val="24"/>
        </w:rPr>
        <w:t>为因变量，对饲料维生素</w:t>
      </w:r>
      <w:r>
        <w:rPr>
          <w:sz w:val="24"/>
        </w:rPr>
        <w:t>A</w:t>
      </w:r>
      <w:r>
        <w:rPr>
          <w:sz w:val="24"/>
        </w:rPr>
        <w:t>水平进行折线回归分析，得出克氏原螯虾对维生素</w:t>
      </w:r>
      <w:r>
        <w:rPr>
          <w:sz w:val="24"/>
        </w:rPr>
        <w:t>A</w:t>
      </w:r>
      <w:r>
        <w:rPr>
          <w:sz w:val="24"/>
        </w:rPr>
        <w:t>的</w:t>
      </w:r>
      <w:proofErr w:type="gramStart"/>
      <w:r>
        <w:rPr>
          <w:sz w:val="24"/>
        </w:rPr>
        <w:t>最</w:t>
      </w:r>
      <w:proofErr w:type="gramEnd"/>
      <w:r>
        <w:rPr>
          <w:sz w:val="24"/>
        </w:rPr>
        <w:t>适需求量分别为</w:t>
      </w:r>
      <w:r>
        <w:rPr>
          <w:sz w:val="24"/>
        </w:rPr>
        <w:t>39288</w:t>
      </w:r>
      <w:r>
        <w:rPr>
          <w:sz w:val="24"/>
        </w:rPr>
        <w:t>、</w:t>
      </w:r>
      <w:r>
        <w:rPr>
          <w:sz w:val="24"/>
        </w:rPr>
        <w:t>37976</w:t>
      </w:r>
      <w:r>
        <w:rPr>
          <w:sz w:val="24"/>
        </w:rPr>
        <w:t>和</w:t>
      </w:r>
      <w:r>
        <w:rPr>
          <w:sz w:val="24"/>
        </w:rPr>
        <w:t>43443</w:t>
      </w:r>
      <w:r>
        <w:rPr>
          <w:rFonts w:hint="eastAsia"/>
          <w:sz w:val="24"/>
        </w:rPr>
        <w:t xml:space="preserve"> </w:t>
      </w:r>
      <w:r>
        <w:rPr>
          <w:sz w:val="24"/>
        </w:rPr>
        <w:t>IU/kg</w:t>
      </w:r>
      <w:r>
        <w:rPr>
          <w:sz w:val="24"/>
        </w:rPr>
        <w:t>（图</w:t>
      </w:r>
      <w:r>
        <w:rPr>
          <w:sz w:val="24"/>
        </w:rPr>
        <w:t>1</w:t>
      </w:r>
      <w:r>
        <w:rPr>
          <w:sz w:val="24"/>
        </w:rPr>
        <w:t>）。</w:t>
      </w:r>
    </w:p>
    <w:p w14:paraId="2090F059" w14:textId="77777777" w:rsidR="001A0649" w:rsidRDefault="00000000">
      <w:pPr>
        <w:spacing w:line="360" w:lineRule="auto"/>
        <w:jc w:val="center"/>
        <w:rPr>
          <w:sz w:val="24"/>
        </w:rPr>
      </w:pPr>
      <w:r>
        <w:rPr>
          <w:noProof/>
          <w:sz w:val="24"/>
        </w:rPr>
        <w:drawing>
          <wp:inline distT="0" distB="0" distL="0" distR="0" wp14:anchorId="5813BA45" wp14:editId="3C83DD66">
            <wp:extent cx="5445370" cy="2666249"/>
            <wp:effectExtent l="0" t="0" r="3175" b="1270"/>
            <wp:docPr id="238123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23431" name="图片 1"/>
                    <pic:cNvPicPr>
                      <a:picLocks noChangeAspect="1"/>
                    </pic:cNvPicPr>
                  </pic:nvPicPr>
                  <pic:blipFill>
                    <a:blip r:embed="rId35"/>
                    <a:stretch>
                      <a:fillRect/>
                    </a:stretch>
                  </pic:blipFill>
                  <pic:spPr>
                    <a:xfrm>
                      <a:off x="0" y="0"/>
                      <a:ext cx="5463042" cy="2674902"/>
                    </a:xfrm>
                    <a:prstGeom prst="rect">
                      <a:avLst/>
                    </a:prstGeom>
                  </pic:spPr>
                </pic:pic>
              </a:graphicData>
            </a:graphic>
          </wp:inline>
        </w:drawing>
      </w:r>
    </w:p>
    <w:p w14:paraId="73614EA3" w14:textId="77777777" w:rsidR="001A0649" w:rsidRDefault="00000000">
      <w:pPr>
        <w:spacing w:line="360" w:lineRule="auto"/>
        <w:jc w:val="center"/>
        <w:rPr>
          <w:sz w:val="24"/>
        </w:rPr>
      </w:pPr>
      <w:r>
        <w:rPr>
          <w:noProof/>
          <w:sz w:val="24"/>
        </w:rPr>
        <w:lastRenderedPageBreak/>
        <w:drawing>
          <wp:inline distT="0" distB="0" distL="0" distR="0" wp14:anchorId="622928D7" wp14:editId="1F09FD80">
            <wp:extent cx="5971866" cy="2162908"/>
            <wp:effectExtent l="0" t="0" r="0" b="8890"/>
            <wp:docPr id="2115499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99145" name="图片 1"/>
                    <pic:cNvPicPr>
                      <a:picLocks noChangeAspect="1"/>
                    </pic:cNvPicPr>
                  </pic:nvPicPr>
                  <pic:blipFill>
                    <a:blip r:embed="rId36"/>
                    <a:stretch>
                      <a:fillRect/>
                    </a:stretch>
                  </pic:blipFill>
                  <pic:spPr>
                    <a:xfrm>
                      <a:off x="0" y="0"/>
                      <a:ext cx="6024733" cy="2182055"/>
                    </a:xfrm>
                    <a:prstGeom prst="rect">
                      <a:avLst/>
                    </a:prstGeom>
                  </pic:spPr>
                </pic:pic>
              </a:graphicData>
            </a:graphic>
          </wp:inline>
        </w:drawing>
      </w:r>
    </w:p>
    <w:p w14:paraId="7712A7EA" w14:textId="77777777" w:rsidR="001A0649" w:rsidRDefault="00000000">
      <w:pPr>
        <w:spacing w:line="360" w:lineRule="auto"/>
        <w:rPr>
          <w:sz w:val="24"/>
        </w:rPr>
      </w:pPr>
      <w:r>
        <w:rPr>
          <w:sz w:val="24"/>
        </w:rPr>
        <w:t>2.2</w:t>
      </w:r>
      <w:r>
        <w:rPr>
          <w:sz w:val="24"/>
        </w:rPr>
        <w:t>饲料维生素</w:t>
      </w:r>
      <w:r>
        <w:rPr>
          <w:sz w:val="24"/>
        </w:rPr>
        <w:t>A</w:t>
      </w:r>
      <w:r>
        <w:rPr>
          <w:sz w:val="24"/>
        </w:rPr>
        <w:t>水平对克氏原</w:t>
      </w:r>
      <w:proofErr w:type="gramStart"/>
      <w:r>
        <w:rPr>
          <w:sz w:val="24"/>
        </w:rPr>
        <w:t>螯虾全虾及</w:t>
      </w:r>
      <w:proofErr w:type="gramEnd"/>
      <w:r>
        <w:rPr>
          <w:sz w:val="24"/>
        </w:rPr>
        <w:t>腹部肌肉基本成分的影响</w:t>
      </w:r>
    </w:p>
    <w:p w14:paraId="21C0C102" w14:textId="77777777" w:rsidR="001A0649" w:rsidRDefault="00000000">
      <w:pPr>
        <w:spacing w:line="360" w:lineRule="auto"/>
        <w:ind w:firstLineChars="200" w:firstLine="480"/>
        <w:rPr>
          <w:sz w:val="24"/>
        </w:rPr>
      </w:pPr>
      <w:r>
        <w:rPr>
          <w:sz w:val="24"/>
        </w:rPr>
        <w:t>随饲料维生素</w:t>
      </w:r>
      <w:r>
        <w:rPr>
          <w:sz w:val="24"/>
        </w:rPr>
        <w:t>A</w:t>
      </w:r>
      <w:r>
        <w:rPr>
          <w:sz w:val="24"/>
        </w:rPr>
        <w:t>水平升高，克氏原</w:t>
      </w:r>
      <w:proofErr w:type="gramStart"/>
      <w:r>
        <w:rPr>
          <w:sz w:val="24"/>
        </w:rPr>
        <w:t>螯虾全虾的</w:t>
      </w:r>
      <w:proofErr w:type="gramEnd"/>
      <w:r>
        <w:rPr>
          <w:sz w:val="24"/>
        </w:rPr>
        <w:t>粗蛋白含量及腹部肌肉的粗蛋白和粗脂肪含量呈显著二阶多项式变化趋势（</w:t>
      </w:r>
      <w:r>
        <w:rPr>
          <w:i/>
          <w:iCs/>
          <w:sz w:val="24"/>
        </w:rPr>
        <w:t>P</w:t>
      </w:r>
      <w:r>
        <w:rPr>
          <w:sz w:val="24"/>
        </w:rPr>
        <w:t>＜</w:t>
      </w:r>
      <w:r>
        <w:rPr>
          <w:sz w:val="24"/>
        </w:rPr>
        <w:t>0.05</w:t>
      </w:r>
      <w:r>
        <w:rPr>
          <w:sz w:val="24"/>
        </w:rPr>
        <w:t>），</w:t>
      </w:r>
      <w:proofErr w:type="gramStart"/>
      <w:r>
        <w:rPr>
          <w:sz w:val="24"/>
        </w:rPr>
        <w:t>全虾和</w:t>
      </w:r>
      <w:proofErr w:type="gramEnd"/>
      <w:r>
        <w:rPr>
          <w:sz w:val="24"/>
        </w:rPr>
        <w:t>腹部肌肉的粗蛋白含量在</w:t>
      </w:r>
      <w:r>
        <w:rPr>
          <w:sz w:val="24"/>
        </w:rPr>
        <w:t>A4</w:t>
      </w:r>
      <w:r>
        <w:rPr>
          <w:sz w:val="24"/>
        </w:rPr>
        <w:t>组有最大值，腹部肌肉的粗脂肪含量在</w:t>
      </w:r>
      <w:r>
        <w:rPr>
          <w:sz w:val="24"/>
        </w:rPr>
        <w:t>A4</w:t>
      </w:r>
      <w:r>
        <w:rPr>
          <w:sz w:val="24"/>
        </w:rPr>
        <w:t>组有最小值；饲料维生素</w:t>
      </w:r>
      <w:r>
        <w:rPr>
          <w:sz w:val="24"/>
        </w:rPr>
        <w:t>A</w:t>
      </w:r>
      <w:r>
        <w:rPr>
          <w:sz w:val="24"/>
        </w:rPr>
        <w:t>水平对克氏原</w:t>
      </w:r>
      <w:proofErr w:type="gramStart"/>
      <w:r>
        <w:rPr>
          <w:sz w:val="24"/>
        </w:rPr>
        <w:t>螯虾全虾和</w:t>
      </w:r>
      <w:proofErr w:type="gramEnd"/>
      <w:r>
        <w:rPr>
          <w:sz w:val="24"/>
        </w:rPr>
        <w:t>腹部肌肉的水分和灰分</w:t>
      </w:r>
      <w:proofErr w:type="gramStart"/>
      <w:r>
        <w:rPr>
          <w:sz w:val="24"/>
        </w:rPr>
        <w:t>及全虾的</w:t>
      </w:r>
      <w:proofErr w:type="gramEnd"/>
      <w:r>
        <w:rPr>
          <w:sz w:val="24"/>
        </w:rPr>
        <w:t>粗脂肪含量无显著影响（</w:t>
      </w:r>
      <w:r>
        <w:rPr>
          <w:i/>
          <w:iCs/>
          <w:sz w:val="24"/>
        </w:rPr>
        <w:t>P</w:t>
      </w:r>
      <w:r>
        <w:rPr>
          <w:sz w:val="24"/>
        </w:rPr>
        <w:t>&gt;0.05</w:t>
      </w:r>
      <w:r>
        <w:rPr>
          <w:sz w:val="24"/>
        </w:rPr>
        <w:t>；表</w:t>
      </w:r>
      <w:r>
        <w:rPr>
          <w:sz w:val="24"/>
        </w:rPr>
        <w:t>4</w:t>
      </w:r>
      <w:r>
        <w:rPr>
          <w:sz w:val="24"/>
        </w:rPr>
        <w:t>）。</w:t>
      </w:r>
    </w:p>
    <w:p w14:paraId="7AB92D15" w14:textId="77777777" w:rsidR="001A0649" w:rsidRDefault="00000000">
      <w:pPr>
        <w:spacing w:line="360" w:lineRule="auto"/>
        <w:jc w:val="center"/>
        <w:rPr>
          <w:sz w:val="24"/>
        </w:rPr>
      </w:pPr>
      <w:r>
        <w:rPr>
          <w:noProof/>
          <w:sz w:val="24"/>
        </w:rPr>
        <w:drawing>
          <wp:inline distT="0" distB="0" distL="0" distR="0" wp14:anchorId="78648548" wp14:editId="0DD8B2AC">
            <wp:extent cx="5872436" cy="2866293"/>
            <wp:effectExtent l="0" t="0" r="0" b="0"/>
            <wp:docPr id="404128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28779" name="图片 1"/>
                    <pic:cNvPicPr>
                      <a:picLocks noChangeAspect="1"/>
                    </pic:cNvPicPr>
                  </pic:nvPicPr>
                  <pic:blipFill>
                    <a:blip r:embed="rId37"/>
                    <a:stretch>
                      <a:fillRect/>
                    </a:stretch>
                  </pic:blipFill>
                  <pic:spPr>
                    <a:xfrm>
                      <a:off x="0" y="0"/>
                      <a:ext cx="5925284" cy="2892088"/>
                    </a:xfrm>
                    <a:prstGeom prst="rect">
                      <a:avLst/>
                    </a:prstGeom>
                  </pic:spPr>
                </pic:pic>
              </a:graphicData>
            </a:graphic>
          </wp:inline>
        </w:drawing>
      </w:r>
    </w:p>
    <w:p w14:paraId="2D038A26" w14:textId="77777777" w:rsidR="001A0649" w:rsidRDefault="00000000">
      <w:pPr>
        <w:spacing w:line="360" w:lineRule="auto"/>
        <w:rPr>
          <w:sz w:val="24"/>
        </w:rPr>
      </w:pPr>
      <w:r>
        <w:rPr>
          <w:rFonts w:hint="eastAsia"/>
          <w:sz w:val="24"/>
        </w:rPr>
        <w:t>2.3</w:t>
      </w:r>
      <w:r>
        <w:rPr>
          <w:rFonts w:hint="eastAsia"/>
          <w:sz w:val="24"/>
        </w:rPr>
        <w:t>饲料维生素</w:t>
      </w:r>
      <w:r>
        <w:rPr>
          <w:rFonts w:hint="eastAsia"/>
          <w:sz w:val="24"/>
        </w:rPr>
        <w:t>A</w:t>
      </w:r>
      <w:r>
        <w:rPr>
          <w:rFonts w:hint="eastAsia"/>
          <w:sz w:val="24"/>
        </w:rPr>
        <w:t>水平对克氏原螯虾血清生化指标的影响</w:t>
      </w:r>
    </w:p>
    <w:p w14:paraId="7BD78FAB" w14:textId="77777777" w:rsidR="001A0649" w:rsidRDefault="00000000">
      <w:pPr>
        <w:spacing w:line="360" w:lineRule="auto"/>
        <w:ind w:firstLineChars="200" w:firstLine="480"/>
        <w:rPr>
          <w:sz w:val="24"/>
        </w:rPr>
      </w:pPr>
      <w:r>
        <w:rPr>
          <w:rFonts w:hint="eastAsia"/>
          <w:sz w:val="24"/>
        </w:rPr>
        <w:t>随饲料维生素</w:t>
      </w:r>
      <w:r>
        <w:rPr>
          <w:rFonts w:hint="eastAsia"/>
          <w:sz w:val="24"/>
        </w:rPr>
        <w:t>A</w:t>
      </w:r>
      <w:r>
        <w:rPr>
          <w:rFonts w:hint="eastAsia"/>
          <w:sz w:val="24"/>
        </w:rPr>
        <w:t>水平升高，血清</w:t>
      </w:r>
      <w:r>
        <w:rPr>
          <w:rFonts w:hint="eastAsia"/>
          <w:sz w:val="24"/>
        </w:rPr>
        <w:t>TP</w:t>
      </w:r>
      <w:r>
        <w:rPr>
          <w:rFonts w:hint="eastAsia"/>
          <w:sz w:val="24"/>
        </w:rPr>
        <w:t>含量、</w:t>
      </w:r>
      <w:r>
        <w:rPr>
          <w:rFonts w:hint="eastAsia"/>
          <w:sz w:val="24"/>
        </w:rPr>
        <w:t>ALP</w:t>
      </w:r>
      <w:r>
        <w:rPr>
          <w:rFonts w:hint="eastAsia"/>
          <w:sz w:val="24"/>
        </w:rPr>
        <w:t>活性及</w:t>
      </w:r>
      <w:r>
        <w:rPr>
          <w:rFonts w:hint="eastAsia"/>
          <w:sz w:val="24"/>
        </w:rPr>
        <w:t>GLU</w:t>
      </w:r>
      <w:r>
        <w:rPr>
          <w:rFonts w:hint="eastAsia"/>
          <w:sz w:val="24"/>
        </w:rPr>
        <w:t>含量均呈现先升高后降低的趋势，</w:t>
      </w:r>
      <w:r>
        <w:rPr>
          <w:rFonts w:hint="eastAsia"/>
          <w:sz w:val="24"/>
        </w:rPr>
        <w:t>TP</w:t>
      </w:r>
      <w:r>
        <w:rPr>
          <w:rFonts w:hint="eastAsia"/>
          <w:sz w:val="24"/>
        </w:rPr>
        <w:t>含量在</w:t>
      </w:r>
      <w:r>
        <w:rPr>
          <w:rFonts w:hint="eastAsia"/>
          <w:sz w:val="24"/>
        </w:rPr>
        <w:t>A4</w:t>
      </w:r>
      <w:r>
        <w:rPr>
          <w:rFonts w:hint="eastAsia"/>
          <w:sz w:val="24"/>
        </w:rPr>
        <w:t>组时达到最大值，而</w:t>
      </w:r>
      <w:r>
        <w:rPr>
          <w:rFonts w:hint="eastAsia"/>
          <w:sz w:val="24"/>
        </w:rPr>
        <w:t>ALP</w:t>
      </w:r>
      <w:r>
        <w:rPr>
          <w:rFonts w:hint="eastAsia"/>
          <w:sz w:val="24"/>
        </w:rPr>
        <w:t>活性、</w:t>
      </w:r>
      <w:r>
        <w:rPr>
          <w:rFonts w:hint="eastAsia"/>
          <w:sz w:val="24"/>
        </w:rPr>
        <w:t>GLU</w:t>
      </w:r>
      <w:r>
        <w:rPr>
          <w:rFonts w:hint="eastAsia"/>
          <w:sz w:val="24"/>
        </w:rPr>
        <w:t>含量则在</w:t>
      </w:r>
      <w:r>
        <w:rPr>
          <w:rFonts w:hint="eastAsia"/>
          <w:sz w:val="24"/>
        </w:rPr>
        <w:t>A3</w:t>
      </w:r>
      <w:r>
        <w:rPr>
          <w:rFonts w:hint="eastAsia"/>
          <w:sz w:val="24"/>
        </w:rPr>
        <w:t>组时有最大值；血清</w:t>
      </w:r>
      <w:r>
        <w:rPr>
          <w:rFonts w:hint="eastAsia"/>
          <w:sz w:val="24"/>
        </w:rPr>
        <w:t>AST</w:t>
      </w:r>
      <w:r>
        <w:rPr>
          <w:rFonts w:hint="eastAsia"/>
          <w:sz w:val="24"/>
        </w:rPr>
        <w:t>和</w:t>
      </w:r>
      <w:r>
        <w:rPr>
          <w:rFonts w:hint="eastAsia"/>
          <w:sz w:val="24"/>
        </w:rPr>
        <w:t>ALT</w:t>
      </w:r>
      <w:r>
        <w:rPr>
          <w:rFonts w:hint="eastAsia"/>
          <w:sz w:val="24"/>
        </w:rPr>
        <w:t>活性随饲料维生素</w:t>
      </w:r>
      <w:r>
        <w:rPr>
          <w:rFonts w:hint="eastAsia"/>
          <w:sz w:val="24"/>
        </w:rPr>
        <w:t>A</w:t>
      </w:r>
      <w:r>
        <w:rPr>
          <w:rFonts w:hint="eastAsia"/>
          <w:sz w:val="24"/>
        </w:rPr>
        <w:t>水平呈先降低后升高的趋势，均在</w:t>
      </w:r>
      <w:r>
        <w:rPr>
          <w:rFonts w:hint="eastAsia"/>
          <w:sz w:val="24"/>
        </w:rPr>
        <w:t>A4</w:t>
      </w:r>
      <w:r>
        <w:rPr>
          <w:rFonts w:hint="eastAsia"/>
          <w:sz w:val="24"/>
        </w:rPr>
        <w:t>组时有最小值；饲料维生素</w:t>
      </w:r>
      <w:r>
        <w:rPr>
          <w:rFonts w:hint="eastAsia"/>
          <w:sz w:val="24"/>
        </w:rPr>
        <w:t>A</w:t>
      </w:r>
      <w:r>
        <w:rPr>
          <w:rFonts w:hint="eastAsia"/>
          <w:sz w:val="24"/>
        </w:rPr>
        <w:t>水平对克氏原螯虾血清</w:t>
      </w:r>
      <w:r>
        <w:rPr>
          <w:rFonts w:hint="eastAsia"/>
          <w:sz w:val="24"/>
        </w:rPr>
        <w:t>TG</w:t>
      </w:r>
      <w:r>
        <w:rPr>
          <w:rFonts w:hint="eastAsia"/>
          <w:sz w:val="24"/>
        </w:rPr>
        <w:t>和</w:t>
      </w:r>
      <w:r>
        <w:rPr>
          <w:rFonts w:hint="eastAsia"/>
          <w:sz w:val="24"/>
        </w:rPr>
        <w:t>T-CHO</w:t>
      </w:r>
      <w:r>
        <w:rPr>
          <w:rFonts w:hint="eastAsia"/>
          <w:sz w:val="24"/>
        </w:rPr>
        <w:t>含量无显著影响（</w:t>
      </w:r>
      <w:r>
        <w:rPr>
          <w:rFonts w:hint="eastAsia"/>
          <w:i/>
          <w:iCs/>
          <w:sz w:val="24"/>
        </w:rPr>
        <w:t>P</w:t>
      </w:r>
      <w:r>
        <w:rPr>
          <w:rFonts w:hint="eastAsia"/>
          <w:sz w:val="24"/>
        </w:rPr>
        <w:t>&gt;0.05</w:t>
      </w:r>
      <w:r>
        <w:rPr>
          <w:rFonts w:hint="eastAsia"/>
          <w:sz w:val="24"/>
        </w:rPr>
        <w:t>；表</w:t>
      </w:r>
      <w:r>
        <w:rPr>
          <w:rFonts w:hint="eastAsia"/>
          <w:sz w:val="24"/>
        </w:rPr>
        <w:t>5</w:t>
      </w:r>
      <w:r>
        <w:rPr>
          <w:rFonts w:hint="eastAsia"/>
          <w:sz w:val="24"/>
        </w:rPr>
        <w:t>）。</w:t>
      </w:r>
    </w:p>
    <w:p w14:paraId="17AF9859" w14:textId="77777777" w:rsidR="001A0649" w:rsidRDefault="00000000">
      <w:pPr>
        <w:spacing w:line="360" w:lineRule="auto"/>
        <w:jc w:val="center"/>
        <w:rPr>
          <w:sz w:val="24"/>
        </w:rPr>
      </w:pPr>
      <w:r>
        <w:rPr>
          <w:noProof/>
          <w:sz w:val="24"/>
        </w:rPr>
        <w:lastRenderedPageBreak/>
        <w:drawing>
          <wp:inline distT="0" distB="0" distL="0" distR="0" wp14:anchorId="707425CA" wp14:editId="32DA9924">
            <wp:extent cx="4996815" cy="2032635"/>
            <wp:effectExtent l="0" t="0" r="0" b="5715"/>
            <wp:docPr id="1200753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53550" name="图片 1"/>
                    <pic:cNvPicPr>
                      <a:picLocks noChangeAspect="1"/>
                    </pic:cNvPicPr>
                  </pic:nvPicPr>
                  <pic:blipFill>
                    <a:blip r:embed="rId38"/>
                    <a:stretch>
                      <a:fillRect/>
                    </a:stretch>
                  </pic:blipFill>
                  <pic:spPr>
                    <a:xfrm>
                      <a:off x="0" y="0"/>
                      <a:ext cx="5028263" cy="2045677"/>
                    </a:xfrm>
                    <a:prstGeom prst="rect">
                      <a:avLst/>
                    </a:prstGeom>
                  </pic:spPr>
                </pic:pic>
              </a:graphicData>
            </a:graphic>
          </wp:inline>
        </w:drawing>
      </w:r>
    </w:p>
    <w:p w14:paraId="4674404F" w14:textId="77777777" w:rsidR="001A0649" w:rsidRDefault="00000000">
      <w:pPr>
        <w:spacing w:line="360" w:lineRule="auto"/>
        <w:rPr>
          <w:sz w:val="24"/>
        </w:rPr>
      </w:pPr>
      <w:r>
        <w:rPr>
          <w:rFonts w:hint="eastAsia"/>
          <w:sz w:val="24"/>
        </w:rPr>
        <w:t>2.4</w:t>
      </w:r>
      <w:r>
        <w:rPr>
          <w:rFonts w:hint="eastAsia"/>
          <w:sz w:val="24"/>
        </w:rPr>
        <w:t>饲料维生素</w:t>
      </w:r>
      <w:r>
        <w:rPr>
          <w:rFonts w:hint="eastAsia"/>
          <w:sz w:val="24"/>
        </w:rPr>
        <w:t>A</w:t>
      </w:r>
      <w:r>
        <w:rPr>
          <w:rFonts w:hint="eastAsia"/>
          <w:sz w:val="24"/>
        </w:rPr>
        <w:t>水平对克氏原螯虾肝胰腺和肠道消化酶活性的影响</w:t>
      </w:r>
    </w:p>
    <w:p w14:paraId="74D3F674" w14:textId="77777777" w:rsidR="001A0649" w:rsidRDefault="00000000">
      <w:pPr>
        <w:spacing w:line="360" w:lineRule="auto"/>
        <w:ind w:firstLineChars="200" w:firstLine="480"/>
        <w:rPr>
          <w:sz w:val="24"/>
        </w:rPr>
      </w:pPr>
      <w:r>
        <w:rPr>
          <w:rFonts w:hint="eastAsia"/>
          <w:sz w:val="24"/>
        </w:rPr>
        <w:t>随饲料维生素</w:t>
      </w:r>
      <w:r>
        <w:rPr>
          <w:rFonts w:hint="eastAsia"/>
          <w:sz w:val="24"/>
        </w:rPr>
        <w:t>A</w:t>
      </w:r>
      <w:r>
        <w:rPr>
          <w:rFonts w:hint="eastAsia"/>
          <w:sz w:val="24"/>
        </w:rPr>
        <w:t>水平升高，克氏原螯虾肝胰腺和肠道胰蛋白酶、淀粉酶和脂肪酶活性均呈显著二阶多项式变化趋势（</w:t>
      </w:r>
      <w:r>
        <w:rPr>
          <w:rFonts w:hint="eastAsia"/>
          <w:i/>
          <w:iCs/>
          <w:sz w:val="24"/>
        </w:rPr>
        <w:t>P</w:t>
      </w:r>
      <w:r>
        <w:rPr>
          <w:rFonts w:hint="eastAsia"/>
          <w:sz w:val="24"/>
        </w:rPr>
        <w:t>&lt;0.05</w:t>
      </w:r>
      <w:r>
        <w:rPr>
          <w:rFonts w:hint="eastAsia"/>
          <w:sz w:val="24"/>
        </w:rPr>
        <w:t>），肝胰腺胰蛋白酶和脂肪酶活性在</w:t>
      </w:r>
      <w:r>
        <w:rPr>
          <w:rFonts w:hint="eastAsia"/>
          <w:sz w:val="24"/>
        </w:rPr>
        <w:t>A4</w:t>
      </w:r>
      <w:r>
        <w:rPr>
          <w:rFonts w:hint="eastAsia"/>
          <w:sz w:val="24"/>
        </w:rPr>
        <w:t>组有最大值，淀粉酶活性在</w:t>
      </w:r>
      <w:r>
        <w:rPr>
          <w:rFonts w:hint="eastAsia"/>
          <w:sz w:val="24"/>
        </w:rPr>
        <w:t>A3</w:t>
      </w:r>
      <w:r>
        <w:rPr>
          <w:rFonts w:hint="eastAsia"/>
          <w:sz w:val="24"/>
        </w:rPr>
        <w:t>组时有最大值；肠道胰蛋白酶活性在</w:t>
      </w:r>
      <w:r>
        <w:rPr>
          <w:rFonts w:hint="eastAsia"/>
          <w:sz w:val="24"/>
        </w:rPr>
        <w:t>A4</w:t>
      </w:r>
      <w:r>
        <w:rPr>
          <w:rFonts w:hint="eastAsia"/>
          <w:sz w:val="24"/>
        </w:rPr>
        <w:t>组有最大值</w:t>
      </w:r>
      <w:r>
        <w:rPr>
          <w:sz w:val="24"/>
        </w:rPr>
        <w:t>,</w:t>
      </w:r>
      <w:r>
        <w:rPr>
          <w:rFonts w:hint="eastAsia"/>
          <w:sz w:val="24"/>
        </w:rPr>
        <w:t>脂肪酶活性在</w:t>
      </w:r>
      <w:r>
        <w:rPr>
          <w:rFonts w:hint="eastAsia"/>
          <w:sz w:val="24"/>
        </w:rPr>
        <w:t>A5</w:t>
      </w:r>
      <w:r>
        <w:rPr>
          <w:rFonts w:hint="eastAsia"/>
          <w:sz w:val="24"/>
        </w:rPr>
        <w:t>组时有最大值</w:t>
      </w:r>
      <w:r>
        <w:rPr>
          <w:sz w:val="24"/>
        </w:rPr>
        <w:t>,</w:t>
      </w:r>
      <w:r>
        <w:rPr>
          <w:rFonts w:hint="eastAsia"/>
          <w:sz w:val="24"/>
        </w:rPr>
        <w:t>在</w:t>
      </w:r>
      <w:r>
        <w:rPr>
          <w:rFonts w:hint="eastAsia"/>
          <w:sz w:val="24"/>
        </w:rPr>
        <w:t>A6</w:t>
      </w:r>
      <w:r>
        <w:rPr>
          <w:rFonts w:hint="eastAsia"/>
          <w:sz w:val="24"/>
        </w:rPr>
        <w:t>组有最小值</w:t>
      </w:r>
      <w:r>
        <w:rPr>
          <w:sz w:val="24"/>
        </w:rPr>
        <w:t>,</w:t>
      </w:r>
      <w:r>
        <w:rPr>
          <w:rFonts w:hint="eastAsia"/>
          <w:sz w:val="24"/>
        </w:rPr>
        <w:t>淀粉酶活性在</w:t>
      </w:r>
      <w:r>
        <w:rPr>
          <w:rFonts w:hint="eastAsia"/>
          <w:sz w:val="24"/>
        </w:rPr>
        <w:t>A2</w:t>
      </w:r>
      <w:r>
        <w:rPr>
          <w:rFonts w:hint="eastAsia"/>
          <w:sz w:val="24"/>
        </w:rPr>
        <w:t>组有最大值（</w:t>
      </w:r>
      <w:r>
        <w:rPr>
          <w:rFonts w:hint="eastAsia"/>
          <w:i/>
          <w:iCs/>
          <w:sz w:val="24"/>
        </w:rPr>
        <w:t>P</w:t>
      </w:r>
      <w:r>
        <w:rPr>
          <w:rFonts w:hint="eastAsia"/>
          <w:sz w:val="24"/>
        </w:rPr>
        <w:t>&lt;0.05</w:t>
      </w:r>
      <w:r>
        <w:rPr>
          <w:rFonts w:hint="eastAsia"/>
          <w:sz w:val="24"/>
        </w:rPr>
        <w:t>；表</w:t>
      </w:r>
      <w:r>
        <w:rPr>
          <w:rFonts w:hint="eastAsia"/>
          <w:sz w:val="24"/>
        </w:rPr>
        <w:t>6</w:t>
      </w:r>
      <w:r>
        <w:rPr>
          <w:rFonts w:hint="eastAsia"/>
          <w:sz w:val="24"/>
        </w:rPr>
        <w:t>）。</w:t>
      </w:r>
    </w:p>
    <w:p w14:paraId="02A2C598" w14:textId="77777777" w:rsidR="001A0649" w:rsidRDefault="00000000">
      <w:pPr>
        <w:spacing w:line="360" w:lineRule="auto"/>
        <w:jc w:val="center"/>
        <w:rPr>
          <w:sz w:val="24"/>
        </w:rPr>
      </w:pPr>
      <w:r>
        <w:rPr>
          <w:noProof/>
          <w:sz w:val="24"/>
        </w:rPr>
        <w:drawing>
          <wp:inline distT="0" distB="0" distL="0" distR="0" wp14:anchorId="0731BD25" wp14:editId="1A31D75C">
            <wp:extent cx="4974590" cy="2103120"/>
            <wp:effectExtent l="0" t="0" r="0" b="0"/>
            <wp:docPr id="503706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06716" name="图片 1"/>
                    <pic:cNvPicPr>
                      <a:picLocks noChangeAspect="1"/>
                    </pic:cNvPicPr>
                  </pic:nvPicPr>
                  <pic:blipFill>
                    <a:blip r:embed="rId39"/>
                    <a:stretch>
                      <a:fillRect/>
                    </a:stretch>
                  </pic:blipFill>
                  <pic:spPr>
                    <a:xfrm>
                      <a:off x="0" y="0"/>
                      <a:ext cx="5024148" cy="2124323"/>
                    </a:xfrm>
                    <a:prstGeom prst="rect">
                      <a:avLst/>
                    </a:prstGeom>
                  </pic:spPr>
                </pic:pic>
              </a:graphicData>
            </a:graphic>
          </wp:inline>
        </w:drawing>
      </w:r>
    </w:p>
    <w:p w14:paraId="3982F8AA" w14:textId="77777777" w:rsidR="001A0649" w:rsidRDefault="00000000">
      <w:pPr>
        <w:spacing w:line="360" w:lineRule="auto"/>
        <w:rPr>
          <w:sz w:val="24"/>
        </w:rPr>
      </w:pPr>
      <w:r>
        <w:rPr>
          <w:rFonts w:hint="eastAsia"/>
          <w:sz w:val="24"/>
        </w:rPr>
        <w:t>2.5</w:t>
      </w:r>
      <w:r>
        <w:rPr>
          <w:rFonts w:hint="eastAsia"/>
          <w:sz w:val="24"/>
        </w:rPr>
        <w:t>饲料维生素</w:t>
      </w:r>
      <w:r>
        <w:rPr>
          <w:rFonts w:hint="eastAsia"/>
          <w:sz w:val="24"/>
        </w:rPr>
        <w:t>A</w:t>
      </w:r>
      <w:r>
        <w:rPr>
          <w:rFonts w:hint="eastAsia"/>
          <w:sz w:val="24"/>
        </w:rPr>
        <w:t>水平对克氏原螯虾非特异性免疫的影响</w:t>
      </w:r>
    </w:p>
    <w:p w14:paraId="708A5E2F" w14:textId="77777777" w:rsidR="001A0649" w:rsidRDefault="00000000">
      <w:pPr>
        <w:spacing w:line="360" w:lineRule="auto"/>
        <w:ind w:firstLineChars="200" w:firstLine="480"/>
        <w:rPr>
          <w:sz w:val="24"/>
        </w:rPr>
      </w:pPr>
      <w:r>
        <w:rPr>
          <w:rFonts w:hint="eastAsia"/>
          <w:sz w:val="24"/>
        </w:rPr>
        <w:t>随饲料维生素</w:t>
      </w:r>
      <w:r>
        <w:rPr>
          <w:rFonts w:hint="eastAsia"/>
          <w:sz w:val="24"/>
        </w:rPr>
        <w:t>A</w:t>
      </w:r>
      <w:r>
        <w:rPr>
          <w:rFonts w:hint="eastAsia"/>
          <w:sz w:val="24"/>
        </w:rPr>
        <w:t>水平升高，肝胰腺的</w:t>
      </w:r>
      <w:r>
        <w:rPr>
          <w:rFonts w:hint="eastAsia"/>
          <w:sz w:val="24"/>
        </w:rPr>
        <w:t>T-AOC</w:t>
      </w:r>
      <w:r>
        <w:rPr>
          <w:rFonts w:hint="eastAsia"/>
          <w:sz w:val="24"/>
        </w:rPr>
        <w:t>、</w:t>
      </w:r>
      <w:r>
        <w:rPr>
          <w:rFonts w:hint="eastAsia"/>
          <w:sz w:val="24"/>
        </w:rPr>
        <w:t>SOD</w:t>
      </w:r>
      <w:r>
        <w:rPr>
          <w:rFonts w:hint="eastAsia"/>
          <w:sz w:val="24"/>
        </w:rPr>
        <w:t>和</w:t>
      </w:r>
      <w:r>
        <w:rPr>
          <w:rFonts w:hint="eastAsia"/>
          <w:sz w:val="24"/>
        </w:rPr>
        <w:t>CAT</w:t>
      </w:r>
      <w:r>
        <w:rPr>
          <w:rFonts w:hint="eastAsia"/>
          <w:sz w:val="24"/>
        </w:rPr>
        <w:t>活性及</w:t>
      </w:r>
      <w:r>
        <w:rPr>
          <w:rFonts w:hint="eastAsia"/>
          <w:sz w:val="24"/>
        </w:rPr>
        <w:t>MDA</w:t>
      </w:r>
      <w:r>
        <w:rPr>
          <w:rFonts w:hint="eastAsia"/>
          <w:sz w:val="24"/>
        </w:rPr>
        <w:t>含量均呈显著二阶多项式变化趋势（</w:t>
      </w:r>
      <w:r>
        <w:rPr>
          <w:rFonts w:hint="eastAsia"/>
          <w:i/>
          <w:iCs/>
          <w:sz w:val="24"/>
        </w:rPr>
        <w:t>P</w:t>
      </w:r>
      <w:r>
        <w:rPr>
          <w:rFonts w:hint="eastAsia"/>
          <w:sz w:val="24"/>
        </w:rPr>
        <w:t>&lt;0.05</w:t>
      </w:r>
      <w:r>
        <w:rPr>
          <w:rFonts w:hint="eastAsia"/>
          <w:sz w:val="24"/>
        </w:rPr>
        <w:t>），</w:t>
      </w:r>
      <w:r>
        <w:rPr>
          <w:rFonts w:hint="eastAsia"/>
          <w:sz w:val="24"/>
        </w:rPr>
        <w:t>T-AOC</w:t>
      </w:r>
      <w:r>
        <w:rPr>
          <w:rFonts w:hint="eastAsia"/>
          <w:sz w:val="24"/>
        </w:rPr>
        <w:t>、</w:t>
      </w:r>
      <w:r>
        <w:rPr>
          <w:rFonts w:hint="eastAsia"/>
          <w:sz w:val="24"/>
        </w:rPr>
        <w:t>SOD</w:t>
      </w:r>
      <w:r>
        <w:rPr>
          <w:rFonts w:hint="eastAsia"/>
          <w:sz w:val="24"/>
        </w:rPr>
        <w:t>和</w:t>
      </w:r>
      <w:r>
        <w:rPr>
          <w:rFonts w:hint="eastAsia"/>
          <w:sz w:val="24"/>
        </w:rPr>
        <w:t>CAT</w:t>
      </w:r>
      <w:r>
        <w:rPr>
          <w:rFonts w:hint="eastAsia"/>
          <w:sz w:val="24"/>
        </w:rPr>
        <w:t>活性在</w:t>
      </w:r>
      <w:r>
        <w:rPr>
          <w:rFonts w:hint="eastAsia"/>
          <w:sz w:val="24"/>
        </w:rPr>
        <w:t>A4</w:t>
      </w:r>
      <w:r>
        <w:rPr>
          <w:rFonts w:hint="eastAsia"/>
          <w:sz w:val="24"/>
        </w:rPr>
        <w:t>组时达到最大值，</w:t>
      </w:r>
      <w:r>
        <w:rPr>
          <w:rFonts w:hint="eastAsia"/>
          <w:sz w:val="24"/>
        </w:rPr>
        <w:t>MDA</w:t>
      </w:r>
      <w:r>
        <w:rPr>
          <w:rFonts w:hint="eastAsia"/>
          <w:sz w:val="24"/>
        </w:rPr>
        <w:t>含量则在</w:t>
      </w:r>
      <w:r>
        <w:rPr>
          <w:rFonts w:hint="eastAsia"/>
          <w:sz w:val="24"/>
        </w:rPr>
        <w:t>A3</w:t>
      </w:r>
      <w:r>
        <w:rPr>
          <w:rFonts w:hint="eastAsia"/>
          <w:sz w:val="24"/>
        </w:rPr>
        <w:t>组时有最小值（表</w:t>
      </w:r>
      <w:r>
        <w:rPr>
          <w:rFonts w:hint="eastAsia"/>
          <w:sz w:val="24"/>
        </w:rPr>
        <w:t>7</w:t>
      </w:r>
      <w:r>
        <w:rPr>
          <w:rFonts w:hint="eastAsia"/>
          <w:sz w:val="24"/>
        </w:rPr>
        <w:t>）。</w:t>
      </w:r>
    </w:p>
    <w:p w14:paraId="074C2C69" w14:textId="77777777" w:rsidR="001A0649" w:rsidRDefault="00000000">
      <w:pPr>
        <w:spacing w:line="360" w:lineRule="auto"/>
        <w:jc w:val="center"/>
        <w:rPr>
          <w:sz w:val="24"/>
        </w:rPr>
      </w:pPr>
      <w:r>
        <w:rPr>
          <w:noProof/>
          <w:sz w:val="24"/>
        </w:rPr>
        <w:drawing>
          <wp:inline distT="0" distB="0" distL="0" distR="0" wp14:anchorId="051FB0A1" wp14:editId="2BC7B98D">
            <wp:extent cx="5332730" cy="1529080"/>
            <wp:effectExtent l="0" t="0" r="1270" b="0"/>
            <wp:docPr id="974994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94131" name="图片 1"/>
                    <pic:cNvPicPr>
                      <a:picLocks noChangeAspect="1"/>
                    </pic:cNvPicPr>
                  </pic:nvPicPr>
                  <pic:blipFill>
                    <a:blip r:embed="rId40"/>
                    <a:stretch>
                      <a:fillRect/>
                    </a:stretch>
                  </pic:blipFill>
                  <pic:spPr>
                    <a:xfrm>
                      <a:off x="0" y="0"/>
                      <a:ext cx="5365786" cy="1538745"/>
                    </a:xfrm>
                    <a:prstGeom prst="rect">
                      <a:avLst/>
                    </a:prstGeom>
                  </pic:spPr>
                </pic:pic>
              </a:graphicData>
            </a:graphic>
          </wp:inline>
        </w:drawing>
      </w:r>
    </w:p>
    <w:p w14:paraId="10506B06" w14:textId="77777777" w:rsidR="001A0649" w:rsidRDefault="00000000">
      <w:pPr>
        <w:spacing w:line="360" w:lineRule="auto"/>
        <w:rPr>
          <w:sz w:val="24"/>
        </w:rPr>
      </w:pPr>
      <w:r>
        <w:rPr>
          <w:rFonts w:hint="eastAsia"/>
          <w:sz w:val="24"/>
        </w:rPr>
        <w:lastRenderedPageBreak/>
        <w:t>2.6</w:t>
      </w:r>
      <w:r>
        <w:rPr>
          <w:rFonts w:hint="eastAsia"/>
          <w:sz w:val="24"/>
        </w:rPr>
        <w:t>饲料维生素</w:t>
      </w:r>
      <w:r>
        <w:rPr>
          <w:rFonts w:hint="eastAsia"/>
          <w:sz w:val="24"/>
        </w:rPr>
        <w:t>A</w:t>
      </w:r>
      <w:r>
        <w:rPr>
          <w:rFonts w:hint="eastAsia"/>
          <w:sz w:val="24"/>
        </w:rPr>
        <w:t>水平对克氏原螯虾肝胰腺和肠道组织形态的影响</w:t>
      </w:r>
    </w:p>
    <w:p w14:paraId="78268577" w14:textId="77777777" w:rsidR="001A0649" w:rsidRDefault="00000000">
      <w:pPr>
        <w:spacing w:line="360" w:lineRule="auto"/>
        <w:ind w:firstLineChars="200" w:firstLine="480"/>
        <w:rPr>
          <w:sz w:val="24"/>
        </w:rPr>
      </w:pPr>
      <w:r>
        <w:rPr>
          <w:rFonts w:hint="eastAsia"/>
          <w:sz w:val="24"/>
        </w:rPr>
        <w:t>饲料维生素</w:t>
      </w:r>
      <w:r>
        <w:rPr>
          <w:rFonts w:hint="eastAsia"/>
          <w:sz w:val="24"/>
        </w:rPr>
        <w:t>A</w:t>
      </w:r>
      <w:r>
        <w:rPr>
          <w:rFonts w:hint="eastAsia"/>
          <w:sz w:val="24"/>
        </w:rPr>
        <w:t>水平影响了克氏原螯虾肝胰腺组织结构（图</w:t>
      </w:r>
      <w:r>
        <w:rPr>
          <w:rFonts w:hint="eastAsia"/>
          <w:sz w:val="24"/>
        </w:rPr>
        <w:t>2</w:t>
      </w:r>
      <w:r>
        <w:rPr>
          <w:rFonts w:hint="eastAsia"/>
          <w:sz w:val="24"/>
        </w:rPr>
        <w:t>）。当饲料维生素</w:t>
      </w:r>
      <w:r>
        <w:rPr>
          <w:rFonts w:hint="eastAsia"/>
          <w:sz w:val="24"/>
        </w:rPr>
        <w:t>A</w:t>
      </w:r>
      <w:r>
        <w:rPr>
          <w:rFonts w:hint="eastAsia"/>
          <w:sz w:val="24"/>
        </w:rPr>
        <w:t>水平偏低（</w:t>
      </w:r>
      <w:r>
        <w:rPr>
          <w:rFonts w:hint="eastAsia"/>
          <w:sz w:val="24"/>
        </w:rPr>
        <w:t>A2</w:t>
      </w:r>
      <w:r>
        <w:rPr>
          <w:rFonts w:hint="eastAsia"/>
          <w:sz w:val="24"/>
        </w:rPr>
        <w:t>组）或过高（</w:t>
      </w:r>
      <w:r>
        <w:rPr>
          <w:rFonts w:hint="eastAsia"/>
          <w:sz w:val="24"/>
        </w:rPr>
        <w:t>A6</w:t>
      </w:r>
      <w:r>
        <w:rPr>
          <w:rFonts w:hint="eastAsia"/>
          <w:sz w:val="24"/>
        </w:rPr>
        <w:t>组）时，肝小体排列相对疏松且有一定程度的萎缩；与对照组相比，在</w:t>
      </w:r>
      <w:r>
        <w:rPr>
          <w:rFonts w:hint="eastAsia"/>
          <w:sz w:val="24"/>
        </w:rPr>
        <w:t>A3</w:t>
      </w:r>
      <w:r>
        <w:rPr>
          <w:rFonts w:hint="eastAsia"/>
          <w:sz w:val="24"/>
        </w:rPr>
        <w:t>和</w:t>
      </w:r>
      <w:r>
        <w:rPr>
          <w:rFonts w:hint="eastAsia"/>
          <w:sz w:val="24"/>
        </w:rPr>
        <w:t>A5</w:t>
      </w:r>
      <w:r>
        <w:rPr>
          <w:rFonts w:hint="eastAsia"/>
          <w:sz w:val="24"/>
        </w:rPr>
        <w:t>组时，克氏原螯虾肝胰腺组织切片中肝小体完整紧密，星形管腔规则化。饲料维生素</w:t>
      </w:r>
      <w:r>
        <w:rPr>
          <w:rFonts w:hint="eastAsia"/>
          <w:sz w:val="24"/>
        </w:rPr>
        <w:t>A</w:t>
      </w:r>
      <w:r>
        <w:rPr>
          <w:rFonts w:hint="eastAsia"/>
          <w:sz w:val="24"/>
        </w:rPr>
        <w:t>水平显著增加了克氏原螯虾肝胰腺中</w:t>
      </w:r>
      <w:r>
        <w:rPr>
          <w:rFonts w:hint="eastAsia"/>
          <w:sz w:val="24"/>
        </w:rPr>
        <w:t>B</w:t>
      </w:r>
      <w:r>
        <w:rPr>
          <w:rFonts w:hint="eastAsia"/>
          <w:sz w:val="24"/>
        </w:rPr>
        <w:t>细胞和</w:t>
      </w:r>
      <w:r>
        <w:rPr>
          <w:rFonts w:hint="eastAsia"/>
          <w:sz w:val="24"/>
        </w:rPr>
        <w:t>R</w:t>
      </w:r>
      <w:r>
        <w:rPr>
          <w:rFonts w:hint="eastAsia"/>
          <w:sz w:val="24"/>
        </w:rPr>
        <w:t>细胞的数量（</w:t>
      </w:r>
      <w:r>
        <w:rPr>
          <w:rFonts w:hint="eastAsia"/>
          <w:i/>
          <w:iCs/>
          <w:sz w:val="24"/>
        </w:rPr>
        <w:t>P</w:t>
      </w:r>
      <w:r>
        <w:rPr>
          <w:rFonts w:hint="eastAsia"/>
          <w:sz w:val="24"/>
        </w:rPr>
        <w:t>&lt;0.05</w:t>
      </w:r>
      <w:r>
        <w:rPr>
          <w:rFonts w:hint="eastAsia"/>
          <w:sz w:val="24"/>
        </w:rPr>
        <w:t>），分别在</w:t>
      </w:r>
      <w:r>
        <w:rPr>
          <w:rFonts w:hint="eastAsia"/>
          <w:sz w:val="24"/>
        </w:rPr>
        <w:t>A3</w:t>
      </w:r>
      <w:r>
        <w:rPr>
          <w:rFonts w:hint="eastAsia"/>
          <w:sz w:val="24"/>
        </w:rPr>
        <w:t>和</w:t>
      </w:r>
      <w:r>
        <w:rPr>
          <w:rFonts w:hint="eastAsia"/>
          <w:sz w:val="24"/>
        </w:rPr>
        <w:t>A5</w:t>
      </w:r>
      <w:r>
        <w:rPr>
          <w:rFonts w:hint="eastAsia"/>
          <w:sz w:val="24"/>
        </w:rPr>
        <w:t>组时有最大值（</w:t>
      </w:r>
      <w:r>
        <w:rPr>
          <w:rFonts w:hint="eastAsia"/>
          <w:i/>
          <w:iCs/>
          <w:sz w:val="24"/>
        </w:rPr>
        <w:t>P</w:t>
      </w:r>
      <w:r>
        <w:rPr>
          <w:rFonts w:hint="eastAsia"/>
          <w:sz w:val="24"/>
        </w:rPr>
        <w:t>&lt;0.05</w:t>
      </w:r>
      <w:r>
        <w:rPr>
          <w:rFonts w:hint="eastAsia"/>
          <w:sz w:val="24"/>
        </w:rPr>
        <w:t>），且均在</w:t>
      </w:r>
      <w:r>
        <w:rPr>
          <w:rFonts w:hint="eastAsia"/>
          <w:sz w:val="24"/>
        </w:rPr>
        <w:t>A6</w:t>
      </w:r>
      <w:r>
        <w:rPr>
          <w:rFonts w:hint="eastAsia"/>
          <w:sz w:val="24"/>
        </w:rPr>
        <w:t>组时有最小值（图</w:t>
      </w:r>
      <w:r>
        <w:rPr>
          <w:rFonts w:hint="eastAsia"/>
          <w:sz w:val="24"/>
        </w:rPr>
        <w:t>3</w:t>
      </w:r>
      <w:r>
        <w:rPr>
          <w:rFonts w:hint="eastAsia"/>
          <w:sz w:val="24"/>
        </w:rPr>
        <w:t>）。在</w:t>
      </w:r>
      <w:r>
        <w:rPr>
          <w:rFonts w:hint="eastAsia"/>
          <w:sz w:val="24"/>
        </w:rPr>
        <w:t>A3</w:t>
      </w:r>
      <w:r>
        <w:rPr>
          <w:rFonts w:hint="eastAsia"/>
          <w:sz w:val="24"/>
        </w:rPr>
        <w:t>和</w:t>
      </w:r>
      <w:r>
        <w:rPr>
          <w:rFonts w:hint="eastAsia"/>
          <w:sz w:val="24"/>
        </w:rPr>
        <w:t>A</w:t>
      </w:r>
      <w:proofErr w:type="gramStart"/>
      <w:r>
        <w:rPr>
          <w:rFonts w:hint="eastAsia"/>
          <w:sz w:val="24"/>
        </w:rPr>
        <w:t>4</w:t>
      </w:r>
      <w:r>
        <w:rPr>
          <w:rFonts w:hint="eastAsia"/>
          <w:sz w:val="24"/>
        </w:rPr>
        <w:t>组时克氏</w:t>
      </w:r>
      <w:proofErr w:type="gramEnd"/>
      <w:r>
        <w:rPr>
          <w:rFonts w:hint="eastAsia"/>
          <w:sz w:val="24"/>
        </w:rPr>
        <w:t>原螯虾肠道绒毛形状更加规则，绒毛排列和结缔组织致密性更好（图</w:t>
      </w:r>
      <w:r>
        <w:rPr>
          <w:rFonts w:hint="eastAsia"/>
          <w:sz w:val="24"/>
        </w:rPr>
        <w:t>4</w:t>
      </w:r>
      <w:r>
        <w:rPr>
          <w:rFonts w:hint="eastAsia"/>
          <w:sz w:val="24"/>
        </w:rPr>
        <w:t>）。对克氏原螯虾肠道绒毛长度和宽度量化分析发现，饲料维生素</w:t>
      </w:r>
      <w:r>
        <w:rPr>
          <w:rFonts w:hint="eastAsia"/>
          <w:sz w:val="24"/>
        </w:rPr>
        <w:t>A</w:t>
      </w:r>
      <w:r>
        <w:rPr>
          <w:rFonts w:hint="eastAsia"/>
          <w:sz w:val="24"/>
        </w:rPr>
        <w:t>水平对肠道绒毛长度和宽度有显著影响，随饲料维生素</w:t>
      </w:r>
      <w:r>
        <w:rPr>
          <w:rFonts w:hint="eastAsia"/>
          <w:sz w:val="24"/>
        </w:rPr>
        <w:t>A</w:t>
      </w:r>
      <w:r>
        <w:rPr>
          <w:rFonts w:hint="eastAsia"/>
          <w:sz w:val="24"/>
        </w:rPr>
        <w:t>水平升高，肠道绒毛长度和宽度呈现先升高再降低的趋势，且在</w:t>
      </w:r>
      <w:r>
        <w:rPr>
          <w:rFonts w:hint="eastAsia"/>
          <w:sz w:val="24"/>
        </w:rPr>
        <w:t>A4</w:t>
      </w:r>
      <w:r>
        <w:rPr>
          <w:rFonts w:hint="eastAsia"/>
          <w:sz w:val="24"/>
        </w:rPr>
        <w:t>组时有最大值（</w:t>
      </w:r>
      <w:r>
        <w:rPr>
          <w:rFonts w:hint="eastAsia"/>
          <w:i/>
          <w:iCs/>
          <w:sz w:val="24"/>
        </w:rPr>
        <w:t>P</w:t>
      </w:r>
      <w:r>
        <w:rPr>
          <w:rFonts w:hint="eastAsia"/>
          <w:sz w:val="24"/>
        </w:rPr>
        <w:t>&lt;0.05</w:t>
      </w:r>
      <w:r>
        <w:rPr>
          <w:rFonts w:hint="eastAsia"/>
          <w:sz w:val="24"/>
        </w:rPr>
        <w:t>；图</w:t>
      </w:r>
      <w:r>
        <w:rPr>
          <w:rFonts w:hint="eastAsia"/>
          <w:sz w:val="24"/>
        </w:rPr>
        <w:t>5</w:t>
      </w:r>
      <w:r>
        <w:rPr>
          <w:rFonts w:hint="eastAsia"/>
          <w:sz w:val="24"/>
        </w:rPr>
        <w:t>）。</w:t>
      </w:r>
    </w:p>
    <w:p w14:paraId="78DB2096" w14:textId="77777777" w:rsidR="001A0649" w:rsidRDefault="00000000">
      <w:pPr>
        <w:spacing w:line="360" w:lineRule="auto"/>
        <w:jc w:val="center"/>
        <w:rPr>
          <w:sz w:val="24"/>
        </w:rPr>
      </w:pPr>
      <w:r>
        <w:rPr>
          <w:noProof/>
          <w:sz w:val="24"/>
        </w:rPr>
        <w:drawing>
          <wp:inline distT="0" distB="0" distL="0" distR="0" wp14:anchorId="28261E61" wp14:editId="59684601">
            <wp:extent cx="3390265" cy="5133340"/>
            <wp:effectExtent l="0" t="0" r="635" b="0"/>
            <wp:docPr id="679703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03365" name="图片 1"/>
                    <pic:cNvPicPr>
                      <a:picLocks noChangeAspect="1"/>
                    </pic:cNvPicPr>
                  </pic:nvPicPr>
                  <pic:blipFill>
                    <a:blip r:embed="rId41"/>
                    <a:stretch>
                      <a:fillRect/>
                    </a:stretch>
                  </pic:blipFill>
                  <pic:spPr>
                    <a:xfrm>
                      <a:off x="0" y="0"/>
                      <a:ext cx="3394207" cy="5138947"/>
                    </a:xfrm>
                    <a:prstGeom prst="rect">
                      <a:avLst/>
                    </a:prstGeom>
                  </pic:spPr>
                </pic:pic>
              </a:graphicData>
            </a:graphic>
          </wp:inline>
        </w:drawing>
      </w:r>
      <w:r>
        <w:rPr>
          <w:noProof/>
          <w:sz w:val="24"/>
        </w:rPr>
        <w:drawing>
          <wp:inline distT="0" distB="0" distL="0" distR="0" wp14:anchorId="10527B3E" wp14:editId="474EBC0F">
            <wp:extent cx="2377440" cy="5208270"/>
            <wp:effectExtent l="0" t="0" r="3810" b="0"/>
            <wp:docPr id="419738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38049" name="图片 1"/>
                    <pic:cNvPicPr>
                      <a:picLocks noChangeAspect="1"/>
                    </pic:cNvPicPr>
                  </pic:nvPicPr>
                  <pic:blipFill>
                    <a:blip r:embed="rId42"/>
                    <a:stretch>
                      <a:fillRect/>
                    </a:stretch>
                  </pic:blipFill>
                  <pic:spPr>
                    <a:xfrm>
                      <a:off x="0" y="0"/>
                      <a:ext cx="2393214" cy="5243279"/>
                    </a:xfrm>
                    <a:prstGeom prst="rect">
                      <a:avLst/>
                    </a:prstGeom>
                  </pic:spPr>
                </pic:pic>
              </a:graphicData>
            </a:graphic>
          </wp:inline>
        </w:drawing>
      </w:r>
    </w:p>
    <w:p w14:paraId="097E0C29" w14:textId="77777777" w:rsidR="001A0649" w:rsidRDefault="00000000">
      <w:pPr>
        <w:spacing w:line="360" w:lineRule="auto"/>
        <w:jc w:val="center"/>
        <w:rPr>
          <w:sz w:val="24"/>
        </w:rPr>
      </w:pPr>
      <w:r>
        <w:rPr>
          <w:noProof/>
          <w:sz w:val="24"/>
        </w:rPr>
        <w:lastRenderedPageBreak/>
        <w:drawing>
          <wp:inline distT="0" distB="0" distL="0" distR="0" wp14:anchorId="329170AE" wp14:editId="109C85E6">
            <wp:extent cx="2616200" cy="3681095"/>
            <wp:effectExtent l="0" t="0" r="0" b="0"/>
            <wp:docPr id="1072360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60770" name="图片 1"/>
                    <pic:cNvPicPr>
                      <a:picLocks noChangeAspect="1"/>
                    </pic:cNvPicPr>
                  </pic:nvPicPr>
                  <pic:blipFill>
                    <a:blip r:embed="rId43"/>
                    <a:stretch>
                      <a:fillRect/>
                    </a:stretch>
                  </pic:blipFill>
                  <pic:spPr>
                    <a:xfrm>
                      <a:off x="0" y="0"/>
                      <a:ext cx="2634928" cy="3707463"/>
                    </a:xfrm>
                    <a:prstGeom prst="rect">
                      <a:avLst/>
                    </a:prstGeom>
                  </pic:spPr>
                </pic:pic>
              </a:graphicData>
            </a:graphic>
          </wp:inline>
        </w:drawing>
      </w:r>
      <w:r>
        <w:rPr>
          <w:noProof/>
          <w:sz w:val="24"/>
        </w:rPr>
        <w:drawing>
          <wp:inline distT="0" distB="0" distL="0" distR="0" wp14:anchorId="5FC9955B" wp14:editId="5373A4DD">
            <wp:extent cx="2546985" cy="4429125"/>
            <wp:effectExtent l="0" t="0" r="5715" b="0"/>
            <wp:docPr id="706913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13344" name="图片 1"/>
                    <pic:cNvPicPr>
                      <a:picLocks noChangeAspect="1"/>
                    </pic:cNvPicPr>
                  </pic:nvPicPr>
                  <pic:blipFill>
                    <a:blip r:embed="rId44"/>
                    <a:stretch>
                      <a:fillRect/>
                    </a:stretch>
                  </pic:blipFill>
                  <pic:spPr>
                    <a:xfrm>
                      <a:off x="0" y="0"/>
                      <a:ext cx="2555211" cy="4442980"/>
                    </a:xfrm>
                    <a:prstGeom prst="rect">
                      <a:avLst/>
                    </a:prstGeom>
                  </pic:spPr>
                </pic:pic>
              </a:graphicData>
            </a:graphic>
          </wp:inline>
        </w:drawing>
      </w:r>
    </w:p>
    <w:p w14:paraId="43A54980" w14:textId="77777777" w:rsidR="001A0649" w:rsidRDefault="00000000">
      <w:pPr>
        <w:spacing w:line="360" w:lineRule="auto"/>
        <w:rPr>
          <w:sz w:val="24"/>
        </w:rPr>
      </w:pPr>
      <w:r>
        <w:rPr>
          <w:rFonts w:hint="eastAsia"/>
          <w:sz w:val="24"/>
        </w:rPr>
        <w:t>2.7</w:t>
      </w:r>
      <w:r>
        <w:rPr>
          <w:rFonts w:hint="eastAsia"/>
          <w:sz w:val="24"/>
        </w:rPr>
        <w:t>饲料维生素</w:t>
      </w:r>
      <w:r>
        <w:rPr>
          <w:rFonts w:hint="eastAsia"/>
          <w:sz w:val="24"/>
        </w:rPr>
        <w:t>A</w:t>
      </w:r>
      <w:r>
        <w:rPr>
          <w:rFonts w:hint="eastAsia"/>
          <w:sz w:val="24"/>
        </w:rPr>
        <w:t>水平对克氏原螯虾蜕皮调控因子的影响</w:t>
      </w:r>
    </w:p>
    <w:p w14:paraId="37018DB7" w14:textId="77777777" w:rsidR="001A0649" w:rsidRDefault="00000000">
      <w:pPr>
        <w:spacing w:line="360" w:lineRule="auto"/>
        <w:ind w:firstLineChars="200" w:firstLine="480"/>
        <w:rPr>
          <w:sz w:val="24"/>
        </w:rPr>
      </w:pPr>
      <w:r>
        <w:rPr>
          <w:rFonts w:hint="eastAsia"/>
          <w:sz w:val="24"/>
        </w:rPr>
        <w:t>随饲料维生素</w:t>
      </w:r>
      <w:r>
        <w:rPr>
          <w:rFonts w:hint="eastAsia"/>
          <w:sz w:val="24"/>
        </w:rPr>
        <w:t>A</w:t>
      </w:r>
      <w:r>
        <w:rPr>
          <w:rFonts w:hint="eastAsia"/>
          <w:sz w:val="24"/>
        </w:rPr>
        <w:t>水平增加，克氏原螯虾肝胰腺</w:t>
      </w:r>
      <w:proofErr w:type="spellStart"/>
      <w:r>
        <w:rPr>
          <w:rFonts w:hint="eastAsia"/>
          <w:i/>
          <w:iCs/>
          <w:sz w:val="24"/>
        </w:rPr>
        <w:t>EcR</w:t>
      </w:r>
      <w:proofErr w:type="spellEnd"/>
      <w:r>
        <w:rPr>
          <w:rFonts w:hint="eastAsia"/>
          <w:sz w:val="24"/>
        </w:rPr>
        <w:t>、</w:t>
      </w:r>
      <w:r>
        <w:rPr>
          <w:rFonts w:hint="eastAsia"/>
          <w:i/>
          <w:iCs/>
          <w:sz w:val="24"/>
        </w:rPr>
        <w:t>RXR</w:t>
      </w:r>
      <w:r>
        <w:rPr>
          <w:rFonts w:hint="eastAsia"/>
          <w:sz w:val="24"/>
        </w:rPr>
        <w:t>、</w:t>
      </w:r>
      <w:r>
        <w:rPr>
          <w:rFonts w:hint="eastAsia"/>
          <w:i/>
          <w:iCs/>
          <w:sz w:val="24"/>
        </w:rPr>
        <w:t>MIH</w:t>
      </w:r>
      <w:r>
        <w:rPr>
          <w:rFonts w:hint="eastAsia"/>
          <w:sz w:val="24"/>
        </w:rPr>
        <w:t>和</w:t>
      </w:r>
      <w:r>
        <w:rPr>
          <w:rFonts w:hint="eastAsia"/>
          <w:i/>
          <w:iCs/>
          <w:sz w:val="24"/>
        </w:rPr>
        <w:t>Chitinase</w:t>
      </w:r>
      <w:r>
        <w:rPr>
          <w:rFonts w:hint="eastAsia"/>
          <w:sz w:val="24"/>
        </w:rPr>
        <w:t>基因相对</w:t>
      </w:r>
      <w:proofErr w:type="gramStart"/>
      <w:r>
        <w:rPr>
          <w:rFonts w:hint="eastAsia"/>
          <w:sz w:val="24"/>
        </w:rPr>
        <w:t>表达水</w:t>
      </w:r>
      <w:proofErr w:type="gramEnd"/>
      <w:r>
        <w:rPr>
          <w:rFonts w:hint="eastAsia"/>
          <w:sz w:val="24"/>
        </w:rPr>
        <w:t>平均呈显著二阶多项式变化趋势（</w:t>
      </w:r>
      <w:r>
        <w:rPr>
          <w:rFonts w:hint="eastAsia"/>
          <w:i/>
          <w:iCs/>
          <w:sz w:val="24"/>
        </w:rPr>
        <w:t>P</w:t>
      </w:r>
      <w:r>
        <w:rPr>
          <w:rFonts w:hint="eastAsia"/>
          <w:sz w:val="24"/>
        </w:rPr>
        <w:t>&lt;0.05</w:t>
      </w:r>
      <w:r>
        <w:rPr>
          <w:rFonts w:hint="eastAsia"/>
          <w:sz w:val="24"/>
        </w:rPr>
        <w:t>），</w:t>
      </w:r>
      <w:proofErr w:type="spellStart"/>
      <w:r>
        <w:rPr>
          <w:rFonts w:hint="eastAsia"/>
          <w:sz w:val="24"/>
        </w:rPr>
        <w:t>EcR</w:t>
      </w:r>
      <w:proofErr w:type="spellEnd"/>
      <w:r>
        <w:rPr>
          <w:rFonts w:hint="eastAsia"/>
          <w:sz w:val="24"/>
        </w:rPr>
        <w:t>、</w:t>
      </w:r>
      <w:r>
        <w:rPr>
          <w:rFonts w:hint="eastAsia"/>
          <w:sz w:val="24"/>
        </w:rPr>
        <w:t>RXR</w:t>
      </w:r>
      <w:r>
        <w:rPr>
          <w:rFonts w:hint="eastAsia"/>
          <w:sz w:val="24"/>
        </w:rPr>
        <w:t>和</w:t>
      </w:r>
      <w:r>
        <w:rPr>
          <w:rFonts w:hint="eastAsia"/>
          <w:i/>
          <w:iCs/>
          <w:sz w:val="24"/>
        </w:rPr>
        <w:t>Chitinase</w:t>
      </w:r>
      <w:r>
        <w:rPr>
          <w:rFonts w:hint="eastAsia"/>
          <w:sz w:val="24"/>
        </w:rPr>
        <w:t>基因相对表达水平且在</w:t>
      </w:r>
      <w:r>
        <w:rPr>
          <w:rFonts w:hint="eastAsia"/>
          <w:sz w:val="24"/>
        </w:rPr>
        <w:t>A4</w:t>
      </w:r>
      <w:r>
        <w:rPr>
          <w:rFonts w:hint="eastAsia"/>
          <w:sz w:val="24"/>
        </w:rPr>
        <w:t>组时有最大值，</w:t>
      </w:r>
      <w:r>
        <w:rPr>
          <w:rFonts w:hint="eastAsia"/>
          <w:i/>
          <w:iCs/>
          <w:sz w:val="24"/>
        </w:rPr>
        <w:t>MIH</w:t>
      </w:r>
      <w:r>
        <w:rPr>
          <w:rFonts w:hint="eastAsia"/>
          <w:sz w:val="24"/>
        </w:rPr>
        <w:t>基因相对表达水平在</w:t>
      </w:r>
      <w:r>
        <w:rPr>
          <w:rFonts w:hint="eastAsia"/>
          <w:sz w:val="24"/>
        </w:rPr>
        <w:t>A4</w:t>
      </w:r>
      <w:r>
        <w:rPr>
          <w:rFonts w:hint="eastAsia"/>
          <w:sz w:val="24"/>
        </w:rPr>
        <w:t>组时有最小值。与对照组相比，随饲料维生素</w:t>
      </w:r>
      <w:r>
        <w:rPr>
          <w:rFonts w:hint="eastAsia"/>
          <w:sz w:val="24"/>
        </w:rPr>
        <w:t>A</w:t>
      </w:r>
      <w:r>
        <w:rPr>
          <w:rFonts w:hint="eastAsia"/>
          <w:sz w:val="24"/>
        </w:rPr>
        <w:t>水平的升高，</w:t>
      </w:r>
      <w:r>
        <w:rPr>
          <w:rFonts w:hint="eastAsia"/>
          <w:i/>
          <w:iCs/>
          <w:sz w:val="24"/>
        </w:rPr>
        <w:t>Chitinase</w:t>
      </w:r>
      <w:r>
        <w:rPr>
          <w:rFonts w:hint="eastAsia"/>
          <w:sz w:val="24"/>
        </w:rPr>
        <w:t>和</w:t>
      </w:r>
      <w:r>
        <w:rPr>
          <w:rFonts w:hint="eastAsia"/>
          <w:i/>
          <w:iCs/>
          <w:sz w:val="24"/>
        </w:rPr>
        <w:t>RXR</w:t>
      </w:r>
      <w:r>
        <w:rPr>
          <w:rFonts w:hint="eastAsia"/>
          <w:sz w:val="24"/>
        </w:rPr>
        <w:t>基因相对</w:t>
      </w:r>
      <w:proofErr w:type="gramStart"/>
      <w:r>
        <w:rPr>
          <w:rFonts w:hint="eastAsia"/>
          <w:sz w:val="24"/>
        </w:rPr>
        <w:t>表达水</w:t>
      </w:r>
      <w:proofErr w:type="gramEnd"/>
      <w:r>
        <w:rPr>
          <w:rFonts w:hint="eastAsia"/>
          <w:sz w:val="24"/>
        </w:rPr>
        <w:t>平均显著上调（</w:t>
      </w:r>
      <w:r>
        <w:rPr>
          <w:rFonts w:hint="eastAsia"/>
          <w:i/>
          <w:iCs/>
          <w:sz w:val="24"/>
        </w:rPr>
        <w:t>P</w:t>
      </w:r>
      <w:r>
        <w:rPr>
          <w:rFonts w:hint="eastAsia"/>
          <w:sz w:val="24"/>
        </w:rPr>
        <w:t>&lt;0.05</w:t>
      </w:r>
      <w:r>
        <w:rPr>
          <w:rFonts w:hint="eastAsia"/>
          <w:sz w:val="24"/>
        </w:rPr>
        <w:t>）；</w:t>
      </w:r>
      <w:proofErr w:type="spellStart"/>
      <w:r>
        <w:rPr>
          <w:rFonts w:hint="eastAsia"/>
          <w:i/>
          <w:iCs/>
          <w:sz w:val="24"/>
        </w:rPr>
        <w:t>EcR</w:t>
      </w:r>
      <w:proofErr w:type="spellEnd"/>
      <w:r>
        <w:rPr>
          <w:rFonts w:hint="eastAsia"/>
          <w:sz w:val="24"/>
        </w:rPr>
        <w:t>基因相对表达水平在</w:t>
      </w:r>
      <w:r>
        <w:rPr>
          <w:rFonts w:hint="eastAsia"/>
          <w:sz w:val="24"/>
        </w:rPr>
        <w:t>A3</w:t>
      </w:r>
      <w:r>
        <w:rPr>
          <w:rFonts w:hint="eastAsia"/>
          <w:sz w:val="24"/>
        </w:rPr>
        <w:t>、</w:t>
      </w:r>
      <w:r>
        <w:rPr>
          <w:rFonts w:hint="eastAsia"/>
          <w:sz w:val="24"/>
        </w:rPr>
        <w:t>A4</w:t>
      </w:r>
      <w:r>
        <w:rPr>
          <w:rFonts w:hint="eastAsia"/>
          <w:sz w:val="24"/>
        </w:rPr>
        <w:t>和</w:t>
      </w:r>
      <w:r>
        <w:rPr>
          <w:rFonts w:hint="eastAsia"/>
          <w:sz w:val="24"/>
        </w:rPr>
        <w:t>A5</w:t>
      </w:r>
      <w:r>
        <w:rPr>
          <w:rFonts w:hint="eastAsia"/>
          <w:sz w:val="24"/>
        </w:rPr>
        <w:t>组显著提升，且在</w:t>
      </w:r>
      <w:r>
        <w:rPr>
          <w:rFonts w:hint="eastAsia"/>
          <w:sz w:val="24"/>
        </w:rPr>
        <w:t>A6</w:t>
      </w:r>
      <w:r>
        <w:rPr>
          <w:rFonts w:hint="eastAsia"/>
          <w:sz w:val="24"/>
        </w:rPr>
        <w:t>组有最小值；</w:t>
      </w:r>
      <w:r>
        <w:rPr>
          <w:rFonts w:hint="eastAsia"/>
          <w:i/>
          <w:iCs/>
          <w:sz w:val="24"/>
        </w:rPr>
        <w:t>MIH</w:t>
      </w:r>
      <w:r>
        <w:rPr>
          <w:rFonts w:hint="eastAsia"/>
          <w:sz w:val="24"/>
        </w:rPr>
        <w:t>基因相对表达水平除</w:t>
      </w:r>
      <w:r>
        <w:rPr>
          <w:rFonts w:hint="eastAsia"/>
          <w:sz w:val="24"/>
        </w:rPr>
        <w:t>A6</w:t>
      </w:r>
      <w:r>
        <w:rPr>
          <w:rFonts w:hint="eastAsia"/>
          <w:sz w:val="24"/>
        </w:rPr>
        <w:t>外，其他组与对照组相比均显著降低（</w:t>
      </w:r>
      <w:r>
        <w:rPr>
          <w:rFonts w:hint="eastAsia"/>
          <w:i/>
          <w:iCs/>
          <w:sz w:val="24"/>
        </w:rPr>
        <w:t>P</w:t>
      </w:r>
      <w:r>
        <w:rPr>
          <w:rFonts w:hint="eastAsia"/>
          <w:sz w:val="24"/>
        </w:rPr>
        <w:t>&lt;0.05</w:t>
      </w:r>
      <w:r>
        <w:rPr>
          <w:rFonts w:hint="eastAsia"/>
          <w:sz w:val="24"/>
        </w:rPr>
        <w:t>；图</w:t>
      </w:r>
      <w:r>
        <w:rPr>
          <w:rFonts w:hint="eastAsia"/>
          <w:sz w:val="24"/>
        </w:rPr>
        <w:t>6</w:t>
      </w:r>
      <w:r>
        <w:rPr>
          <w:rFonts w:hint="eastAsia"/>
          <w:sz w:val="24"/>
        </w:rPr>
        <w:t>）。</w:t>
      </w:r>
    </w:p>
    <w:p w14:paraId="51A673A1" w14:textId="77777777" w:rsidR="001A0649" w:rsidRDefault="00000000">
      <w:pPr>
        <w:spacing w:line="360" w:lineRule="auto"/>
        <w:jc w:val="center"/>
        <w:rPr>
          <w:sz w:val="24"/>
        </w:rPr>
      </w:pPr>
      <w:r>
        <w:rPr>
          <w:noProof/>
          <w:sz w:val="24"/>
        </w:rPr>
        <w:drawing>
          <wp:inline distT="0" distB="0" distL="0" distR="0" wp14:anchorId="1688A634" wp14:editId="135CCC4B">
            <wp:extent cx="5273675" cy="1950085"/>
            <wp:effectExtent l="0" t="0" r="3175" b="0"/>
            <wp:docPr id="1065959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59813" name="图片 1"/>
                    <pic:cNvPicPr>
                      <a:picLocks noChangeAspect="1"/>
                    </pic:cNvPicPr>
                  </pic:nvPicPr>
                  <pic:blipFill>
                    <a:blip r:embed="rId45"/>
                    <a:stretch>
                      <a:fillRect/>
                    </a:stretch>
                  </pic:blipFill>
                  <pic:spPr>
                    <a:xfrm>
                      <a:off x="0" y="0"/>
                      <a:ext cx="5293513" cy="1957491"/>
                    </a:xfrm>
                    <a:prstGeom prst="rect">
                      <a:avLst/>
                    </a:prstGeom>
                  </pic:spPr>
                </pic:pic>
              </a:graphicData>
            </a:graphic>
          </wp:inline>
        </w:drawing>
      </w:r>
    </w:p>
    <w:p w14:paraId="79AED2A2" w14:textId="77777777" w:rsidR="001A0649" w:rsidRDefault="00000000">
      <w:pPr>
        <w:spacing w:line="360" w:lineRule="auto"/>
        <w:rPr>
          <w:sz w:val="24"/>
        </w:rPr>
      </w:pPr>
      <w:r>
        <w:rPr>
          <w:rFonts w:hint="eastAsia"/>
          <w:sz w:val="24"/>
        </w:rPr>
        <w:lastRenderedPageBreak/>
        <w:t>3</w:t>
      </w:r>
      <w:r>
        <w:rPr>
          <w:rFonts w:hint="eastAsia"/>
          <w:sz w:val="24"/>
        </w:rPr>
        <w:t>讨论</w:t>
      </w:r>
    </w:p>
    <w:p w14:paraId="42D38750" w14:textId="77777777" w:rsidR="001A0649" w:rsidRDefault="00000000">
      <w:pPr>
        <w:spacing w:line="360" w:lineRule="auto"/>
        <w:rPr>
          <w:sz w:val="24"/>
        </w:rPr>
      </w:pPr>
      <w:r>
        <w:rPr>
          <w:rFonts w:hint="eastAsia"/>
          <w:sz w:val="24"/>
        </w:rPr>
        <w:t>3.1</w:t>
      </w:r>
      <w:r>
        <w:rPr>
          <w:rFonts w:hint="eastAsia"/>
          <w:sz w:val="24"/>
        </w:rPr>
        <w:t>饲料维生素</w:t>
      </w:r>
      <w:r>
        <w:rPr>
          <w:rFonts w:hint="eastAsia"/>
          <w:sz w:val="24"/>
        </w:rPr>
        <w:t>A</w:t>
      </w:r>
      <w:r>
        <w:rPr>
          <w:rFonts w:hint="eastAsia"/>
          <w:sz w:val="24"/>
        </w:rPr>
        <w:t>水平对克氏原螯虾生长性能的影响</w:t>
      </w:r>
    </w:p>
    <w:p w14:paraId="47FAE8A5" w14:textId="77777777" w:rsidR="001A0649" w:rsidRDefault="00000000">
      <w:pPr>
        <w:spacing w:line="360" w:lineRule="auto"/>
        <w:ind w:firstLineChars="200" w:firstLine="480"/>
        <w:rPr>
          <w:sz w:val="24"/>
        </w:rPr>
      </w:pPr>
      <w:r>
        <w:rPr>
          <w:rFonts w:hint="eastAsia"/>
          <w:sz w:val="24"/>
        </w:rPr>
        <w:t>本研究表明饲料适宜维生素</w:t>
      </w:r>
      <w:r>
        <w:rPr>
          <w:rFonts w:hint="eastAsia"/>
          <w:sz w:val="24"/>
        </w:rPr>
        <w:t>A</w:t>
      </w:r>
      <w:r>
        <w:rPr>
          <w:rFonts w:hint="eastAsia"/>
          <w:sz w:val="24"/>
        </w:rPr>
        <w:t>水平可以促进克氏原螯虾的生长性能，并显著改善饲料利用率。通过折线回归模型分析</w:t>
      </w:r>
      <w:r>
        <w:rPr>
          <w:rFonts w:hint="eastAsia"/>
          <w:sz w:val="24"/>
        </w:rPr>
        <w:t>WGR</w:t>
      </w:r>
      <w:r>
        <w:rPr>
          <w:rFonts w:hint="eastAsia"/>
          <w:sz w:val="24"/>
        </w:rPr>
        <w:t>、</w:t>
      </w:r>
      <w:r>
        <w:rPr>
          <w:rFonts w:hint="eastAsia"/>
          <w:sz w:val="24"/>
        </w:rPr>
        <w:t>SGR</w:t>
      </w:r>
      <w:r>
        <w:rPr>
          <w:rFonts w:hint="eastAsia"/>
          <w:sz w:val="24"/>
        </w:rPr>
        <w:t>和</w:t>
      </w:r>
      <w:r>
        <w:rPr>
          <w:rFonts w:hint="eastAsia"/>
          <w:sz w:val="24"/>
        </w:rPr>
        <w:t>FCR</w:t>
      </w:r>
      <w:r>
        <w:rPr>
          <w:rFonts w:hint="eastAsia"/>
          <w:sz w:val="24"/>
        </w:rPr>
        <w:t>与饲料维生素</w:t>
      </w:r>
      <w:r>
        <w:rPr>
          <w:rFonts w:hint="eastAsia"/>
          <w:sz w:val="24"/>
        </w:rPr>
        <w:t>A</w:t>
      </w:r>
      <w:r>
        <w:rPr>
          <w:rFonts w:hint="eastAsia"/>
          <w:sz w:val="24"/>
        </w:rPr>
        <w:t>水平的关系，分别确定</w:t>
      </w:r>
      <w:proofErr w:type="gramStart"/>
      <w:r>
        <w:rPr>
          <w:rFonts w:hint="eastAsia"/>
          <w:sz w:val="24"/>
        </w:rPr>
        <w:t>最</w:t>
      </w:r>
      <w:proofErr w:type="gramEnd"/>
      <w:r>
        <w:rPr>
          <w:rFonts w:hint="eastAsia"/>
          <w:sz w:val="24"/>
        </w:rPr>
        <w:t>适添加水平为</w:t>
      </w:r>
      <w:r>
        <w:rPr>
          <w:rFonts w:hint="eastAsia"/>
          <w:sz w:val="24"/>
        </w:rPr>
        <w:t>39288</w:t>
      </w:r>
      <w:r>
        <w:rPr>
          <w:rFonts w:hint="eastAsia"/>
          <w:sz w:val="24"/>
        </w:rPr>
        <w:t>、</w:t>
      </w:r>
      <w:r>
        <w:rPr>
          <w:rFonts w:hint="eastAsia"/>
          <w:sz w:val="24"/>
        </w:rPr>
        <w:t>37976</w:t>
      </w:r>
      <w:r>
        <w:rPr>
          <w:rFonts w:hint="eastAsia"/>
          <w:sz w:val="24"/>
        </w:rPr>
        <w:t>和</w:t>
      </w:r>
      <w:r>
        <w:rPr>
          <w:rFonts w:hint="eastAsia"/>
          <w:sz w:val="24"/>
        </w:rPr>
        <w:t>43443 IU/kg</w:t>
      </w:r>
      <w:r>
        <w:rPr>
          <w:rFonts w:hint="eastAsia"/>
          <w:sz w:val="24"/>
        </w:rPr>
        <w:t>。该结果和黄</w:t>
      </w:r>
      <w:proofErr w:type="gramStart"/>
      <w:r>
        <w:rPr>
          <w:rFonts w:hint="eastAsia"/>
          <w:sz w:val="24"/>
        </w:rPr>
        <w:t>颡</w:t>
      </w:r>
      <w:proofErr w:type="gramEnd"/>
      <w:r>
        <w:rPr>
          <w:rFonts w:hint="eastAsia"/>
          <w:sz w:val="24"/>
        </w:rPr>
        <w:t>鱼（</w:t>
      </w:r>
      <w:proofErr w:type="spellStart"/>
      <w:r>
        <w:rPr>
          <w:rFonts w:hint="eastAsia"/>
          <w:i/>
          <w:iCs/>
          <w:sz w:val="24"/>
        </w:rPr>
        <w:t>Pelteobagrus</w:t>
      </w:r>
      <w:proofErr w:type="spellEnd"/>
      <w:r>
        <w:rPr>
          <w:rFonts w:hint="eastAsia"/>
          <w:i/>
          <w:iCs/>
          <w:sz w:val="24"/>
        </w:rPr>
        <w:t xml:space="preserve"> </w:t>
      </w:r>
      <w:proofErr w:type="spellStart"/>
      <w:r>
        <w:rPr>
          <w:rFonts w:hint="eastAsia"/>
          <w:i/>
          <w:iCs/>
          <w:sz w:val="24"/>
        </w:rPr>
        <w:t>fulvidraco</w:t>
      </w:r>
      <w:proofErr w:type="spellEnd"/>
      <w:r>
        <w:rPr>
          <w:rFonts w:hint="eastAsia"/>
          <w:sz w:val="24"/>
        </w:rPr>
        <w:t>）</w:t>
      </w:r>
      <w:r>
        <w:rPr>
          <w:rFonts w:hint="eastAsia"/>
          <w:sz w:val="24"/>
        </w:rPr>
        <w:t>33705</w:t>
      </w:r>
      <w:r>
        <w:rPr>
          <w:rFonts w:hint="eastAsia"/>
          <w:sz w:val="24"/>
        </w:rPr>
        <w:t>—</w:t>
      </w:r>
      <w:r>
        <w:rPr>
          <w:rFonts w:hint="eastAsia"/>
          <w:sz w:val="24"/>
        </w:rPr>
        <w:t>40316 IU/kg</w:t>
      </w:r>
      <w:r>
        <w:rPr>
          <w:rFonts w:hint="eastAsia"/>
          <w:sz w:val="24"/>
          <w:vertAlign w:val="superscript"/>
        </w:rPr>
        <w:t>[22]</w:t>
      </w:r>
      <w:r>
        <w:rPr>
          <w:rFonts w:hint="eastAsia"/>
          <w:sz w:val="24"/>
        </w:rPr>
        <w:t>的最适宜水平较为接近，但高于美国红鱼（</w:t>
      </w:r>
      <w:r>
        <w:rPr>
          <w:rFonts w:hint="eastAsia"/>
          <w:i/>
          <w:iCs/>
          <w:sz w:val="24"/>
        </w:rPr>
        <w:t>Sciaenops ocellatus</w:t>
      </w:r>
      <w:r>
        <w:rPr>
          <w:rFonts w:hint="eastAsia"/>
          <w:sz w:val="24"/>
        </w:rPr>
        <w:t>）</w:t>
      </w:r>
      <w:r>
        <w:rPr>
          <w:rFonts w:hint="eastAsia"/>
          <w:sz w:val="24"/>
        </w:rPr>
        <w:t>8533 IU/kg</w:t>
      </w:r>
      <w:r>
        <w:rPr>
          <w:rFonts w:hint="eastAsia"/>
          <w:sz w:val="24"/>
          <w:vertAlign w:val="superscript"/>
        </w:rPr>
        <w:t>[3]</w:t>
      </w:r>
      <w:r>
        <w:rPr>
          <w:rFonts w:hint="eastAsia"/>
          <w:sz w:val="24"/>
        </w:rPr>
        <w:t>，而低于中华绒</w:t>
      </w:r>
      <w:proofErr w:type="gramStart"/>
      <w:r>
        <w:rPr>
          <w:rFonts w:hint="eastAsia"/>
          <w:sz w:val="24"/>
        </w:rPr>
        <w:t>螯</w:t>
      </w:r>
      <w:proofErr w:type="gramEnd"/>
      <w:r>
        <w:rPr>
          <w:rFonts w:hint="eastAsia"/>
          <w:sz w:val="24"/>
        </w:rPr>
        <w:t>蟹</w:t>
      </w:r>
      <w:r>
        <w:rPr>
          <w:rFonts w:hint="eastAsia"/>
          <w:sz w:val="24"/>
        </w:rPr>
        <w:t>69740</w:t>
      </w:r>
      <w:r>
        <w:rPr>
          <w:rFonts w:hint="eastAsia"/>
          <w:sz w:val="24"/>
        </w:rPr>
        <w:t>—</w:t>
      </w:r>
      <w:r>
        <w:rPr>
          <w:rFonts w:hint="eastAsia"/>
          <w:sz w:val="24"/>
        </w:rPr>
        <w:t>70770 IU/kg</w:t>
      </w:r>
      <w:r>
        <w:rPr>
          <w:rFonts w:hint="eastAsia"/>
          <w:sz w:val="24"/>
          <w:vertAlign w:val="superscript"/>
        </w:rPr>
        <w:t>[15]</w:t>
      </w:r>
      <w:r>
        <w:rPr>
          <w:rFonts w:hint="eastAsia"/>
          <w:sz w:val="24"/>
        </w:rPr>
        <w:t>。不同物种或发育阶段间维生素</w:t>
      </w:r>
      <w:r>
        <w:rPr>
          <w:rFonts w:hint="eastAsia"/>
          <w:sz w:val="24"/>
        </w:rPr>
        <w:t>A</w:t>
      </w:r>
      <w:r>
        <w:rPr>
          <w:rFonts w:hint="eastAsia"/>
          <w:sz w:val="24"/>
        </w:rPr>
        <w:t>需求量的显著差异，可能归因于物种特异性、实验动物初始规格、维生素</w:t>
      </w:r>
      <w:r>
        <w:rPr>
          <w:rFonts w:hint="eastAsia"/>
          <w:sz w:val="24"/>
        </w:rPr>
        <w:t>A</w:t>
      </w:r>
      <w:r>
        <w:rPr>
          <w:rFonts w:hint="eastAsia"/>
          <w:sz w:val="24"/>
        </w:rPr>
        <w:t>效价、基础饲料组成及养殖环境条件等多种因素的综合影响。此外，饲料中缺乏或过高的维生素</w:t>
      </w:r>
      <w:r>
        <w:rPr>
          <w:rFonts w:hint="eastAsia"/>
          <w:sz w:val="24"/>
        </w:rPr>
        <w:t>A</w:t>
      </w:r>
      <w:r>
        <w:rPr>
          <w:rFonts w:hint="eastAsia"/>
          <w:sz w:val="24"/>
        </w:rPr>
        <w:t>会对水产动物的生长有负面作用。在本研究中，</w:t>
      </w:r>
      <w:r>
        <w:rPr>
          <w:rFonts w:hint="eastAsia"/>
          <w:sz w:val="24"/>
        </w:rPr>
        <w:t>WGR</w:t>
      </w:r>
      <w:r>
        <w:rPr>
          <w:rFonts w:hint="eastAsia"/>
          <w:sz w:val="24"/>
        </w:rPr>
        <w:t>、</w:t>
      </w:r>
      <w:r>
        <w:rPr>
          <w:rFonts w:hint="eastAsia"/>
          <w:sz w:val="24"/>
        </w:rPr>
        <w:t>SGR</w:t>
      </w:r>
      <w:r>
        <w:rPr>
          <w:rFonts w:hint="eastAsia"/>
          <w:sz w:val="24"/>
        </w:rPr>
        <w:t>和</w:t>
      </w:r>
      <w:r>
        <w:rPr>
          <w:rFonts w:hint="eastAsia"/>
          <w:sz w:val="24"/>
        </w:rPr>
        <w:t>FCR</w:t>
      </w:r>
      <w:r>
        <w:rPr>
          <w:rFonts w:hint="eastAsia"/>
          <w:sz w:val="24"/>
        </w:rPr>
        <w:t>均呈现显著的二次曲线响应关系，明确指示维生素</w:t>
      </w:r>
      <w:r>
        <w:rPr>
          <w:rFonts w:hint="eastAsia"/>
          <w:sz w:val="24"/>
        </w:rPr>
        <w:t>A</w:t>
      </w:r>
      <w:r>
        <w:rPr>
          <w:rFonts w:hint="eastAsia"/>
          <w:sz w:val="24"/>
        </w:rPr>
        <w:t>水平低于或超出适宜范围均会导致克氏原螯虾生长发育迟缓和饲料利用率下降。在黄</w:t>
      </w:r>
      <w:proofErr w:type="gramStart"/>
      <w:r>
        <w:rPr>
          <w:rFonts w:hint="eastAsia"/>
          <w:sz w:val="24"/>
        </w:rPr>
        <w:t>颡</w:t>
      </w:r>
      <w:proofErr w:type="gramEnd"/>
      <w:r>
        <w:rPr>
          <w:rFonts w:hint="eastAsia"/>
          <w:sz w:val="24"/>
        </w:rPr>
        <w:t>鱼的研究中发现当维生素</w:t>
      </w:r>
      <w:r>
        <w:rPr>
          <w:rFonts w:hint="eastAsia"/>
          <w:sz w:val="24"/>
        </w:rPr>
        <w:t>A</w:t>
      </w:r>
      <w:r>
        <w:rPr>
          <w:rFonts w:hint="eastAsia"/>
          <w:sz w:val="24"/>
        </w:rPr>
        <w:t>水平高于</w:t>
      </w:r>
      <w:r>
        <w:rPr>
          <w:rFonts w:hint="eastAsia"/>
          <w:sz w:val="24"/>
        </w:rPr>
        <w:t>23720 IU/kg</w:t>
      </w:r>
      <w:r>
        <w:rPr>
          <w:rFonts w:hint="eastAsia"/>
          <w:sz w:val="24"/>
        </w:rPr>
        <w:t>时，其生长受到了抑制。在甲壳类</w:t>
      </w:r>
      <w:r>
        <w:rPr>
          <w:sz w:val="24"/>
        </w:rPr>
        <w:t>动物研究中，</w:t>
      </w:r>
      <w:proofErr w:type="gramStart"/>
      <w:r>
        <w:rPr>
          <w:sz w:val="24"/>
        </w:rPr>
        <w:t>凡纳滨对虾</w:t>
      </w:r>
      <w:proofErr w:type="gramEnd"/>
      <w:r>
        <w:rPr>
          <w:sz w:val="24"/>
        </w:rPr>
        <w:t>生长前期，过高维生素</w:t>
      </w:r>
      <w:r>
        <w:rPr>
          <w:sz w:val="24"/>
        </w:rPr>
        <w:t>A</w:t>
      </w:r>
      <w:r>
        <w:rPr>
          <w:sz w:val="24"/>
        </w:rPr>
        <w:t>添加导致增重率降低</w:t>
      </w:r>
      <w:r>
        <w:rPr>
          <w:sz w:val="24"/>
          <w:vertAlign w:val="superscript"/>
        </w:rPr>
        <w:t>[13]</w:t>
      </w:r>
      <w:r>
        <w:rPr>
          <w:sz w:val="24"/>
        </w:rPr>
        <w:t>；中华绒</w:t>
      </w:r>
      <w:proofErr w:type="gramStart"/>
      <w:r>
        <w:rPr>
          <w:sz w:val="24"/>
        </w:rPr>
        <w:t>螯</w:t>
      </w:r>
      <w:proofErr w:type="gramEnd"/>
      <w:r>
        <w:rPr>
          <w:sz w:val="24"/>
        </w:rPr>
        <w:t>蟹维生素</w:t>
      </w:r>
      <w:r>
        <w:rPr>
          <w:sz w:val="24"/>
        </w:rPr>
        <w:t>A</w:t>
      </w:r>
      <w:r>
        <w:rPr>
          <w:sz w:val="24"/>
        </w:rPr>
        <w:t>缺乏组生长表现显著低于适宜</w:t>
      </w:r>
      <w:proofErr w:type="gramStart"/>
      <w:r>
        <w:rPr>
          <w:sz w:val="24"/>
        </w:rPr>
        <w:t>添加组</w:t>
      </w:r>
      <w:proofErr w:type="gramEnd"/>
      <w:r>
        <w:rPr>
          <w:sz w:val="24"/>
          <w:vertAlign w:val="superscript"/>
        </w:rPr>
        <w:t>[15]</w:t>
      </w:r>
      <w:r>
        <w:rPr>
          <w:sz w:val="24"/>
        </w:rPr>
        <w:t>。</w:t>
      </w:r>
    </w:p>
    <w:p w14:paraId="7FBBE0F2" w14:textId="77777777" w:rsidR="001A0649" w:rsidRDefault="00000000">
      <w:pPr>
        <w:spacing w:line="360" w:lineRule="auto"/>
        <w:ind w:firstLineChars="200" w:firstLine="480"/>
        <w:rPr>
          <w:sz w:val="24"/>
        </w:rPr>
      </w:pPr>
      <w:r>
        <w:rPr>
          <w:sz w:val="24"/>
        </w:rPr>
        <w:t>进一步探究维生素</w:t>
      </w:r>
      <w:r>
        <w:rPr>
          <w:sz w:val="24"/>
        </w:rPr>
        <w:t>A</w:t>
      </w:r>
      <w:r>
        <w:rPr>
          <w:sz w:val="24"/>
        </w:rPr>
        <w:t>对克氏原螯虾生长的调控作用机制发现，饲料适宜维生素</w:t>
      </w:r>
      <w:r>
        <w:rPr>
          <w:sz w:val="24"/>
        </w:rPr>
        <w:t>A</w:t>
      </w:r>
      <w:r>
        <w:rPr>
          <w:sz w:val="24"/>
        </w:rPr>
        <w:t>水平显著下调了克氏原螯虾肝胰腺中蜕壳抑制基因（</w:t>
      </w:r>
      <w:r>
        <w:rPr>
          <w:i/>
          <w:iCs/>
          <w:sz w:val="24"/>
        </w:rPr>
        <w:t>MIH</w:t>
      </w:r>
      <w:r>
        <w:rPr>
          <w:sz w:val="24"/>
        </w:rPr>
        <w:t>）相对表达水平，上调了肝胰腺中促进蜕壳基因（</w:t>
      </w:r>
      <w:proofErr w:type="spellStart"/>
      <w:r>
        <w:rPr>
          <w:i/>
          <w:iCs/>
          <w:sz w:val="24"/>
        </w:rPr>
        <w:t>EcR</w:t>
      </w:r>
      <w:proofErr w:type="spellEnd"/>
      <w:r>
        <w:rPr>
          <w:sz w:val="24"/>
        </w:rPr>
        <w:t>、</w:t>
      </w:r>
      <w:r>
        <w:rPr>
          <w:i/>
          <w:iCs/>
          <w:sz w:val="24"/>
        </w:rPr>
        <w:t>RXR</w:t>
      </w:r>
      <w:r>
        <w:rPr>
          <w:sz w:val="24"/>
        </w:rPr>
        <w:t>和</w:t>
      </w:r>
      <w:r>
        <w:rPr>
          <w:i/>
          <w:iCs/>
          <w:sz w:val="24"/>
        </w:rPr>
        <w:t>Chitinase</w:t>
      </w:r>
      <w:r>
        <w:rPr>
          <w:sz w:val="24"/>
        </w:rPr>
        <w:t>）的相对表达水平。这表明维生素</w:t>
      </w:r>
      <w:r>
        <w:rPr>
          <w:sz w:val="24"/>
        </w:rPr>
        <w:t>A</w:t>
      </w:r>
      <w:r>
        <w:rPr>
          <w:sz w:val="24"/>
        </w:rPr>
        <w:t>可能通过激活几丁质酶和蜕皮激素受体系统促进蜕壳进程，进而影响克氏原螯虾的蜕壳行为，最终促进其生长。然而，维生素</w:t>
      </w:r>
      <w:r>
        <w:rPr>
          <w:sz w:val="24"/>
        </w:rPr>
        <w:t>A</w:t>
      </w:r>
      <w:r>
        <w:rPr>
          <w:sz w:val="24"/>
        </w:rPr>
        <w:t>在甲壳动物蜕壳过程中的具体作用分子机制迄今尚未明确，亟需未来研究深入阐明其调控通路。</w:t>
      </w:r>
    </w:p>
    <w:p w14:paraId="65B1B067" w14:textId="77777777" w:rsidR="001A0649" w:rsidRDefault="00000000">
      <w:pPr>
        <w:spacing w:line="360" w:lineRule="auto"/>
        <w:rPr>
          <w:sz w:val="24"/>
        </w:rPr>
      </w:pPr>
      <w:r>
        <w:rPr>
          <w:sz w:val="24"/>
        </w:rPr>
        <w:t>3.2</w:t>
      </w:r>
      <w:r>
        <w:rPr>
          <w:sz w:val="24"/>
        </w:rPr>
        <w:t>饲料维生素</w:t>
      </w:r>
      <w:r>
        <w:rPr>
          <w:sz w:val="24"/>
        </w:rPr>
        <w:t>A</w:t>
      </w:r>
      <w:r>
        <w:rPr>
          <w:sz w:val="24"/>
        </w:rPr>
        <w:t>对克氏原螯虾基本营养成分的影响</w:t>
      </w:r>
    </w:p>
    <w:p w14:paraId="6CC94F6F" w14:textId="77777777" w:rsidR="001A0649" w:rsidRDefault="00000000">
      <w:pPr>
        <w:spacing w:line="360" w:lineRule="auto"/>
        <w:ind w:firstLineChars="200" w:firstLine="480"/>
        <w:rPr>
          <w:sz w:val="24"/>
        </w:rPr>
      </w:pPr>
      <w:r>
        <w:rPr>
          <w:sz w:val="24"/>
        </w:rPr>
        <w:t>饲料维生素</w:t>
      </w:r>
      <w:r>
        <w:rPr>
          <w:sz w:val="24"/>
        </w:rPr>
        <w:t>A</w:t>
      </w:r>
      <w:r>
        <w:rPr>
          <w:sz w:val="24"/>
        </w:rPr>
        <w:t>水平对水产动物体成分的影响还未有一致的结果。有报道表明，维生素Ａ可能与饲料中的蛋白质或氨基酸相互作用，通过影响皱纹盘</w:t>
      </w:r>
      <w:proofErr w:type="gramStart"/>
      <w:r>
        <w:rPr>
          <w:sz w:val="24"/>
        </w:rPr>
        <w:t>鲍</w:t>
      </w:r>
      <w:proofErr w:type="gramEnd"/>
      <w:r>
        <w:rPr>
          <w:sz w:val="24"/>
        </w:rPr>
        <w:t>（</w:t>
      </w:r>
      <w:r>
        <w:rPr>
          <w:i/>
          <w:iCs/>
          <w:sz w:val="24"/>
        </w:rPr>
        <w:t>Haliotis</w:t>
      </w:r>
      <w:r>
        <w:rPr>
          <w:rFonts w:hint="eastAsia"/>
          <w:i/>
          <w:iCs/>
          <w:sz w:val="24"/>
        </w:rPr>
        <w:t xml:space="preserve"> </w:t>
      </w:r>
      <w:r>
        <w:rPr>
          <w:i/>
          <w:iCs/>
          <w:sz w:val="24"/>
        </w:rPr>
        <w:t>discus</w:t>
      </w:r>
      <w:r>
        <w:rPr>
          <w:rFonts w:hint="eastAsia"/>
          <w:i/>
          <w:iCs/>
          <w:sz w:val="24"/>
        </w:rPr>
        <w:t xml:space="preserve"> </w:t>
      </w:r>
      <w:proofErr w:type="spellStart"/>
      <w:r>
        <w:rPr>
          <w:i/>
          <w:iCs/>
          <w:sz w:val="24"/>
        </w:rPr>
        <w:t>hannai</w:t>
      </w:r>
      <w:proofErr w:type="spellEnd"/>
      <w:r>
        <w:rPr>
          <w:sz w:val="24"/>
        </w:rPr>
        <w:t>）幼</w:t>
      </w:r>
      <w:proofErr w:type="gramStart"/>
      <w:r>
        <w:rPr>
          <w:sz w:val="24"/>
        </w:rPr>
        <w:t>鲍</w:t>
      </w:r>
      <w:proofErr w:type="gramEnd"/>
      <w:r>
        <w:rPr>
          <w:sz w:val="24"/>
        </w:rPr>
        <w:t>对饲料蛋白质的吸收和利用，引起幼</w:t>
      </w:r>
      <w:proofErr w:type="gramStart"/>
      <w:r>
        <w:rPr>
          <w:sz w:val="24"/>
        </w:rPr>
        <w:t>鲍</w:t>
      </w:r>
      <w:proofErr w:type="gramEnd"/>
      <w:r>
        <w:rPr>
          <w:sz w:val="24"/>
        </w:rPr>
        <w:t>基本成分的变化</w:t>
      </w:r>
      <w:r>
        <w:rPr>
          <w:sz w:val="24"/>
          <w:vertAlign w:val="superscript"/>
        </w:rPr>
        <w:t>[23]</w:t>
      </w:r>
      <w:r>
        <w:rPr>
          <w:sz w:val="24"/>
        </w:rPr>
        <w:t>。蒋明等</w:t>
      </w:r>
      <w:r>
        <w:rPr>
          <w:sz w:val="24"/>
          <w:vertAlign w:val="superscript"/>
        </w:rPr>
        <w:t>[24]</w:t>
      </w:r>
      <w:r>
        <w:rPr>
          <w:sz w:val="24"/>
        </w:rPr>
        <w:t>发现，饲料中维生素Ａ的水平对草鱼（</w:t>
      </w:r>
      <w:proofErr w:type="spellStart"/>
      <w:r>
        <w:rPr>
          <w:i/>
          <w:iCs/>
          <w:sz w:val="24"/>
        </w:rPr>
        <w:t>Ctenopharyngodon</w:t>
      </w:r>
      <w:proofErr w:type="spellEnd"/>
      <w:r>
        <w:rPr>
          <w:rFonts w:hint="eastAsia"/>
          <w:i/>
          <w:iCs/>
          <w:sz w:val="24"/>
        </w:rPr>
        <w:t xml:space="preserve"> </w:t>
      </w:r>
      <w:proofErr w:type="spellStart"/>
      <w:r>
        <w:rPr>
          <w:i/>
          <w:iCs/>
          <w:sz w:val="24"/>
        </w:rPr>
        <w:t>idella</w:t>
      </w:r>
      <w:proofErr w:type="spellEnd"/>
      <w:r>
        <w:rPr>
          <w:sz w:val="24"/>
        </w:rPr>
        <w:t>）幼鱼的体成分无显著性影响。本实验结果表明，饲料维生素</w:t>
      </w:r>
      <w:r>
        <w:rPr>
          <w:sz w:val="24"/>
        </w:rPr>
        <w:t>A</w:t>
      </w:r>
      <w:r>
        <w:rPr>
          <w:sz w:val="24"/>
        </w:rPr>
        <w:t>水平对克氏原</w:t>
      </w:r>
      <w:proofErr w:type="gramStart"/>
      <w:r>
        <w:rPr>
          <w:sz w:val="24"/>
        </w:rPr>
        <w:t>螯虾全虾水分</w:t>
      </w:r>
      <w:proofErr w:type="gramEnd"/>
      <w:r>
        <w:rPr>
          <w:sz w:val="24"/>
        </w:rPr>
        <w:t>、粗脂肪、灰分以及腹部肌肉的水分、灰分没有显著性影响，当饲料维生素</w:t>
      </w:r>
      <w:r>
        <w:rPr>
          <w:sz w:val="24"/>
        </w:rPr>
        <w:t>A</w:t>
      </w:r>
      <w:r>
        <w:rPr>
          <w:sz w:val="24"/>
        </w:rPr>
        <w:t>水平为</w:t>
      </w:r>
      <w:r>
        <w:rPr>
          <w:sz w:val="24"/>
        </w:rPr>
        <w:t>37818</w:t>
      </w:r>
      <w:r>
        <w:rPr>
          <w:rFonts w:hint="eastAsia"/>
          <w:sz w:val="24"/>
        </w:rPr>
        <w:t xml:space="preserve"> </w:t>
      </w:r>
      <w:r>
        <w:rPr>
          <w:sz w:val="24"/>
        </w:rPr>
        <w:t>IU/kg</w:t>
      </w:r>
      <w:r>
        <w:rPr>
          <w:sz w:val="24"/>
        </w:rPr>
        <w:t>时显著增加</w:t>
      </w:r>
      <w:proofErr w:type="gramStart"/>
      <w:r>
        <w:rPr>
          <w:sz w:val="24"/>
        </w:rPr>
        <w:t>了全虾和</w:t>
      </w:r>
      <w:proofErr w:type="gramEnd"/>
      <w:r>
        <w:rPr>
          <w:sz w:val="24"/>
        </w:rPr>
        <w:t>腹部肌肉的粗蛋白含量，并显著降低了腹部肌肉的粗脂肪含量，这与大黄鱼（</w:t>
      </w:r>
      <w:proofErr w:type="spellStart"/>
      <w:r>
        <w:rPr>
          <w:i/>
          <w:iCs/>
          <w:sz w:val="24"/>
        </w:rPr>
        <w:t>Pseudosciaena</w:t>
      </w:r>
      <w:proofErr w:type="spellEnd"/>
      <w:r>
        <w:rPr>
          <w:rFonts w:hint="eastAsia"/>
          <w:i/>
          <w:iCs/>
          <w:sz w:val="24"/>
        </w:rPr>
        <w:t xml:space="preserve"> </w:t>
      </w:r>
      <w:proofErr w:type="spellStart"/>
      <w:r>
        <w:rPr>
          <w:i/>
          <w:iCs/>
          <w:sz w:val="24"/>
        </w:rPr>
        <w:t>crocea</w:t>
      </w:r>
      <w:proofErr w:type="spellEnd"/>
      <w:r>
        <w:rPr>
          <w:rFonts w:hint="eastAsia"/>
          <w:sz w:val="24"/>
        </w:rPr>
        <w:t xml:space="preserve"> </w:t>
      </w:r>
      <w:r>
        <w:rPr>
          <w:sz w:val="24"/>
        </w:rPr>
        <w:t>R.</w:t>
      </w:r>
      <w:r>
        <w:rPr>
          <w:sz w:val="24"/>
        </w:rPr>
        <w:t>）的研究结果</w:t>
      </w:r>
      <w:r>
        <w:rPr>
          <w:sz w:val="24"/>
          <w:vertAlign w:val="superscript"/>
        </w:rPr>
        <w:t>[25]</w:t>
      </w:r>
      <w:r>
        <w:rPr>
          <w:sz w:val="24"/>
        </w:rPr>
        <w:t>及</w:t>
      </w:r>
      <w:r>
        <w:rPr>
          <w:sz w:val="24"/>
        </w:rPr>
        <w:t>Mohamed</w:t>
      </w:r>
      <w:r>
        <w:rPr>
          <w:sz w:val="24"/>
        </w:rPr>
        <w:t>等</w:t>
      </w:r>
      <w:r>
        <w:rPr>
          <w:sz w:val="24"/>
          <w:vertAlign w:val="superscript"/>
        </w:rPr>
        <w:t>[26]</w:t>
      </w:r>
      <w:r>
        <w:rPr>
          <w:sz w:val="24"/>
        </w:rPr>
        <w:t>对褐石斑鱼（</w:t>
      </w:r>
      <w:r>
        <w:rPr>
          <w:i/>
          <w:iCs/>
          <w:sz w:val="24"/>
        </w:rPr>
        <w:t>Epinephelus</w:t>
      </w:r>
      <w:r>
        <w:rPr>
          <w:rFonts w:hint="eastAsia"/>
          <w:i/>
          <w:iCs/>
          <w:sz w:val="24"/>
        </w:rPr>
        <w:t xml:space="preserve"> </w:t>
      </w:r>
      <w:proofErr w:type="spellStart"/>
      <w:r>
        <w:rPr>
          <w:i/>
          <w:iCs/>
          <w:sz w:val="24"/>
        </w:rPr>
        <w:t>tauvina</w:t>
      </w:r>
      <w:proofErr w:type="spellEnd"/>
      <w:r>
        <w:rPr>
          <w:sz w:val="24"/>
        </w:rPr>
        <w:t>）幼鱼的报道相似。此外，</w:t>
      </w:r>
      <w:r>
        <w:rPr>
          <w:sz w:val="24"/>
        </w:rPr>
        <w:lastRenderedPageBreak/>
        <w:t>蒋国文等</w:t>
      </w:r>
      <w:r>
        <w:rPr>
          <w:sz w:val="24"/>
          <w:vertAlign w:val="superscript"/>
        </w:rPr>
        <w:t>[27]</w:t>
      </w:r>
      <w:r>
        <w:rPr>
          <w:sz w:val="24"/>
        </w:rPr>
        <w:t>报道，维生素</w:t>
      </w:r>
      <w:r>
        <w:rPr>
          <w:sz w:val="24"/>
        </w:rPr>
        <w:t>A</w:t>
      </w:r>
      <w:r>
        <w:rPr>
          <w:sz w:val="24"/>
        </w:rPr>
        <w:t>显著影响肉仔鸡肝脏功能，使血清总蛋白浓度显著增加；王雪等</w:t>
      </w:r>
      <w:r>
        <w:rPr>
          <w:sz w:val="24"/>
          <w:vertAlign w:val="superscript"/>
        </w:rPr>
        <w:t>[28]</w:t>
      </w:r>
      <w:r>
        <w:rPr>
          <w:sz w:val="24"/>
        </w:rPr>
        <w:t>发现，视黄酸能提高成熟脂肪细胞脂质代谢，降低脂肪细胞的体积；还可通过调节脂类代谢相关基因的表达影响脂类代谢过程。结合本研究的实验结果，推测维生素</w:t>
      </w:r>
      <w:r>
        <w:rPr>
          <w:sz w:val="24"/>
        </w:rPr>
        <w:t>A</w:t>
      </w:r>
      <w:r>
        <w:rPr>
          <w:sz w:val="24"/>
        </w:rPr>
        <w:t>可能有促进蛋白质沉积，降低脂肪沉积的作用。但饲料中维生素Ａ水平对水产动物基本营养成分的影响机制目前尚未深入研究。</w:t>
      </w:r>
    </w:p>
    <w:p w14:paraId="01F9445F" w14:textId="77777777" w:rsidR="001A0649" w:rsidRDefault="00000000">
      <w:pPr>
        <w:spacing w:line="360" w:lineRule="auto"/>
        <w:rPr>
          <w:sz w:val="24"/>
        </w:rPr>
      </w:pPr>
      <w:r>
        <w:rPr>
          <w:sz w:val="24"/>
        </w:rPr>
        <w:t>3.3</w:t>
      </w:r>
      <w:r>
        <w:rPr>
          <w:sz w:val="24"/>
        </w:rPr>
        <w:t>饲料维生素</w:t>
      </w:r>
      <w:r>
        <w:rPr>
          <w:sz w:val="24"/>
        </w:rPr>
        <w:t>A</w:t>
      </w:r>
      <w:r>
        <w:rPr>
          <w:sz w:val="24"/>
        </w:rPr>
        <w:t>水平对克氏原螯虾营养消化吸收功能的影响</w:t>
      </w:r>
    </w:p>
    <w:p w14:paraId="52C0AB7B" w14:textId="77777777" w:rsidR="001A0649" w:rsidRDefault="00000000">
      <w:pPr>
        <w:spacing w:line="360" w:lineRule="auto"/>
        <w:ind w:firstLineChars="200" w:firstLine="480"/>
        <w:rPr>
          <w:sz w:val="24"/>
        </w:rPr>
      </w:pPr>
      <w:r>
        <w:rPr>
          <w:sz w:val="24"/>
        </w:rPr>
        <w:t>动物的生长与其消化吸收能力密切相关，而消化器官的正常组织发育是发挥消化功能的基础</w:t>
      </w:r>
      <w:r>
        <w:rPr>
          <w:sz w:val="24"/>
          <w:vertAlign w:val="superscript"/>
        </w:rPr>
        <w:t>[29]</w:t>
      </w:r>
      <w:r>
        <w:rPr>
          <w:sz w:val="24"/>
        </w:rPr>
        <w:t>。在克氏原螯虾中，消化吸收过程主要由肝胰腺和肠道共同完成，其中肝胰腺发挥着主导作用。它不仅负责食物的消化与吸收，还参与营养物质的储存和代谢废物的排泄</w:t>
      </w:r>
      <w:r>
        <w:rPr>
          <w:sz w:val="24"/>
          <w:vertAlign w:val="superscript"/>
        </w:rPr>
        <w:t>[30]</w:t>
      </w:r>
      <w:r>
        <w:rPr>
          <w:sz w:val="24"/>
        </w:rPr>
        <w:t>。肝胰腺的功能发挥主要依赖于肝小体内的</w:t>
      </w:r>
      <w:r>
        <w:rPr>
          <w:sz w:val="24"/>
        </w:rPr>
        <w:t>B</w:t>
      </w:r>
      <w:r>
        <w:rPr>
          <w:sz w:val="24"/>
        </w:rPr>
        <w:t>细胞和</w:t>
      </w:r>
      <w:r>
        <w:rPr>
          <w:sz w:val="24"/>
        </w:rPr>
        <w:t>R</w:t>
      </w:r>
      <w:r>
        <w:rPr>
          <w:sz w:val="24"/>
        </w:rPr>
        <w:t>细胞，其数量和体积的增加通常与营养物质代谢吸收能力的增强相关联</w:t>
      </w:r>
      <w:r>
        <w:rPr>
          <w:sz w:val="24"/>
          <w:vertAlign w:val="superscript"/>
        </w:rPr>
        <w:t>[31]</w:t>
      </w:r>
      <w:r>
        <w:rPr>
          <w:sz w:val="24"/>
        </w:rPr>
        <w:t>。本实验结果表明，饲料中维生素</w:t>
      </w:r>
      <w:r>
        <w:rPr>
          <w:sz w:val="24"/>
        </w:rPr>
        <w:t>A</w:t>
      </w:r>
      <w:r>
        <w:rPr>
          <w:sz w:val="24"/>
        </w:rPr>
        <w:t>水平显著影响克氏原螯虾肝胰腺的组织结构。当饲料维生素</w:t>
      </w:r>
      <w:r>
        <w:rPr>
          <w:sz w:val="24"/>
        </w:rPr>
        <w:t>A</w:t>
      </w:r>
      <w:r>
        <w:rPr>
          <w:sz w:val="24"/>
        </w:rPr>
        <w:t>水平为</w:t>
      </w:r>
      <w:r>
        <w:rPr>
          <w:sz w:val="24"/>
        </w:rPr>
        <w:t>37818</w:t>
      </w:r>
      <w:r>
        <w:rPr>
          <w:rFonts w:hint="eastAsia"/>
          <w:sz w:val="24"/>
        </w:rPr>
        <w:t xml:space="preserve"> </w:t>
      </w:r>
      <w:r>
        <w:rPr>
          <w:sz w:val="24"/>
        </w:rPr>
        <w:t>IU/kg</w:t>
      </w:r>
      <w:r>
        <w:rPr>
          <w:sz w:val="24"/>
        </w:rPr>
        <w:t>时，肝小体分布均匀，排列紧密，结构规则完整。当饲料维生素</w:t>
      </w:r>
      <w:r>
        <w:rPr>
          <w:sz w:val="24"/>
        </w:rPr>
        <w:t>A</w:t>
      </w:r>
      <w:r>
        <w:rPr>
          <w:sz w:val="24"/>
        </w:rPr>
        <w:t>水平为</w:t>
      </w:r>
      <w:r>
        <w:rPr>
          <w:sz w:val="24"/>
        </w:rPr>
        <w:t>26274</w:t>
      </w:r>
      <w:r>
        <w:rPr>
          <w:sz w:val="24"/>
        </w:rPr>
        <w:t>和</w:t>
      </w:r>
      <w:r>
        <w:rPr>
          <w:sz w:val="24"/>
        </w:rPr>
        <w:t>55159</w:t>
      </w:r>
      <w:r>
        <w:rPr>
          <w:rFonts w:hint="eastAsia"/>
          <w:sz w:val="24"/>
        </w:rPr>
        <w:t xml:space="preserve"> </w:t>
      </w:r>
      <w:r>
        <w:rPr>
          <w:sz w:val="24"/>
        </w:rPr>
        <w:t>IU/kg</w:t>
      </w:r>
      <w:r>
        <w:rPr>
          <w:sz w:val="24"/>
        </w:rPr>
        <w:t>时，肝胰腺中</w:t>
      </w:r>
      <w:r>
        <w:rPr>
          <w:sz w:val="24"/>
        </w:rPr>
        <w:t>B</w:t>
      </w:r>
      <w:r>
        <w:rPr>
          <w:sz w:val="24"/>
        </w:rPr>
        <w:t>细胞和</w:t>
      </w:r>
      <w:r>
        <w:rPr>
          <w:sz w:val="24"/>
        </w:rPr>
        <w:t>R</w:t>
      </w:r>
      <w:r>
        <w:rPr>
          <w:sz w:val="24"/>
        </w:rPr>
        <w:t>细胞的数量及发生率显著提高。相比之下，对照组（</w:t>
      </w:r>
      <w:r>
        <w:rPr>
          <w:sz w:val="24"/>
        </w:rPr>
        <w:t>11573</w:t>
      </w:r>
      <w:r>
        <w:rPr>
          <w:rFonts w:hint="eastAsia"/>
          <w:sz w:val="24"/>
        </w:rPr>
        <w:t xml:space="preserve"> </w:t>
      </w:r>
      <w:r>
        <w:rPr>
          <w:sz w:val="24"/>
        </w:rPr>
        <w:t>IU/kg</w:t>
      </w:r>
      <w:r>
        <w:rPr>
          <w:sz w:val="24"/>
        </w:rPr>
        <w:t>）和过量添加组（</w:t>
      </w:r>
      <w:r>
        <w:rPr>
          <w:sz w:val="24"/>
        </w:rPr>
        <w:t>79200</w:t>
      </w:r>
      <w:r>
        <w:rPr>
          <w:rFonts w:hint="eastAsia"/>
          <w:sz w:val="24"/>
        </w:rPr>
        <w:t xml:space="preserve"> </w:t>
      </w:r>
      <w:r>
        <w:rPr>
          <w:sz w:val="24"/>
        </w:rPr>
        <w:t>IU/kg</w:t>
      </w:r>
      <w:r>
        <w:rPr>
          <w:sz w:val="24"/>
        </w:rPr>
        <w:t>）则导致肝小体排列疏松、出现不同程度萎缩，管腔呈现不规则星形。这些形态学变化表明，适宜的维生素</w:t>
      </w:r>
      <w:r>
        <w:rPr>
          <w:sz w:val="24"/>
        </w:rPr>
        <w:t>A</w:t>
      </w:r>
      <w:r>
        <w:rPr>
          <w:sz w:val="24"/>
        </w:rPr>
        <w:t>水平有助于促进克氏原螯虾肝胰腺组织发育，进而支持其消化吸收功能。此外，研究指出甲壳动物肠道中段上皮细胞游离面具有高度特化的绒毛结构，利于营养物质的储存和运输</w:t>
      </w:r>
      <w:r>
        <w:rPr>
          <w:sz w:val="24"/>
          <w:vertAlign w:val="superscript"/>
        </w:rPr>
        <w:t>[32]</w:t>
      </w:r>
      <w:r>
        <w:rPr>
          <w:sz w:val="24"/>
        </w:rPr>
        <w:t>。本实验的量化分析进一步发现，适宜的维生素</w:t>
      </w:r>
      <w:r>
        <w:rPr>
          <w:sz w:val="24"/>
        </w:rPr>
        <w:t>A</w:t>
      </w:r>
      <w:r>
        <w:rPr>
          <w:sz w:val="24"/>
        </w:rPr>
        <w:t>水平增加了肠道绒毛的长度和宽度。发达的微绒毛结构增加了肠道的吸收表面积，说明适宜的维生素</w:t>
      </w:r>
      <w:r>
        <w:rPr>
          <w:sz w:val="24"/>
        </w:rPr>
        <w:t>A</w:t>
      </w:r>
      <w:r>
        <w:rPr>
          <w:sz w:val="24"/>
        </w:rPr>
        <w:t>有利于增强克氏原螯虾肠道对营养物质的消化吸收能力。</w:t>
      </w:r>
    </w:p>
    <w:p w14:paraId="447F65A7" w14:textId="43BE7A16" w:rsidR="001A0649" w:rsidRDefault="00000000">
      <w:pPr>
        <w:spacing w:line="360" w:lineRule="auto"/>
        <w:ind w:firstLineChars="200" w:firstLine="480"/>
        <w:rPr>
          <w:sz w:val="24"/>
        </w:rPr>
      </w:pPr>
      <w:r>
        <w:rPr>
          <w:sz w:val="24"/>
        </w:rPr>
        <w:t>动物体内酶的消化活性反映了其对营养物质的消化</w:t>
      </w:r>
      <w:r>
        <w:rPr>
          <w:sz w:val="24"/>
          <w:vertAlign w:val="superscript"/>
        </w:rPr>
        <w:t>[33]</w:t>
      </w:r>
      <w:r>
        <w:rPr>
          <w:sz w:val="24"/>
        </w:rPr>
        <w:t>。本实验中添加维生素</w:t>
      </w:r>
      <w:r>
        <w:rPr>
          <w:sz w:val="24"/>
        </w:rPr>
        <w:t>A</w:t>
      </w:r>
      <w:r>
        <w:rPr>
          <w:sz w:val="24"/>
        </w:rPr>
        <w:t>可以显著提高克氏原螯虾肝胰腺和肠道中胰蛋白酶活性，这与</w:t>
      </w:r>
      <w:proofErr w:type="gramStart"/>
      <w:r>
        <w:rPr>
          <w:sz w:val="24"/>
        </w:rPr>
        <w:t>幼建鲤</w:t>
      </w:r>
      <w:proofErr w:type="gramEnd"/>
      <w:r>
        <w:rPr>
          <w:sz w:val="24"/>
        </w:rPr>
        <w:t>（</w:t>
      </w:r>
      <w:r>
        <w:rPr>
          <w:i/>
          <w:iCs/>
          <w:sz w:val="24"/>
        </w:rPr>
        <w:t>Cyprinus</w:t>
      </w:r>
      <w:r>
        <w:rPr>
          <w:rFonts w:hint="eastAsia"/>
          <w:i/>
          <w:iCs/>
          <w:sz w:val="24"/>
        </w:rPr>
        <w:t xml:space="preserve"> </w:t>
      </w:r>
      <w:r>
        <w:rPr>
          <w:i/>
          <w:iCs/>
          <w:sz w:val="24"/>
        </w:rPr>
        <w:t>carpio</w:t>
      </w:r>
      <w:r>
        <w:rPr>
          <w:rFonts w:hint="eastAsia"/>
          <w:i/>
          <w:iCs/>
          <w:sz w:val="24"/>
        </w:rPr>
        <w:t xml:space="preserve"> </w:t>
      </w:r>
      <w:r>
        <w:rPr>
          <w:i/>
          <w:iCs/>
          <w:sz w:val="24"/>
        </w:rPr>
        <w:t>Var</w:t>
      </w:r>
      <w:r>
        <w:rPr>
          <w:sz w:val="24"/>
        </w:rPr>
        <w:t>.</w:t>
      </w:r>
      <w:r>
        <w:rPr>
          <w:rFonts w:hint="eastAsia"/>
          <w:sz w:val="24"/>
        </w:rPr>
        <w:t xml:space="preserve"> </w:t>
      </w:r>
      <w:r>
        <w:rPr>
          <w:i/>
          <w:iCs/>
          <w:sz w:val="24"/>
        </w:rPr>
        <w:t>Jian</w:t>
      </w:r>
      <w:r>
        <w:rPr>
          <w:sz w:val="24"/>
        </w:rPr>
        <w:t>）的研究结果一致</w:t>
      </w:r>
      <w:r>
        <w:rPr>
          <w:sz w:val="24"/>
          <w:vertAlign w:val="superscript"/>
        </w:rPr>
        <w:t>[34]</w:t>
      </w:r>
      <w:r>
        <w:rPr>
          <w:sz w:val="24"/>
        </w:rPr>
        <w:t>。脂肪酶是催化酰基甘油水解的一类酶，本实验中，当饲料维生素</w:t>
      </w:r>
      <w:r>
        <w:rPr>
          <w:sz w:val="24"/>
        </w:rPr>
        <w:t>A</w:t>
      </w:r>
      <w:r>
        <w:rPr>
          <w:sz w:val="24"/>
        </w:rPr>
        <w:t>水平为</w:t>
      </w:r>
      <w:r>
        <w:rPr>
          <w:sz w:val="24"/>
        </w:rPr>
        <w:t>37818</w:t>
      </w:r>
      <w:r>
        <w:rPr>
          <w:sz w:val="24"/>
        </w:rPr>
        <w:t>和</w:t>
      </w:r>
      <w:r>
        <w:rPr>
          <w:sz w:val="24"/>
        </w:rPr>
        <w:t>55159</w:t>
      </w:r>
      <w:r>
        <w:rPr>
          <w:rFonts w:hint="eastAsia"/>
          <w:sz w:val="24"/>
        </w:rPr>
        <w:t xml:space="preserve"> </w:t>
      </w:r>
      <w:r>
        <w:rPr>
          <w:sz w:val="24"/>
        </w:rPr>
        <w:t>IU/kg</w:t>
      </w:r>
      <w:proofErr w:type="gramStart"/>
      <w:r>
        <w:rPr>
          <w:sz w:val="24"/>
        </w:rPr>
        <w:t>时克氏</w:t>
      </w:r>
      <w:proofErr w:type="gramEnd"/>
      <w:r>
        <w:rPr>
          <w:sz w:val="24"/>
        </w:rPr>
        <w:t>原螯虾肝胰腺和肠道脂肪酶活性有最大值，说明饲料适宜维生素</w:t>
      </w:r>
      <w:r>
        <w:rPr>
          <w:sz w:val="24"/>
        </w:rPr>
        <w:t>A</w:t>
      </w:r>
      <w:r>
        <w:rPr>
          <w:sz w:val="24"/>
        </w:rPr>
        <w:t>水平通过提高克氏原螯虾肝胰腺和肠道脂肪酶活性增强消化能力，进而促进克氏原螯虾生长。在本实验中当饲料维生素</w:t>
      </w:r>
      <w:r>
        <w:rPr>
          <w:sz w:val="24"/>
        </w:rPr>
        <w:t>A</w:t>
      </w:r>
      <w:r>
        <w:rPr>
          <w:sz w:val="24"/>
        </w:rPr>
        <w:t>水平为</w:t>
      </w:r>
      <w:r>
        <w:rPr>
          <w:sz w:val="24"/>
        </w:rPr>
        <w:t>26274</w:t>
      </w:r>
      <w:r>
        <w:rPr>
          <w:rFonts w:hint="eastAsia"/>
          <w:sz w:val="24"/>
        </w:rPr>
        <w:t xml:space="preserve"> </w:t>
      </w:r>
      <w:r>
        <w:rPr>
          <w:sz w:val="24"/>
        </w:rPr>
        <w:t>IU/kg</w:t>
      </w:r>
      <w:r>
        <w:rPr>
          <w:sz w:val="24"/>
        </w:rPr>
        <w:t>时，肝胰腺淀粉酶活性有最大值，肠道淀粉酶活性除过量添加组（</w:t>
      </w:r>
      <w:r>
        <w:rPr>
          <w:sz w:val="24"/>
        </w:rPr>
        <w:t>79200</w:t>
      </w:r>
      <w:r>
        <w:rPr>
          <w:rFonts w:hint="eastAsia"/>
          <w:sz w:val="24"/>
        </w:rPr>
        <w:t xml:space="preserve"> </w:t>
      </w:r>
      <w:r>
        <w:rPr>
          <w:sz w:val="24"/>
        </w:rPr>
        <w:t>IU/kg</w:t>
      </w:r>
      <w:r>
        <w:rPr>
          <w:sz w:val="24"/>
        </w:rPr>
        <w:t>）外，与对照组相比均有所提高，说明肠道中淀粉酶的分泌可能受到饲料中适宜水平的维生素</w:t>
      </w:r>
      <w:r>
        <w:rPr>
          <w:sz w:val="24"/>
        </w:rPr>
        <w:t>A</w:t>
      </w:r>
      <w:r>
        <w:rPr>
          <w:sz w:val="24"/>
        </w:rPr>
        <w:t>的诱导作用。在相关研究中也得到了相似结果，如饲料维生素</w:t>
      </w:r>
      <w:r>
        <w:rPr>
          <w:sz w:val="24"/>
        </w:rPr>
        <w:t>A</w:t>
      </w:r>
      <w:r>
        <w:rPr>
          <w:sz w:val="24"/>
        </w:rPr>
        <w:t>水平为</w:t>
      </w:r>
      <w:r>
        <w:rPr>
          <w:sz w:val="24"/>
        </w:rPr>
        <w:t>5238IU/kg</w:t>
      </w:r>
      <w:r>
        <w:rPr>
          <w:sz w:val="24"/>
        </w:rPr>
        <w:t>时可以改善鲈（</w:t>
      </w:r>
      <w:r>
        <w:rPr>
          <w:i/>
          <w:iCs/>
          <w:sz w:val="24"/>
        </w:rPr>
        <w:t>Morone</w:t>
      </w:r>
      <w:r>
        <w:rPr>
          <w:rFonts w:hint="eastAsia"/>
          <w:i/>
          <w:iCs/>
          <w:sz w:val="24"/>
        </w:rPr>
        <w:t xml:space="preserve"> </w:t>
      </w:r>
      <w:proofErr w:type="spellStart"/>
      <w:r>
        <w:rPr>
          <w:i/>
          <w:iCs/>
          <w:sz w:val="24"/>
        </w:rPr>
        <w:lastRenderedPageBreak/>
        <w:t>chrysops×M</w:t>
      </w:r>
      <w:r>
        <w:rPr>
          <w:sz w:val="24"/>
        </w:rPr>
        <w:t>.</w:t>
      </w:r>
      <w:r>
        <w:rPr>
          <w:i/>
          <w:iCs/>
          <w:sz w:val="24"/>
        </w:rPr>
        <w:t>saxatilis</w:t>
      </w:r>
      <w:proofErr w:type="spellEnd"/>
      <w:r>
        <w:rPr>
          <w:sz w:val="24"/>
        </w:rPr>
        <w:t>）的肠道形态结构</w:t>
      </w:r>
      <w:r>
        <w:rPr>
          <w:sz w:val="24"/>
          <w:vertAlign w:val="superscript"/>
        </w:rPr>
        <w:t>[35]</w:t>
      </w:r>
      <w:r>
        <w:rPr>
          <w:sz w:val="24"/>
        </w:rPr>
        <w:t>、适宜维生素</w:t>
      </w:r>
      <w:r>
        <w:rPr>
          <w:sz w:val="24"/>
        </w:rPr>
        <w:t>A</w:t>
      </w:r>
      <w:r>
        <w:rPr>
          <w:sz w:val="24"/>
        </w:rPr>
        <w:t>（</w:t>
      </w:r>
      <w:r>
        <w:rPr>
          <w:sz w:val="24"/>
        </w:rPr>
        <w:t>4010—6510</w:t>
      </w:r>
      <w:r>
        <w:rPr>
          <w:rFonts w:hint="eastAsia"/>
          <w:sz w:val="24"/>
        </w:rPr>
        <w:t xml:space="preserve"> </w:t>
      </w:r>
      <w:r>
        <w:rPr>
          <w:sz w:val="24"/>
        </w:rPr>
        <w:t>IU/kg</w:t>
      </w:r>
      <w:r>
        <w:rPr>
          <w:sz w:val="24"/>
        </w:rPr>
        <w:t>）可以促进黄鳝（</w:t>
      </w:r>
      <w:proofErr w:type="spellStart"/>
      <w:r>
        <w:rPr>
          <w:i/>
          <w:iCs/>
          <w:sz w:val="24"/>
        </w:rPr>
        <w:t>Monopterus</w:t>
      </w:r>
      <w:proofErr w:type="spellEnd"/>
      <w:r>
        <w:rPr>
          <w:rFonts w:hint="eastAsia"/>
          <w:i/>
          <w:iCs/>
          <w:sz w:val="24"/>
        </w:rPr>
        <w:t xml:space="preserve"> </w:t>
      </w:r>
      <w:r>
        <w:rPr>
          <w:i/>
          <w:iCs/>
          <w:sz w:val="24"/>
        </w:rPr>
        <w:t>albus</w:t>
      </w:r>
      <w:r>
        <w:rPr>
          <w:sz w:val="24"/>
        </w:rPr>
        <w:t>）的胰蛋白酶、脂肪酶、淀粉酶活性</w:t>
      </w:r>
      <w:r w:rsidR="00683A63">
        <w:rPr>
          <w:rFonts w:hint="eastAsia"/>
          <w:sz w:val="24"/>
        </w:rPr>
        <w:t>，</w:t>
      </w:r>
      <w:r>
        <w:rPr>
          <w:sz w:val="24"/>
        </w:rPr>
        <w:t>而过高的维生素</w:t>
      </w:r>
      <w:r>
        <w:rPr>
          <w:sz w:val="24"/>
        </w:rPr>
        <w:t>A</w:t>
      </w:r>
      <w:r>
        <w:rPr>
          <w:sz w:val="24"/>
        </w:rPr>
        <w:t>添加量则会抑制消化酶活性</w:t>
      </w:r>
      <w:r>
        <w:rPr>
          <w:sz w:val="24"/>
          <w:vertAlign w:val="superscript"/>
        </w:rPr>
        <w:t>[36]</w:t>
      </w:r>
      <w:r>
        <w:rPr>
          <w:sz w:val="24"/>
        </w:rPr>
        <w:t>。</w:t>
      </w:r>
    </w:p>
    <w:p w14:paraId="666B8B96" w14:textId="2DB78613" w:rsidR="001A0649" w:rsidRDefault="00000000">
      <w:pPr>
        <w:spacing w:line="360" w:lineRule="auto"/>
        <w:ind w:firstLineChars="200" w:firstLine="480"/>
        <w:rPr>
          <w:sz w:val="24"/>
        </w:rPr>
      </w:pPr>
      <w:r>
        <w:rPr>
          <w:sz w:val="24"/>
        </w:rPr>
        <w:t>上述结果表明</w:t>
      </w:r>
      <w:r w:rsidR="00683A63">
        <w:rPr>
          <w:rFonts w:hint="eastAsia"/>
          <w:sz w:val="24"/>
        </w:rPr>
        <w:t>，</w:t>
      </w:r>
      <w:r>
        <w:rPr>
          <w:sz w:val="24"/>
        </w:rPr>
        <w:t>饲料适宜的维生素</w:t>
      </w:r>
      <w:r>
        <w:rPr>
          <w:sz w:val="24"/>
        </w:rPr>
        <w:t>A</w:t>
      </w:r>
      <w:r>
        <w:rPr>
          <w:sz w:val="24"/>
        </w:rPr>
        <w:t>水平能够维持克氏原螯虾消化器官组织结构完整，增加肝胰腺以及肠道消化酶活性，提高其对营养物质的消化吸收能力，进而提高生长性能。</w:t>
      </w:r>
    </w:p>
    <w:p w14:paraId="46D6E41D" w14:textId="77777777" w:rsidR="001A0649" w:rsidRDefault="00000000">
      <w:pPr>
        <w:spacing w:line="360" w:lineRule="auto"/>
        <w:rPr>
          <w:sz w:val="24"/>
        </w:rPr>
      </w:pPr>
      <w:r>
        <w:rPr>
          <w:sz w:val="24"/>
        </w:rPr>
        <w:t>3.4</w:t>
      </w:r>
      <w:r>
        <w:rPr>
          <w:sz w:val="24"/>
        </w:rPr>
        <w:t>饲料维生素</w:t>
      </w:r>
      <w:r>
        <w:rPr>
          <w:sz w:val="24"/>
        </w:rPr>
        <w:t>A</w:t>
      </w:r>
      <w:r>
        <w:rPr>
          <w:sz w:val="24"/>
        </w:rPr>
        <w:t>水平对克氏原螯虾非特异性免疫能力的影响</w:t>
      </w:r>
    </w:p>
    <w:p w14:paraId="3CFA1895" w14:textId="77777777" w:rsidR="001A0649" w:rsidRDefault="00000000">
      <w:pPr>
        <w:spacing w:line="360" w:lineRule="auto"/>
        <w:ind w:firstLineChars="200" w:firstLine="480"/>
        <w:rPr>
          <w:sz w:val="24"/>
        </w:rPr>
      </w:pPr>
      <w:r>
        <w:rPr>
          <w:sz w:val="24"/>
        </w:rPr>
        <w:t>克氏原螯虾依赖先天免疫（非特异性免疫）抵御病原侵袭，其相关免疫酶活性可作为评估个体抗病力的有效指标。其中，</w:t>
      </w:r>
      <w:r>
        <w:rPr>
          <w:sz w:val="24"/>
        </w:rPr>
        <w:t>ALP</w:t>
      </w:r>
      <w:r>
        <w:rPr>
          <w:sz w:val="24"/>
        </w:rPr>
        <w:t>是溶酶体中主要的水解酶，在甲壳动物免疫反应中发挥重要作用</w:t>
      </w:r>
      <w:r>
        <w:rPr>
          <w:sz w:val="24"/>
          <w:vertAlign w:val="superscript"/>
        </w:rPr>
        <w:t>[37</w:t>
      </w:r>
      <w:r>
        <w:rPr>
          <w:sz w:val="24"/>
          <w:vertAlign w:val="superscript"/>
        </w:rPr>
        <w:t>，</w:t>
      </w:r>
      <w:r>
        <w:rPr>
          <w:sz w:val="24"/>
          <w:vertAlign w:val="superscript"/>
        </w:rPr>
        <w:t>38]</w:t>
      </w:r>
      <w:r>
        <w:rPr>
          <w:rFonts w:hint="eastAsia"/>
          <w:sz w:val="24"/>
        </w:rPr>
        <w:t>。</w:t>
      </w:r>
      <w:r>
        <w:rPr>
          <w:sz w:val="24"/>
        </w:rPr>
        <w:t>在本研究中，当饲料维生素</w:t>
      </w:r>
      <w:r>
        <w:rPr>
          <w:sz w:val="24"/>
        </w:rPr>
        <w:t>A</w:t>
      </w:r>
      <w:r>
        <w:rPr>
          <w:sz w:val="24"/>
        </w:rPr>
        <w:t>水平为</w:t>
      </w:r>
      <w:r>
        <w:rPr>
          <w:sz w:val="24"/>
        </w:rPr>
        <w:t>26274</w:t>
      </w:r>
      <w:r>
        <w:rPr>
          <w:rFonts w:hint="eastAsia"/>
          <w:sz w:val="24"/>
        </w:rPr>
        <w:t xml:space="preserve"> </w:t>
      </w:r>
      <w:r>
        <w:rPr>
          <w:sz w:val="24"/>
        </w:rPr>
        <w:t>IU/kg</w:t>
      </w:r>
      <w:r>
        <w:rPr>
          <w:sz w:val="24"/>
        </w:rPr>
        <w:t>时显著增加了血清中</w:t>
      </w:r>
      <w:r>
        <w:rPr>
          <w:sz w:val="24"/>
        </w:rPr>
        <w:t>ALP</w:t>
      </w:r>
      <w:r>
        <w:rPr>
          <w:sz w:val="24"/>
        </w:rPr>
        <w:t>活性，揭示适宜的饲料维生素</w:t>
      </w:r>
      <w:r>
        <w:rPr>
          <w:sz w:val="24"/>
        </w:rPr>
        <w:t>A</w:t>
      </w:r>
      <w:r>
        <w:rPr>
          <w:sz w:val="24"/>
        </w:rPr>
        <w:t>水平可有效促进磷酸</w:t>
      </w:r>
      <w:proofErr w:type="gramStart"/>
      <w:r>
        <w:rPr>
          <w:sz w:val="24"/>
        </w:rPr>
        <w:t>酯</w:t>
      </w:r>
      <w:proofErr w:type="gramEnd"/>
      <w:r>
        <w:rPr>
          <w:sz w:val="24"/>
        </w:rPr>
        <w:t>水解，增强</w:t>
      </w:r>
      <w:r>
        <w:rPr>
          <w:sz w:val="24"/>
        </w:rPr>
        <w:t>ALP</w:t>
      </w:r>
      <w:proofErr w:type="gramStart"/>
      <w:r>
        <w:rPr>
          <w:sz w:val="24"/>
        </w:rPr>
        <w:t>介</w:t>
      </w:r>
      <w:proofErr w:type="gramEnd"/>
      <w:r>
        <w:rPr>
          <w:sz w:val="24"/>
        </w:rPr>
        <w:t>导的免疫防御功能。</w:t>
      </w:r>
      <w:r>
        <w:rPr>
          <w:sz w:val="24"/>
        </w:rPr>
        <w:t>MDA</w:t>
      </w:r>
      <w:r>
        <w:rPr>
          <w:sz w:val="24"/>
        </w:rPr>
        <w:t>是机体发生氧化应激后的产物，其含量可反映自由基攻击细胞膜脂质并引发损伤的程度</w:t>
      </w:r>
      <w:r>
        <w:rPr>
          <w:sz w:val="24"/>
          <w:vertAlign w:val="superscript"/>
        </w:rPr>
        <w:t>[39]</w:t>
      </w:r>
      <w:r>
        <w:rPr>
          <w:sz w:val="24"/>
        </w:rPr>
        <w:t>。本研究发现，当饲料维生素</w:t>
      </w:r>
      <w:r>
        <w:rPr>
          <w:sz w:val="24"/>
        </w:rPr>
        <w:t>A</w:t>
      </w:r>
      <w:r>
        <w:rPr>
          <w:sz w:val="24"/>
        </w:rPr>
        <w:t>水平为</w:t>
      </w:r>
      <w:r>
        <w:rPr>
          <w:sz w:val="24"/>
        </w:rPr>
        <w:t>26274</w:t>
      </w:r>
      <w:r>
        <w:rPr>
          <w:rFonts w:hint="eastAsia"/>
          <w:sz w:val="24"/>
        </w:rPr>
        <w:t xml:space="preserve"> </w:t>
      </w:r>
      <w:r>
        <w:rPr>
          <w:sz w:val="24"/>
        </w:rPr>
        <w:t>IU/kg</w:t>
      </w:r>
      <w:r>
        <w:rPr>
          <w:sz w:val="24"/>
        </w:rPr>
        <w:t>时，肝胰腺</w:t>
      </w:r>
      <w:r>
        <w:rPr>
          <w:sz w:val="24"/>
        </w:rPr>
        <w:t>MDA</w:t>
      </w:r>
      <w:r>
        <w:rPr>
          <w:sz w:val="24"/>
        </w:rPr>
        <w:t>含量显著降低，而维生素</w:t>
      </w:r>
      <w:r>
        <w:rPr>
          <w:sz w:val="24"/>
        </w:rPr>
        <w:t>A</w:t>
      </w:r>
      <w:r>
        <w:rPr>
          <w:sz w:val="24"/>
        </w:rPr>
        <w:t>缺乏（</w:t>
      </w:r>
      <w:r>
        <w:rPr>
          <w:sz w:val="24"/>
        </w:rPr>
        <w:t>11573</w:t>
      </w:r>
      <w:r>
        <w:rPr>
          <w:rFonts w:hint="eastAsia"/>
          <w:sz w:val="24"/>
        </w:rPr>
        <w:t xml:space="preserve"> </w:t>
      </w:r>
      <w:r>
        <w:rPr>
          <w:sz w:val="24"/>
        </w:rPr>
        <w:t>IU/kg</w:t>
      </w:r>
      <w:r>
        <w:rPr>
          <w:sz w:val="24"/>
        </w:rPr>
        <w:t>）和过量（</w:t>
      </w:r>
      <w:r>
        <w:rPr>
          <w:sz w:val="24"/>
        </w:rPr>
        <w:t>79200</w:t>
      </w:r>
      <w:r>
        <w:rPr>
          <w:rFonts w:hint="eastAsia"/>
          <w:sz w:val="24"/>
        </w:rPr>
        <w:t xml:space="preserve"> </w:t>
      </w:r>
      <w:r>
        <w:rPr>
          <w:sz w:val="24"/>
        </w:rPr>
        <w:t>IU/kg</w:t>
      </w:r>
      <w:r>
        <w:rPr>
          <w:sz w:val="24"/>
        </w:rPr>
        <w:t>）则肝胰腺</w:t>
      </w:r>
      <w:r>
        <w:rPr>
          <w:sz w:val="24"/>
        </w:rPr>
        <w:t>MDA</w:t>
      </w:r>
      <w:r>
        <w:rPr>
          <w:sz w:val="24"/>
        </w:rPr>
        <w:t>含量显著增加，同时血清中</w:t>
      </w:r>
      <w:r>
        <w:rPr>
          <w:sz w:val="24"/>
        </w:rPr>
        <w:t>AST</w:t>
      </w:r>
      <w:r>
        <w:rPr>
          <w:sz w:val="24"/>
        </w:rPr>
        <w:t>和</w:t>
      </w:r>
      <w:r>
        <w:rPr>
          <w:sz w:val="24"/>
        </w:rPr>
        <w:t>ALT</w:t>
      </w:r>
      <w:r>
        <w:rPr>
          <w:sz w:val="24"/>
        </w:rPr>
        <w:t>活性也在维生素</w:t>
      </w:r>
      <w:r>
        <w:rPr>
          <w:sz w:val="24"/>
        </w:rPr>
        <w:t>A</w:t>
      </w:r>
      <w:r>
        <w:rPr>
          <w:sz w:val="24"/>
        </w:rPr>
        <w:t>缺乏和过量时显著升高，这表明当饲料中维生素</w:t>
      </w:r>
      <w:r>
        <w:rPr>
          <w:rFonts w:hint="eastAsia"/>
          <w:sz w:val="24"/>
        </w:rPr>
        <w:t>A</w:t>
      </w:r>
      <w:r>
        <w:rPr>
          <w:sz w:val="24"/>
        </w:rPr>
        <w:t>缺乏和</w:t>
      </w:r>
      <w:proofErr w:type="gramStart"/>
      <w:r>
        <w:rPr>
          <w:sz w:val="24"/>
        </w:rPr>
        <w:t>过高均</w:t>
      </w:r>
      <w:proofErr w:type="gramEnd"/>
      <w:r>
        <w:rPr>
          <w:sz w:val="24"/>
        </w:rPr>
        <w:t>可诱导克氏原螯虾肝胰腺组织发生显著的氧化应激损伤，产生细胞毒性效应，并最终削弱机体的免疫机能。</w:t>
      </w:r>
    </w:p>
    <w:p w14:paraId="618DE31E" w14:textId="77777777" w:rsidR="001A0649" w:rsidRDefault="00000000">
      <w:pPr>
        <w:spacing w:line="360" w:lineRule="auto"/>
        <w:ind w:firstLineChars="200" w:firstLine="480"/>
        <w:rPr>
          <w:sz w:val="24"/>
        </w:rPr>
      </w:pPr>
      <w:r>
        <w:rPr>
          <w:sz w:val="24"/>
        </w:rPr>
        <w:t>T-AOC</w:t>
      </w:r>
      <w:r>
        <w:rPr>
          <w:sz w:val="24"/>
        </w:rPr>
        <w:t>是评估体内抗氧化酶系统及非酶系统能力总和大小的指标，而</w:t>
      </w:r>
      <w:r>
        <w:rPr>
          <w:sz w:val="24"/>
        </w:rPr>
        <w:t>SOD</w:t>
      </w:r>
      <w:r>
        <w:rPr>
          <w:sz w:val="24"/>
        </w:rPr>
        <w:t>和</w:t>
      </w:r>
      <w:r>
        <w:rPr>
          <w:sz w:val="24"/>
        </w:rPr>
        <w:t>CAT</w:t>
      </w:r>
      <w:r>
        <w:rPr>
          <w:sz w:val="24"/>
        </w:rPr>
        <w:t>是生物机体内最主要的抗氧化酶。</w:t>
      </w:r>
      <w:r>
        <w:rPr>
          <w:sz w:val="24"/>
        </w:rPr>
        <w:t>SOD</w:t>
      </w:r>
      <w:r>
        <w:rPr>
          <w:sz w:val="24"/>
        </w:rPr>
        <w:t>催化</w:t>
      </w:r>
      <w:r>
        <w:rPr>
          <w:sz w:val="24"/>
        </w:rPr>
        <w:t>O</w:t>
      </w:r>
      <w:r>
        <w:rPr>
          <w:sz w:val="24"/>
          <w:vertAlign w:val="subscript"/>
        </w:rPr>
        <w:t>2</w:t>
      </w:r>
      <w:r>
        <w:rPr>
          <w:sz w:val="24"/>
          <w:vertAlign w:val="superscript"/>
        </w:rPr>
        <w:t>−</w:t>
      </w:r>
      <w:r>
        <w:rPr>
          <w:sz w:val="24"/>
        </w:rPr>
        <w:t>自由基生成</w:t>
      </w:r>
      <w:r>
        <w:rPr>
          <w:sz w:val="24"/>
        </w:rPr>
        <w:t>H</w:t>
      </w:r>
      <w:r>
        <w:rPr>
          <w:sz w:val="24"/>
          <w:vertAlign w:val="subscript"/>
        </w:rPr>
        <w:t>2</w:t>
      </w:r>
      <w:r>
        <w:rPr>
          <w:sz w:val="24"/>
        </w:rPr>
        <w:t>O</w:t>
      </w:r>
      <w:r>
        <w:rPr>
          <w:sz w:val="24"/>
          <w:vertAlign w:val="subscript"/>
        </w:rPr>
        <w:t>2</w:t>
      </w:r>
      <w:r>
        <w:rPr>
          <w:sz w:val="24"/>
        </w:rPr>
        <w:t>和分子氧</w:t>
      </w:r>
      <w:r>
        <w:rPr>
          <w:sz w:val="24"/>
        </w:rPr>
        <w:t>O</w:t>
      </w:r>
      <w:r>
        <w:rPr>
          <w:sz w:val="24"/>
          <w:vertAlign w:val="subscript"/>
        </w:rPr>
        <w:t>2</w:t>
      </w:r>
      <w:r>
        <w:rPr>
          <w:sz w:val="24"/>
        </w:rPr>
        <w:t>，</w:t>
      </w:r>
      <w:r>
        <w:rPr>
          <w:sz w:val="24"/>
        </w:rPr>
        <w:t>CAT</w:t>
      </w:r>
      <w:r>
        <w:rPr>
          <w:sz w:val="24"/>
        </w:rPr>
        <w:t>进一步催化</w:t>
      </w:r>
      <w:r>
        <w:rPr>
          <w:sz w:val="24"/>
        </w:rPr>
        <w:t>H</w:t>
      </w:r>
      <w:r>
        <w:rPr>
          <w:sz w:val="24"/>
          <w:vertAlign w:val="subscript"/>
        </w:rPr>
        <w:t>2</w:t>
      </w:r>
      <w:r>
        <w:rPr>
          <w:sz w:val="24"/>
        </w:rPr>
        <w:t>O</w:t>
      </w:r>
      <w:r>
        <w:rPr>
          <w:sz w:val="24"/>
          <w:vertAlign w:val="subscript"/>
        </w:rPr>
        <w:t>2</w:t>
      </w:r>
      <w:r>
        <w:rPr>
          <w:sz w:val="24"/>
        </w:rPr>
        <w:t>产生水和氧气</w:t>
      </w:r>
      <w:r>
        <w:rPr>
          <w:sz w:val="24"/>
          <w:vertAlign w:val="superscript"/>
        </w:rPr>
        <w:t>[40]</w:t>
      </w:r>
      <w:r>
        <w:rPr>
          <w:sz w:val="24"/>
        </w:rPr>
        <w:t>。在本研究中，当饲料维生素</w:t>
      </w:r>
      <w:r>
        <w:rPr>
          <w:sz w:val="24"/>
        </w:rPr>
        <w:t>A</w:t>
      </w:r>
      <w:r>
        <w:rPr>
          <w:sz w:val="24"/>
        </w:rPr>
        <w:t>水平为</w:t>
      </w:r>
      <w:r>
        <w:rPr>
          <w:sz w:val="24"/>
        </w:rPr>
        <w:t>37818</w:t>
      </w:r>
      <w:r>
        <w:rPr>
          <w:rFonts w:hint="eastAsia"/>
          <w:sz w:val="24"/>
        </w:rPr>
        <w:t xml:space="preserve"> </w:t>
      </w:r>
      <w:r>
        <w:rPr>
          <w:sz w:val="24"/>
        </w:rPr>
        <w:t>IU/kg</w:t>
      </w:r>
      <w:r>
        <w:rPr>
          <w:sz w:val="24"/>
        </w:rPr>
        <w:t>时显著增加了克氏原螯虾肝胰腺中</w:t>
      </w:r>
      <w:r>
        <w:rPr>
          <w:sz w:val="24"/>
        </w:rPr>
        <w:t>T-AOC</w:t>
      </w:r>
      <w:r>
        <w:rPr>
          <w:sz w:val="24"/>
        </w:rPr>
        <w:t>、</w:t>
      </w:r>
      <w:r>
        <w:rPr>
          <w:sz w:val="24"/>
        </w:rPr>
        <w:t>SOD</w:t>
      </w:r>
      <w:r>
        <w:rPr>
          <w:sz w:val="24"/>
        </w:rPr>
        <w:t>及</w:t>
      </w:r>
      <w:r>
        <w:rPr>
          <w:sz w:val="24"/>
        </w:rPr>
        <w:t>CAT</w:t>
      </w:r>
      <w:r>
        <w:rPr>
          <w:sz w:val="24"/>
        </w:rPr>
        <w:t>活性，说明该饲料维生素</w:t>
      </w:r>
      <w:r>
        <w:rPr>
          <w:sz w:val="24"/>
        </w:rPr>
        <w:t>A</w:t>
      </w:r>
      <w:r>
        <w:rPr>
          <w:sz w:val="24"/>
        </w:rPr>
        <w:t>水平能有效提升其整体抗氧化防御能力。这与银鲫（</w:t>
      </w:r>
      <w:r>
        <w:rPr>
          <w:i/>
          <w:iCs/>
          <w:sz w:val="24"/>
        </w:rPr>
        <w:t>Carassius</w:t>
      </w:r>
      <w:r>
        <w:rPr>
          <w:rFonts w:hint="eastAsia"/>
          <w:i/>
          <w:iCs/>
          <w:sz w:val="24"/>
        </w:rPr>
        <w:t xml:space="preserve"> </w:t>
      </w:r>
      <w:r>
        <w:rPr>
          <w:i/>
          <w:iCs/>
          <w:sz w:val="24"/>
        </w:rPr>
        <w:t>auratus</w:t>
      </w:r>
      <w:r>
        <w:rPr>
          <w:rFonts w:hint="eastAsia"/>
          <w:i/>
          <w:iCs/>
          <w:sz w:val="24"/>
        </w:rPr>
        <w:t xml:space="preserve"> </w:t>
      </w:r>
      <w:proofErr w:type="spellStart"/>
      <w:r>
        <w:rPr>
          <w:i/>
          <w:iCs/>
          <w:sz w:val="24"/>
        </w:rPr>
        <w:t>gibelio</w:t>
      </w:r>
      <w:proofErr w:type="spellEnd"/>
      <w:r>
        <w:rPr>
          <w:rFonts w:hint="eastAsia"/>
          <w:i/>
          <w:iCs/>
          <w:sz w:val="24"/>
        </w:rPr>
        <w:t xml:space="preserve"> </w:t>
      </w:r>
      <w:r>
        <w:rPr>
          <w:i/>
          <w:iCs/>
          <w:sz w:val="24"/>
        </w:rPr>
        <w:t>var</w:t>
      </w:r>
      <w:r>
        <w:rPr>
          <w:sz w:val="24"/>
        </w:rPr>
        <w:t>.</w:t>
      </w:r>
      <w:r>
        <w:rPr>
          <w:rFonts w:hint="eastAsia"/>
          <w:sz w:val="24"/>
        </w:rPr>
        <w:t xml:space="preserve"> </w:t>
      </w:r>
      <w:r>
        <w:rPr>
          <w:sz w:val="24"/>
        </w:rPr>
        <w:t>CAS</w:t>
      </w:r>
      <w:r>
        <w:rPr>
          <w:rFonts w:hint="eastAsia"/>
          <w:sz w:val="24"/>
        </w:rPr>
        <w:t xml:space="preserve"> </w:t>
      </w:r>
      <w:r>
        <w:rPr>
          <w:sz w:val="24"/>
        </w:rPr>
        <w:t>Ⅲ</w:t>
      </w:r>
      <w:r>
        <w:rPr>
          <w:sz w:val="24"/>
        </w:rPr>
        <w:t>）</w:t>
      </w:r>
      <w:r>
        <w:rPr>
          <w:sz w:val="24"/>
          <w:vertAlign w:val="superscript"/>
        </w:rPr>
        <w:t>[41]</w:t>
      </w:r>
      <w:r>
        <w:rPr>
          <w:sz w:val="24"/>
        </w:rPr>
        <w:t>、中华绒</w:t>
      </w:r>
      <w:proofErr w:type="gramStart"/>
      <w:r>
        <w:rPr>
          <w:sz w:val="24"/>
        </w:rPr>
        <w:t>螯</w:t>
      </w:r>
      <w:proofErr w:type="gramEnd"/>
      <w:r>
        <w:rPr>
          <w:sz w:val="24"/>
        </w:rPr>
        <w:t>蟹</w:t>
      </w:r>
      <w:r>
        <w:rPr>
          <w:sz w:val="24"/>
          <w:vertAlign w:val="superscript"/>
        </w:rPr>
        <w:t>[15]</w:t>
      </w:r>
      <w:r>
        <w:rPr>
          <w:sz w:val="24"/>
        </w:rPr>
        <w:t>等的研究有相似结果。综上，本研究结果表明，饲料中适宜水平的维生素</w:t>
      </w:r>
      <w:r>
        <w:rPr>
          <w:sz w:val="24"/>
        </w:rPr>
        <w:t>A</w:t>
      </w:r>
      <w:r>
        <w:rPr>
          <w:sz w:val="24"/>
        </w:rPr>
        <w:t>可通过有效缓解氧化应激诱导的组织损伤、显著增强机体抗氧化能力（如提升</w:t>
      </w:r>
      <w:r>
        <w:rPr>
          <w:sz w:val="24"/>
        </w:rPr>
        <w:t>T-AOC</w:t>
      </w:r>
      <w:r>
        <w:rPr>
          <w:sz w:val="24"/>
        </w:rPr>
        <w:t>、</w:t>
      </w:r>
      <w:r>
        <w:rPr>
          <w:sz w:val="24"/>
        </w:rPr>
        <w:t>SOD</w:t>
      </w:r>
      <w:r>
        <w:rPr>
          <w:sz w:val="24"/>
        </w:rPr>
        <w:t>、</w:t>
      </w:r>
      <w:r>
        <w:rPr>
          <w:sz w:val="24"/>
        </w:rPr>
        <w:t>CAT</w:t>
      </w:r>
      <w:r>
        <w:rPr>
          <w:sz w:val="24"/>
        </w:rPr>
        <w:t>活性并降低</w:t>
      </w:r>
      <w:r>
        <w:rPr>
          <w:sz w:val="24"/>
        </w:rPr>
        <w:t>MDA</w:t>
      </w:r>
      <w:r>
        <w:rPr>
          <w:sz w:val="24"/>
        </w:rPr>
        <w:t>积累），进而正向调控克氏原螯虾的先天免疫应答（如提升</w:t>
      </w:r>
      <w:r>
        <w:rPr>
          <w:sz w:val="24"/>
        </w:rPr>
        <w:t>ALP</w:t>
      </w:r>
      <w:r>
        <w:rPr>
          <w:sz w:val="24"/>
        </w:rPr>
        <w:t>活性），最终强化其抗病力。</w:t>
      </w:r>
    </w:p>
    <w:p w14:paraId="1B4EF1AF" w14:textId="77777777" w:rsidR="001A0649" w:rsidRDefault="00000000">
      <w:pPr>
        <w:spacing w:line="360" w:lineRule="auto"/>
        <w:rPr>
          <w:sz w:val="24"/>
        </w:rPr>
      </w:pPr>
      <w:r>
        <w:rPr>
          <w:sz w:val="24"/>
        </w:rPr>
        <w:t>4</w:t>
      </w:r>
      <w:r>
        <w:rPr>
          <w:sz w:val="24"/>
        </w:rPr>
        <w:t>结论</w:t>
      </w:r>
    </w:p>
    <w:p w14:paraId="3E9A7CBF" w14:textId="77777777" w:rsidR="001A0649" w:rsidRDefault="00000000">
      <w:pPr>
        <w:spacing w:line="360" w:lineRule="auto"/>
        <w:ind w:firstLineChars="200" w:firstLine="480"/>
        <w:rPr>
          <w:sz w:val="24"/>
        </w:rPr>
      </w:pPr>
      <w:r>
        <w:rPr>
          <w:sz w:val="24"/>
        </w:rPr>
        <w:t>饲料中补充适宜水平的维生素</w:t>
      </w:r>
      <w:r>
        <w:rPr>
          <w:sz w:val="24"/>
        </w:rPr>
        <w:t>A</w:t>
      </w:r>
      <w:r>
        <w:rPr>
          <w:sz w:val="24"/>
        </w:rPr>
        <w:t>可显著促进克氏原螯虾的生长。主要是通过提高肝胰腺及肠道的消化吸收代谢能力，为生长提供物质基础；增强肝胰腺抗氧化能力和非特异性免疫能力，维持机体健康状态；并参与调控蜕壳激素分泌协助蜕壳发生。对增重率、特定</w:t>
      </w:r>
      <w:r>
        <w:rPr>
          <w:sz w:val="24"/>
        </w:rPr>
        <w:lastRenderedPageBreak/>
        <w:t>生长率和饲料系数进行折线回归分析，克氏原螯虾对饲料维生素</w:t>
      </w:r>
      <w:r>
        <w:rPr>
          <w:sz w:val="24"/>
        </w:rPr>
        <w:t>A</w:t>
      </w:r>
      <w:proofErr w:type="gramStart"/>
      <w:r>
        <w:rPr>
          <w:sz w:val="24"/>
        </w:rPr>
        <w:t>最</w:t>
      </w:r>
      <w:proofErr w:type="gramEnd"/>
      <w:r>
        <w:rPr>
          <w:sz w:val="24"/>
        </w:rPr>
        <w:t>适需求量为</w:t>
      </w:r>
      <w:r>
        <w:rPr>
          <w:sz w:val="24"/>
        </w:rPr>
        <w:t>37976—43443</w:t>
      </w:r>
      <w:r>
        <w:rPr>
          <w:rFonts w:hint="eastAsia"/>
          <w:sz w:val="24"/>
        </w:rPr>
        <w:t xml:space="preserve"> </w:t>
      </w:r>
      <w:r>
        <w:rPr>
          <w:sz w:val="24"/>
        </w:rPr>
        <w:t>IU/kg</w:t>
      </w:r>
      <w:r>
        <w:rPr>
          <w:sz w:val="24"/>
        </w:rPr>
        <w:t>。</w:t>
      </w:r>
    </w:p>
    <w:p w14:paraId="47B091BD" w14:textId="77777777" w:rsidR="001A0649" w:rsidRDefault="00000000">
      <w:pPr>
        <w:rPr>
          <w:rFonts w:ascii="宋体" w:hAnsi="宋体" w:cs="宋体" w:hint="eastAsia"/>
          <w:sz w:val="24"/>
        </w:rPr>
      </w:pPr>
      <w:r>
        <w:rPr>
          <w:rFonts w:ascii="宋体" w:hAnsi="宋体" w:cs="宋体" w:hint="eastAsia"/>
          <w:sz w:val="24"/>
        </w:rPr>
        <w:t>参考文献：略</w:t>
      </w:r>
    </w:p>
    <w:p w14:paraId="5BD3DE25" w14:textId="77777777" w:rsidR="001A0649" w:rsidRDefault="00000000">
      <w:pPr>
        <w:spacing w:line="360" w:lineRule="auto"/>
        <w:jc w:val="right"/>
        <w:rPr>
          <w:szCs w:val="21"/>
        </w:rPr>
      </w:pPr>
      <w:r>
        <w:rPr>
          <w:szCs w:val="21"/>
        </w:rPr>
        <w:t>原文刊登在《</w:t>
      </w:r>
      <w:r>
        <w:rPr>
          <w:rFonts w:hint="eastAsia"/>
          <w:szCs w:val="21"/>
        </w:rPr>
        <w:t>水生生物学报</w:t>
      </w:r>
      <w:r>
        <w:rPr>
          <w:szCs w:val="21"/>
        </w:rPr>
        <w:t>》</w:t>
      </w:r>
      <w:r>
        <w:rPr>
          <w:szCs w:val="21"/>
        </w:rPr>
        <w:t>2026</w:t>
      </w:r>
      <w:r>
        <w:rPr>
          <w:szCs w:val="21"/>
        </w:rPr>
        <w:t>年第</w:t>
      </w:r>
      <w:r>
        <w:rPr>
          <w:rFonts w:hint="eastAsia"/>
          <w:szCs w:val="21"/>
        </w:rPr>
        <w:t>3</w:t>
      </w:r>
      <w:r>
        <w:rPr>
          <w:szCs w:val="21"/>
        </w:rPr>
        <w:t>期</w:t>
      </w:r>
    </w:p>
    <w:p w14:paraId="21A566D1" w14:textId="77777777" w:rsidR="00683A63" w:rsidRDefault="00000000">
      <w:pPr>
        <w:jc w:val="center"/>
        <w:outlineLvl w:val="1"/>
        <w:rPr>
          <w:rFonts w:ascii="黑体" w:eastAsia="黑体" w:hAnsi="黑体"/>
          <w:b/>
          <w:bCs/>
          <w:sz w:val="32"/>
          <w:szCs w:val="32"/>
        </w:rPr>
      </w:pPr>
      <w:bookmarkStart w:id="48" w:name="_Toc227072518"/>
      <w:r>
        <w:rPr>
          <w:rFonts w:ascii="黑体" w:eastAsia="黑体" w:hAnsi="黑体" w:hint="eastAsia"/>
          <w:b/>
          <w:bCs/>
          <w:sz w:val="32"/>
          <w:szCs w:val="32"/>
        </w:rPr>
        <w:t>不同脂肪源饲料对翘嘴鲌幼鱼生长性能、血清生化指标、</w:t>
      </w:r>
    </w:p>
    <w:p w14:paraId="69FE0D27" w14:textId="749F62FD" w:rsidR="001A0649" w:rsidRDefault="00000000">
      <w:pPr>
        <w:jc w:val="center"/>
        <w:outlineLvl w:val="1"/>
        <w:rPr>
          <w:rFonts w:ascii="黑体" w:eastAsia="黑体" w:hAnsi="黑体" w:hint="eastAsia"/>
          <w:b/>
          <w:bCs/>
          <w:sz w:val="32"/>
          <w:szCs w:val="32"/>
        </w:rPr>
      </w:pPr>
      <w:r>
        <w:rPr>
          <w:rFonts w:ascii="黑体" w:eastAsia="黑体" w:hAnsi="黑体" w:hint="eastAsia"/>
          <w:b/>
          <w:bCs/>
          <w:sz w:val="32"/>
          <w:szCs w:val="32"/>
        </w:rPr>
        <w:t>抗氧化能力及肠道菌群的影响</w:t>
      </w:r>
      <w:bookmarkEnd w:id="48"/>
    </w:p>
    <w:p w14:paraId="524B7798" w14:textId="77777777" w:rsidR="001A0649" w:rsidRDefault="00000000">
      <w:pPr>
        <w:jc w:val="center"/>
        <w:rPr>
          <w:szCs w:val="21"/>
        </w:rPr>
      </w:pPr>
      <w:r>
        <w:rPr>
          <w:szCs w:val="21"/>
        </w:rPr>
        <w:t>陈正旺</w:t>
      </w:r>
      <w:r>
        <w:rPr>
          <w:szCs w:val="21"/>
          <w:vertAlign w:val="superscript"/>
        </w:rPr>
        <w:t>1</w:t>
      </w:r>
      <w:r>
        <w:rPr>
          <w:szCs w:val="21"/>
        </w:rPr>
        <w:t xml:space="preserve"> </w:t>
      </w:r>
      <w:r>
        <w:rPr>
          <w:szCs w:val="21"/>
        </w:rPr>
        <w:t>王自蕊</w:t>
      </w:r>
      <w:r>
        <w:rPr>
          <w:szCs w:val="21"/>
          <w:vertAlign w:val="superscript"/>
        </w:rPr>
        <w:t>1</w:t>
      </w:r>
      <w:r>
        <w:rPr>
          <w:szCs w:val="21"/>
          <w:vertAlign w:val="superscript"/>
        </w:rPr>
        <w:t>，</w:t>
      </w:r>
      <w:r>
        <w:rPr>
          <w:szCs w:val="21"/>
          <w:vertAlign w:val="superscript"/>
        </w:rPr>
        <w:t>2</w:t>
      </w:r>
      <w:r>
        <w:rPr>
          <w:szCs w:val="21"/>
        </w:rPr>
        <w:t xml:space="preserve"> </w:t>
      </w:r>
      <w:proofErr w:type="gramStart"/>
      <w:r>
        <w:rPr>
          <w:szCs w:val="21"/>
        </w:rPr>
        <w:t>周秋白</w:t>
      </w:r>
      <w:proofErr w:type="gramEnd"/>
      <w:r>
        <w:rPr>
          <w:szCs w:val="21"/>
          <w:vertAlign w:val="superscript"/>
        </w:rPr>
        <w:t>1</w:t>
      </w:r>
      <w:r>
        <w:rPr>
          <w:szCs w:val="21"/>
          <w:vertAlign w:val="superscript"/>
        </w:rPr>
        <w:t>，</w:t>
      </w:r>
      <w:r>
        <w:rPr>
          <w:szCs w:val="21"/>
          <w:vertAlign w:val="superscript"/>
        </w:rPr>
        <w:t>2</w:t>
      </w:r>
      <w:r>
        <w:rPr>
          <w:szCs w:val="21"/>
        </w:rPr>
        <w:t xml:space="preserve"> </w:t>
      </w:r>
      <w:r>
        <w:rPr>
          <w:szCs w:val="21"/>
        </w:rPr>
        <w:t>张亚洲</w:t>
      </w:r>
      <w:r>
        <w:rPr>
          <w:szCs w:val="21"/>
          <w:vertAlign w:val="superscript"/>
        </w:rPr>
        <w:t>1</w:t>
      </w:r>
      <w:r>
        <w:rPr>
          <w:szCs w:val="21"/>
          <w:vertAlign w:val="superscript"/>
        </w:rPr>
        <w:t>，</w:t>
      </w:r>
      <w:r>
        <w:rPr>
          <w:szCs w:val="21"/>
          <w:vertAlign w:val="superscript"/>
        </w:rPr>
        <w:t>2</w:t>
      </w:r>
      <w:r>
        <w:rPr>
          <w:szCs w:val="21"/>
        </w:rPr>
        <w:t xml:space="preserve"> </w:t>
      </w:r>
      <w:r>
        <w:rPr>
          <w:szCs w:val="21"/>
        </w:rPr>
        <w:t>周志豪</w:t>
      </w:r>
      <w:r>
        <w:rPr>
          <w:szCs w:val="21"/>
          <w:vertAlign w:val="superscript"/>
        </w:rPr>
        <w:t>1</w:t>
      </w:r>
      <w:r>
        <w:rPr>
          <w:szCs w:val="21"/>
        </w:rPr>
        <w:t xml:space="preserve"> </w:t>
      </w:r>
      <w:r>
        <w:rPr>
          <w:szCs w:val="21"/>
        </w:rPr>
        <w:t>曾</w:t>
      </w:r>
      <w:r>
        <w:rPr>
          <w:szCs w:val="21"/>
        </w:rPr>
        <w:t xml:space="preserve"> </w:t>
      </w:r>
      <w:r>
        <w:rPr>
          <w:szCs w:val="21"/>
        </w:rPr>
        <w:t>毅</w:t>
      </w:r>
      <w:r>
        <w:rPr>
          <w:szCs w:val="21"/>
          <w:vertAlign w:val="superscript"/>
        </w:rPr>
        <w:t>1</w:t>
      </w:r>
      <w:r>
        <w:rPr>
          <w:szCs w:val="21"/>
        </w:rPr>
        <w:t xml:space="preserve"> </w:t>
      </w:r>
      <w:r>
        <w:rPr>
          <w:szCs w:val="21"/>
        </w:rPr>
        <w:t>霍欢</w:t>
      </w:r>
      <w:proofErr w:type="gramStart"/>
      <w:r>
        <w:rPr>
          <w:szCs w:val="21"/>
        </w:rPr>
        <w:t>欢</w:t>
      </w:r>
      <w:proofErr w:type="gramEnd"/>
      <w:r>
        <w:rPr>
          <w:szCs w:val="21"/>
          <w:vertAlign w:val="superscript"/>
        </w:rPr>
        <w:t>1</w:t>
      </w:r>
      <w:r>
        <w:rPr>
          <w:szCs w:val="21"/>
          <w:vertAlign w:val="superscript"/>
        </w:rPr>
        <w:t>，</w:t>
      </w:r>
      <w:r>
        <w:rPr>
          <w:szCs w:val="21"/>
          <w:vertAlign w:val="superscript"/>
        </w:rPr>
        <w:t>2*</w:t>
      </w:r>
    </w:p>
    <w:p w14:paraId="3437E7AC" w14:textId="77777777" w:rsidR="001A0649" w:rsidRDefault="00000000">
      <w:pPr>
        <w:jc w:val="center"/>
        <w:rPr>
          <w:szCs w:val="21"/>
        </w:rPr>
      </w:pPr>
      <w:r>
        <w:rPr>
          <w:rFonts w:hint="eastAsia"/>
          <w:szCs w:val="21"/>
        </w:rPr>
        <w:t>（</w:t>
      </w:r>
      <w:r>
        <w:rPr>
          <w:szCs w:val="21"/>
        </w:rPr>
        <w:t>1.</w:t>
      </w:r>
      <w:r>
        <w:rPr>
          <w:szCs w:val="21"/>
        </w:rPr>
        <w:t>江西农业大学动物科学技术学院，江西南昌</w:t>
      </w:r>
      <w:r>
        <w:rPr>
          <w:szCs w:val="21"/>
        </w:rPr>
        <w:t xml:space="preserve"> 330045</w:t>
      </w:r>
      <w:r>
        <w:rPr>
          <w:szCs w:val="21"/>
        </w:rPr>
        <w:t>；</w:t>
      </w:r>
      <w:r>
        <w:rPr>
          <w:szCs w:val="21"/>
        </w:rPr>
        <w:t>2.</w:t>
      </w:r>
      <w:r>
        <w:rPr>
          <w:szCs w:val="21"/>
        </w:rPr>
        <w:t>南昌市特色水生生物营养生理与健康养殖重点实验室，江西南昌</w:t>
      </w:r>
      <w:r>
        <w:rPr>
          <w:szCs w:val="21"/>
        </w:rPr>
        <w:t xml:space="preserve"> 330045</w:t>
      </w:r>
      <w:r>
        <w:rPr>
          <w:rFonts w:hint="eastAsia"/>
          <w:szCs w:val="21"/>
        </w:rPr>
        <w:t>）</w:t>
      </w:r>
    </w:p>
    <w:p w14:paraId="5FBF8913" w14:textId="77777777" w:rsidR="001A0649" w:rsidRDefault="00000000">
      <w:pPr>
        <w:rPr>
          <w:szCs w:val="21"/>
        </w:rPr>
      </w:pPr>
      <w:r>
        <w:rPr>
          <w:b/>
          <w:bCs/>
          <w:szCs w:val="21"/>
        </w:rPr>
        <w:t>摘要：</w:t>
      </w:r>
      <w:r>
        <w:rPr>
          <w:szCs w:val="21"/>
        </w:rPr>
        <w:t>研究旨在探究饲料中不同脂肪源对翘嘴鲌幼鱼生长性能、血清生化指标、抗氧化能力及</w:t>
      </w:r>
      <w:r>
        <w:rPr>
          <w:szCs w:val="21"/>
        </w:rPr>
        <w:t xml:space="preserve"> </w:t>
      </w:r>
      <w:r>
        <w:rPr>
          <w:szCs w:val="21"/>
        </w:rPr>
        <w:t>肠道菌群的影响。试验配制了</w:t>
      </w:r>
      <w:r>
        <w:rPr>
          <w:szCs w:val="21"/>
        </w:rPr>
        <w:t>3</w:t>
      </w:r>
      <w:r>
        <w:rPr>
          <w:szCs w:val="21"/>
        </w:rPr>
        <w:t>种脂肪</w:t>
      </w:r>
      <w:proofErr w:type="gramStart"/>
      <w:r>
        <w:rPr>
          <w:szCs w:val="21"/>
        </w:rPr>
        <w:t>源分别</w:t>
      </w:r>
      <w:proofErr w:type="gramEnd"/>
      <w:r>
        <w:rPr>
          <w:szCs w:val="21"/>
        </w:rPr>
        <w:t>为鱼油（</w:t>
      </w:r>
      <w:r>
        <w:rPr>
          <w:szCs w:val="21"/>
        </w:rPr>
        <w:t>FO</w:t>
      </w:r>
      <w:r>
        <w:rPr>
          <w:szCs w:val="21"/>
        </w:rPr>
        <w:t>）、花生油</w:t>
      </w:r>
      <w:r>
        <w:rPr>
          <w:rFonts w:hint="eastAsia"/>
          <w:szCs w:val="21"/>
        </w:rPr>
        <w:t>（</w:t>
      </w:r>
      <w:r>
        <w:rPr>
          <w:szCs w:val="21"/>
        </w:rPr>
        <w:t>PO</w:t>
      </w:r>
      <w:r>
        <w:rPr>
          <w:szCs w:val="21"/>
        </w:rPr>
        <w:t>）和</w:t>
      </w:r>
      <w:proofErr w:type="gramStart"/>
      <w:r>
        <w:rPr>
          <w:szCs w:val="21"/>
        </w:rPr>
        <w:t>菜籽油</w:t>
      </w:r>
      <w:proofErr w:type="gramEnd"/>
      <w:r>
        <w:rPr>
          <w:szCs w:val="21"/>
        </w:rPr>
        <w:t>（</w:t>
      </w:r>
      <w:r>
        <w:rPr>
          <w:szCs w:val="21"/>
        </w:rPr>
        <w:t>RO</w:t>
      </w:r>
      <w:r>
        <w:rPr>
          <w:szCs w:val="21"/>
        </w:rPr>
        <w:t>）的等氮等能的饲料。将</w:t>
      </w:r>
      <w:proofErr w:type="gramStart"/>
      <w:r>
        <w:rPr>
          <w:szCs w:val="21"/>
        </w:rPr>
        <w:t>360</w:t>
      </w:r>
      <w:r>
        <w:rPr>
          <w:szCs w:val="21"/>
        </w:rPr>
        <w:t>尾初重为</w:t>
      </w:r>
      <w:proofErr w:type="gramEnd"/>
      <w:r>
        <w:rPr>
          <w:szCs w:val="21"/>
        </w:rPr>
        <w:t>（</w:t>
      </w:r>
      <w:r>
        <w:rPr>
          <w:szCs w:val="21"/>
        </w:rPr>
        <w:t>4.98±0.55</w:t>
      </w:r>
      <w:r>
        <w:rPr>
          <w:szCs w:val="21"/>
        </w:rPr>
        <w:t>）</w:t>
      </w:r>
      <w:r>
        <w:rPr>
          <w:szCs w:val="21"/>
        </w:rPr>
        <w:t>g</w:t>
      </w:r>
      <w:r>
        <w:rPr>
          <w:szCs w:val="21"/>
        </w:rPr>
        <w:t>的翘嘴鲌幼鱼随机分为</w:t>
      </w:r>
      <w:r>
        <w:rPr>
          <w:szCs w:val="21"/>
        </w:rPr>
        <w:t>3</w:t>
      </w:r>
      <w:r>
        <w:rPr>
          <w:szCs w:val="21"/>
        </w:rPr>
        <w:t>组，每组</w:t>
      </w:r>
      <w:r>
        <w:rPr>
          <w:szCs w:val="21"/>
        </w:rPr>
        <w:t>4</w:t>
      </w:r>
      <w:r>
        <w:rPr>
          <w:szCs w:val="21"/>
        </w:rPr>
        <w:t>个重复，每个重复（</w:t>
      </w:r>
      <w:r>
        <w:rPr>
          <w:szCs w:val="21"/>
        </w:rPr>
        <w:t>1</w:t>
      </w:r>
      <w:r>
        <w:rPr>
          <w:szCs w:val="21"/>
        </w:rPr>
        <w:t>个网箱）</w:t>
      </w:r>
      <w:r>
        <w:rPr>
          <w:szCs w:val="21"/>
        </w:rPr>
        <w:t>30</w:t>
      </w:r>
      <w:r>
        <w:rPr>
          <w:szCs w:val="21"/>
        </w:rPr>
        <w:t>尾鱼，进行为期</w:t>
      </w:r>
      <w:r>
        <w:rPr>
          <w:szCs w:val="21"/>
        </w:rPr>
        <w:t>8</w:t>
      </w:r>
      <w:r>
        <w:rPr>
          <w:szCs w:val="21"/>
        </w:rPr>
        <w:t>周的饲养试验。结果表明：不同脂肪源饲料对翘嘴鲌幼鱼的试验末体重、增重率、存活率、肝体比、脏体比均未产生显著影响（</w:t>
      </w:r>
      <w:r>
        <w:rPr>
          <w:i/>
          <w:iCs/>
          <w:szCs w:val="21"/>
        </w:rPr>
        <w:t>P</w:t>
      </w:r>
      <w:r>
        <w:rPr>
          <w:szCs w:val="21"/>
        </w:rPr>
        <w:t>&gt;0.05</w:t>
      </w:r>
      <w:r>
        <w:rPr>
          <w:szCs w:val="21"/>
        </w:rPr>
        <w:t>）；</w:t>
      </w:r>
      <w:r>
        <w:rPr>
          <w:szCs w:val="21"/>
        </w:rPr>
        <w:t>FO</w:t>
      </w:r>
      <w:r>
        <w:rPr>
          <w:szCs w:val="21"/>
        </w:rPr>
        <w:t>组总蛋白含量显著高于</w:t>
      </w:r>
      <w:r>
        <w:rPr>
          <w:szCs w:val="21"/>
        </w:rPr>
        <w:t>PO</w:t>
      </w:r>
      <w:r>
        <w:rPr>
          <w:szCs w:val="21"/>
        </w:rPr>
        <w:t>组和</w:t>
      </w:r>
      <w:r>
        <w:rPr>
          <w:szCs w:val="21"/>
        </w:rPr>
        <w:t>RO</w:t>
      </w:r>
      <w:r>
        <w:rPr>
          <w:szCs w:val="21"/>
        </w:rPr>
        <w:t>组（</w:t>
      </w:r>
      <w:r>
        <w:rPr>
          <w:i/>
          <w:iCs/>
          <w:szCs w:val="21"/>
        </w:rPr>
        <w:t>P</w:t>
      </w:r>
      <w:r>
        <w:rPr>
          <w:szCs w:val="21"/>
        </w:rPr>
        <w:t>&lt;0.05</w:t>
      </w:r>
      <w:r>
        <w:rPr>
          <w:szCs w:val="21"/>
        </w:rPr>
        <w:t>），总胆固醇含量显著低于</w:t>
      </w:r>
      <w:r>
        <w:rPr>
          <w:szCs w:val="21"/>
        </w:rPr>
        <w:t>PO</w:t>
      </w:r>
      <w:r>
        <w:rPr>
          <w:szCs w:val="21"/>
        </w:rPr>
        <w:t>组和</w:t>
      </w:r>
      <w:r>
        <w:rPr>
          <w:szCs w:val="21"/>
        </w:rPr>
        <w:t>RO</w:t>
      </w:r>
      <w:r>
        <w:rPr>
          <w:szCs w:val="21"/>
        </w:rPr>
        <w:t>组（</w:t>
      </w:r>
      <w:r>
        <w:rPr>
          <w:i/>
          <w:iCs/>
          <w:szCs w:val="21"/>
        </w:rPr>
        <w:t>P</w:t>
      </w:r>
      <w:r>
        <w:rPr>
          <w:szCs w:val="21"/>
        </w:rPr>
        <w:t>&lt;0.05</w:t>
      </w:r>
      <w:r>
        <w:rPr>
          <w:szCs w:val="21"/>
        </w:rPr>
        <w:t>），</w:t>
      </w:r>
      <w:r>
        <w:rPr>
          <w:szCs w:val="21"/>
        </w:rPr>
        <w:t>PO</w:t>
      </w:r>
      <w:r>
        <w:rPr>
          <w:szCs w:val="21"/>
        </w:rPr>
        <w:t>组和</w:t>
      </w:r>
      <w:r>
        <w:rPr>
          <w:szCs w:val="21"/>
        </w:rPr>
        <w:t>RO</w:t>
      </w:r>
      <w:r>
        <w:rPr>
          <w:szCs w:val="21"/>
        </w:rPr>
        <w:t>组之间无显著差异（</w:t>
      </w:r>
      <w:r>
        <w:rPr>
          <w:i/>
          <w:iCs/>
          <w:szCs w:val="21"/>
        </w:rPr>
        <w:t>P</w:t>
      </w:r>
      <w:r>
        <w:rPr>
          <w:szCs w:val="21"/>
        </w:rPr>
        <w:t>&gt;0.05</w:t>
      </w:r>
      <w:r>
        <w:rPr>
          <w:szCs w:val="21"/>
        </w:rPr>
        <w:t>）</w:t>
      </w:r>
      <w:r>
        <w:rPr>
          <w:rFonts w:hint="eastAsia"/>
          <w:szCs w:val="21"/>
        </w:rPr>
        <w:t>；</w:t>
      </w:r>
      <w:r>
        <w:rPr>
          <w:szCs w:val="21"/>
        </w:rPr>
        <w:t>PO</w:t>
      </w:r>
      <w:r>
        <w:rPr>
          <w:szCs w:val="21"/>
        </w:rPr>
        <w:t>组肝脏中超氧化物歧化酶和过氧化氢酶活性显著高于</w:t>
      </w:r>
      <w:r>
        <w:rPr>
          <w:szCs w:val="21"/>
        </w:rPr>
        <w:t>FO</w:t>
      </w:r>
      <w:r>
        <w:rPr>
          <w:szCs w:val="21"/>
        </w:rPr>
        <w:t>组和</w:t>
      </w:r>
      <w:r>
        <w:rPr>
          <w:szCs w:val="21"/>
        </w:rPr>
        <w:t>RO</w:t>
      </w:r>
      <w:r>
        <w:rPr>
          <w:szCs w:val="21"/>
        </w:rPr>
        <w:t>组（</w:t>
      </w:r>
      <w:r>
        <w:rPr>
          <w:i/>
          <w:iCs/>
          <w:szCs w:val="21"/>
        </w:rPr>
        <w:t>P</w:t>
      </w:r>
      <w:r>
        <w:rPr>
          <w:szCs w:val="21"/>
        </w:rPr>
        <w:t>&lt;0.05</w:t>
      </w:r>
      <w:r>
        <w:rPr>
          <w:szCs w:val="21"/>
        </w:rPr>
        <w:t>），</w:t>
      </w:r>
      <w:r>
        <w:rPr>
          <w:szCs w:val="21"/>
        </w:rPr>
        <w:t>3</w:t>
      </w:r>
      <w:r>
        <w:rPr>
          <w:szCs w:val="21"/>
        </w:rPr>
        <w:t>组</w:t>
      </w:r>
      <w:proofErr w:type="gramStart"/>
      <w:r>
        <w:rPr>
          <w:szCs w:val="21"/>
        </w:rPr>
        <w:t>肝脏中丙二</w:t>
      </w:r>
      <w:proofErr w:type="gramEnd"/>
      <w:r>
        <w:rPr>
          <w:szCs w:val="21"/>
        </w:rPr>
        <w:t>醛含量无显著差异</w:t>
      </w:r>
      <w:r>
        <w:rPr>
          <w:rFonts w:hint="eastAsia"/>
          <w:szCs w:val="21"/>
        </w:rPr>
        <w:t>（</w:t>
      </w:r>
      <w:r>
        <w:rPr>
          <w:i/>
          <w:iCs/>
          <w:szCs w:val="21"/>
        </w:rPr>
        <w:t>P</w:t>
      </w:r>
      <w:r>
        <w:rPr>
          <w:szCs w:val="21"/>
        </w:rPr>
        <w:t>&gt;0.05</w:t>
      </w:r>
      <w:r>
        <w:rPr>
          <w:szCs w:val="21"/>
        </w:rPr>
        <w:t>）；通过</w:t>
      </w:r>
      <w:r>
        <w:rPr>
          <w:szCs w:val="21"/>
        </w:rPr>
        <w:t>Alpha</w:t>
      </w:r>
      <w:r>
        <w:rPr>
          <w:szCs w:val="21"/>
        </w:rPr>
        <w:t>和</w:t>
      </w:r>
      <w:r>
        <w:rPr>
          <w:szCs w:val="21"/>
        </w:rPr>
        <w:t>Beta</w:t>
      </w:r>
      <w:r>
        <w:rPr>
          <w:szCs w:val="21"/>
        </w:rPr>
        <w:t>多样性分析，</w:t>
      </w:r>
      <w:r>
        <w:rPr>
          <w:szCs w:val="21"/>
        </w:rPr>
        <w:t>3</w:t>
      </w:r>
      <w:r>
        <w:rPr>
          <w:szCs w:val="21"/>
        </w:rPr>
        <w:t>组之间肠道菌群多样性水平无显著差异（</w:t>
      </w:r>
      <w:r>
        <w:rPr>
          <w:i/>
          <w:iCs/>
          <w:szCs w:val="21"/>
        </w:rPr>
        <w:t>P</w:t>
      </w:r>
      <w:r>
        <w:rPr>
          <w:szCs w:val="21"/>
        </w:rPr>
        <w:t>&gt;0.05</w:t>
      </w:r>
      <w:r>
        <w:rPr>
          <w:szCs w:val="21"/>
        </w:rPr>
        <w:t>），</w:t>
      </w:r>
      <w:r>
        <w:rPr>
          <w:szCs w:val="21"/>
        </w:rPr>
        <w:t>PO</w:t>
      </w:r>
      <w:r>
        <w:rPr>
          <w:szCs w:val="21"/>
        </w:rPr>
        <w:t>组与</w:t>
      </w:r>
      <w:r>
        <w:rPr>
          <w:szCs w:val="21"/>
        </w:rPr>
        <w:t>FO</w:t>
      </w:r>
      <w:r>
        <w:rPr>
          <w:szCs w:val="21"/>
        </w:rPr>
        <w:t>组相比肠道菌群组成发生了极显著变化（</w:t>
      </w:r>
      <w:r>
        <w:rPr>
          <w:i/>
          <w:iCs/>
          <w:szCs w:val="21"/>
        </w:rPr>
        <w:t>P</w:t>
      </w:r>
      <w:r>
        <w:rPr>
          <w:szCs w:val="21"/>
        </w:rPr>
        <w:t>&lt;0.01</w:t>
      </w:r>
      <w:r>
        <w:rPr>
          <w:szCs w:val="21"/>
        </w:rPr>
        <w:t>）；</w:t>
      </w:r>
      <w:r>
        <w:rPr>
          <w:szCs w:val="21"/>
        </w:rPr>
        <w:t>3</w:t>
      </w:r>
      <w:r>
        <w:rPr>
          <w:szCs w:val="21"/>
        </w:rPr>
        <w:t>组肠道菌群的优势</w:t>
      </w:r>
      <w:proofErr w:type="gramStart"/>
      <w:r>
        <w:rPr>
          <w:szCs w:val="21"/>
        </w:rPr>
        <w:t>菌</w:t>
      </w:r>
      <w:proofErr w:type="gramEnd"/>
      <w:r>
        <w:rPr>
          <w:szCs w:val="21"/>
        </w:rPr>
        <w:t>门中均包含厚壁菌门（</w:t>
      </w:r>
      <w:r>
        <w:rPr>
          <w:i/>
          <w:iCs/>
          <w:szCs w:val="21"/>
        </w:rPr>
        <w:t>Firmicutes</w:t>
      </w:r>
      <w:r>
        <w:rPr>
          <w:szCs w:val="21"/>
        </w:rPr>
        <w:t>）、变形菌门（</w:t>
      </w:r>
      <w:r>
        <w:rPr>
          <w:i/>
          <w:iCs/>
          <w:szCs w:val="21"/>
        </w:rPr>
        <w:t>Proteobacteria</w:t>
      </w:r>
      <w:r>
        <w:rPr>
          <w:szCs w:val="21"/>
        </w:rPr>
        <w:t>）。但在</w:t>
      </w:r>
      <w:r>
        <w:rPr>
          <w:szCs w:val="21"/>
        </w:rPr>
        <w:t>PO</w:t>
      </w:r>
      <w:r>
        <w:rPr>
          <w:szCs w:val="21"/>
        </w:rPr>
        <w:t>组</w:t>
      </w:r>
      <w:proofErr w:type="gramStart"/>
      <w:r>
        <w:rPr>
          <w:szCs w:val="21"/>
        </w:rPr>
        <w:t>变形菌门和拟杆菌</w:t>
      </w:r>
      <w:proofErr w:type="gramEnd"/>
      <w:r>
        <w:rPr>
          <w:szCs w:val="21"/>
        </w:rPr>
        <w:t>门（</w:t>
      </w:r>
      <w:proofErr w:type="spellStart"/>
      <w:r>
        <w:rPr>
          <w:i/>
          <w:iCs/>
          <w:szCs w:val="21"/>
        </w:rPr>
        <w:t>Bacte⁃roidota</w:t>
      </w:r>
      <w:proofErr w:type="spellEnd"/>
      <w:r>
        <w:rPr>
          <w:szCs w:val="21"/>
        </w:rPr>
        <w:t>）占比要高于其他两组；此外，</w:t>
      </w:r>
      <w:r>
        <w:rPr>
          <w:szCs w:val="21"/>
        </w:rPr>
        <w:t>PO</w:t>
      </w:r>
      <w:r>
        <w:rPr>
          <w:szCs w:val="21"/>
        </w:rPr>
        <w:t>组黄杆菌属和不动杆菌属相对丰度占比明显高于其他两组（</w:t>
      </w:r>
      <w:r>
        <w:rPr>
          <w:i/>
          <w:iCs/>
          <w:szCs w:val="21"/>
        </w:rPr>
        <w:t>P</w:t>
      </w:r>
      <w:r>
        <w:rPr>
          <w:szCs w:val="21"/>
        </w:rPr>
        <w:t>&lt;0.05</w:t>
      </w:r>
      <w:r>
        <w:rPr>
          <w:szCs w:val="21"/>
        </w:rPr>
        <w:t>），</w:t>
      </w:r>
      <w:proofErr w:type="spellStart"/>
      <w:r>
        <w:rPr>
          <w:i/>
          <w:iCs/>
          <w:szCs w:val="21"/>
        </w:rPr>
        <w:t>Candidatus_Bacilloplasma</w:t>
      </w:r>
      <w:proofErr w:type="spellEnd"/>
      <w:r>
        <w:rPr>
          <w:szCs w:val="21"/>
        </w:rPr>
        <w:t>水平也相对较高。综上所述，</w:t>
      </w:r>
      <w:r>
        <w:rPr>
          <w:szCs w:val="21"/>
        </w:rPr>
        <w:t>3</w:t>
      </w:r>
      <w:r>
        <w:rPr>
          <w:szCs w:val="21"/>
        </w:rPr>
        <w:t>种脂肪源对翘嘴鲌幼鱼的生长无显著差异，鱼油为鱼</w:t>
      </w:r>
      <w:proofErr w:type="gramStart"/>
      <w:r>
        <w:rPr>
          <w:szCs w:val="21"/>
        </w:rPr>
        <w:t>体提供</w:t>
      </w:r>
      <w:proofErr w:type="gramEnd"/>
      <w:r>
        <w:rPr>
          <w:szCs w:val="21"/>
        </w:rPr>
        <w:t>更健康的生理水平，而花生油通过提高拟杆菌门（黄杆菌属）和变形菌门（不动杆菌属）细菌的占比，从而提高鱼体的抗氧化能力，为鱼体</w:t>
      </w:r>
      <w:proofErr w:type="gramStart"/>
      <w:r>
        <w:rPr>
          <w:szCs w:val="21"/>
        </w:rPr>
        <w:t>最</w:t>
      </w:r>
      <w:proofErr w:type="gramEnd"/>
      <w:r>
        <w:rPr>
          <w:szCs w:val="21"/>
        </w:rPr>
        <w:t>适脂肪源的探究及混合脂肪源的应用提供一定参考。</w:t>
      </w:r>
    </w:p>
    <w:p w14:paraId="51FA84B4" w14:textId="77777777" w:rsidR="001A0649" w:rsidRDefault="00000000">
      <w:pPr>
        <w:rPr>
          <w:szCs w:val="21"/>
        </w:rPr>
      </w:pPr>
      <w:r>
        <w:rPr>
          <w:b/>
          <w:bCs/>
          <w:szCs w:val="21"/>
        </w:rPr>
        <w:t>关键词</w:t>
      </w:r>
      <w:r>
        <w:rPr>
          <w:szCs w:val="21"/>
        </w:rPr>
        <w:t>：翘嘴鲌幼鱼；脂肪源；生长性能；生化指标；肠道菌群</w:t>
      </w:r>
    </w:p>
    <w:p w14:paraId="12C1CF53" w14:textId="77777777" w:rsidR="001A0649" w:rsidRDefault="00000000">
      <w:pPr>
        <w:jc w:val="center"/>
        <w:rPr>
          <w:b/>
          <w:bCs/>
          <w:sz w:val="24"/>
        </w:rPr>
      </w:pPr>
      <w:r>
        <w:rPr>
          <w:b/>
          <w:bCs/>
          <w:sz w:val="24"/>
        </w:rPr>
        <w:t>Effects of Dietary Different Lipid Sources on Growth Performance, Serum Biochemical Indexes,</w:t>
      </w:r>
      <w:r>
        <w:rPr>
          <w:rFonts w:hint="eastAsia"/>
          <w:b/>
          <w:bCs/>
          <w:sz w:val="24"/>
        </w:rPr>
        <w:t xml:space="preserve"> </w:t>
      </w:r>
      <w:r>
        <w:rPr>
          <w:b/>
          <w:bCs/>
          <w:sz w:val="24"/>
        </w:rPr>
        <w:t xml:space="preserve">Antioxidant Capacity and Intestinal Flora of Juvenile </w:t>
      </w:r>
      <w:proofErr w:type="spellStart"/>
      <w:r>
        <w:rPr>
          <w:b/>
          <w:bCs/>
          <w:sz w:val="24"/>
        </w:rPr>
        <w:t>Topmouth</w:t>
      </w:r>
      <w:proofErr w:type="spellEnd"/>
      <w:r>
        <w:rPr>
          <w:b/>
          <w:bCs/>
          <w:sz w:val="24"/>
        </w:rPr>
        <w:t xml:space="preserve"> Culter</w:t>
      </w:r>
      <w:r>
        <w:rPr>
          <w:rFonts w:hint="eastAsia"/>
          <w:b/>
          <w:bCs/>
          <w:sz w:val="24"/>
        </w:rPr>
        <w:t xml:space="preserve"> </w:t>
      </w:r>
      <w:r>
        <w:rPr>
          <w:b/>
          <w:bCs/>
          <w:sz w:val="24"/>
        </w:rPr>
        <w:t>(</w:t>
      </w:r>
      <w:r>
        <w:rPr>
          <w:b/>
          <w:bCs/>
          <w:i/>
          <w:iCs/>
          <w:sz w:val="24"/>
        </w:rPr>
        <w:t xml:space="preserve">Culter </w:t>
      </w:r>
      <w:proofErr w:type="spellStart"/>
      <w:r>
        <w:rPr>
          <w:b/>
          <w:bCs/>
          <w:i/>
          <w:iCs/>
          <w:sz w:val="24"/>
        </w:rPr>
        <w:t>alburnus</w:t>
      </w:r>
      <w:proofErr w:type="spellEnd"/>
      <w:r>
        <w:rPr>
          <w:b/>
          <w:bCs/>
          <w:sz w:val="24"/>
        </w:rPr>
        <w:t>)</w:t>
      </w:r>
    </w:p>
    <w:p w14:paraId="303B6624" w14:textId="77777777" w:rsidR="001A0649" w:rsidRDefault="00000000">
      <w:pPr>
        <w:jc w:val="center"/>
        <w:rPr>
          <w:szCs w:val="21"/>
        </w:rPr>
      </w:pPr>
      <w:r>
        <w:rPr>
          <w:szCs w:val="21"/>
        </w:rPr>
        <w:t>CHEN Zhengwang</w:t>
      </w:r>
      <w:r>
        <w:rPr>
          <w:szCs w:val="21"/>
          <w:vertAlign w:val="superscript"/>
        </w:rPr>
        <w:t>1</w:t>
      </w:r>
      <w:r>
        <w:rPr>
          <w:szCs w:val="21"/>
        </w:rPr>
        <w:t xml:space="preserve"> WANG Zirui</w:t>
      </w:r>
      <w:r>
        <w:rPr>
          <w:szCs w:val="21"/>
          <w:vertAlign w:val="superscript"/>
        </w:rPr>
        <w:t>1,2</w:t>
      </w:r>
      <w:r>
        <w:rPr>
          <w:szCs w:val="21"/>
        </w:rPr>
        <w:t xml:space="preserve"> ZHOU Qiubai</w:t>
      </w:r>
      <w:r>
        <w:rPr>
          <w:szCs w:val="21"/>
          <w:vertAlign w:val="superscript"/>
        </w:rPr>
        <w:t>1,2</w:t>
      </w:r>
      <w:r>
        <w:rPr>
          <w:szCs w:val="21"/>
        </w:rPr>
        <w:t xml:space="preserve"> ZHANG Yazhou</w:t>
      </w:r>
      <w:r>
        <w:rPr>
          <w:szCs w:val="21"/>
          <w:vertAlign w:val="superscript"/>
        </w:rPr>
        <w:t>1,2</w:t>
      </w:r>
      <w:r>
        <w:rPr>
          <w:szCs w:val="21"/>
        </w:rPr>
        <w:t xml:space="preserve"> ZHOU Zhihao</w:t>
      </w:r>
      <w:r>
        <w:rPr>
          <w:szCs w:val="21"/>
          <w:vertAlign w:val="superscript"/>
        </w:rPr>
        <w:t>1</w:t>
      </w:r>
      <w:r>
        <w:rPr>
          <w:szCs w:val="21"/>
        </w:rPr>
        <w:t xml:space="preserve"> ZENG Yi</w:t>
      </w:r>
      <w:r>
        <w:rPr>
          <w:szCs w:val="21"/>
          <w:vertAlign w:val="superscript"/>
        </w:rPr>
        <w:t>1</w:t>
      </w:r>
      <w:r>
        <w:rPr>
          <w:szCs w:val="21"/>
        </w:rPr>
        <w:t xml:space="preserve"> HUO Huanhuan</w:t>
      </w:r>
      <w:r>
        <w:rPr>
          <w:szCs w:val="21"/>
          <w:vertAlign w:val="superscript"/>
        </w:rPr>
        <w:t>1,2*</w:t>
      </w:r>
    </w:p>
    <w:p w14:paraId="71CA3563" w14:textId="77777777" w:rsidR="001A0649" w:rsidRDefault="00000000">
      <w:pPr>
        <w:jc w:val="center"/>
        <w:rPr>
          <w:szCs w:val="21"/>
        </w:rPr>
      </w:pPr>
      <w:r>
        <w:rPr>
          <w:szCs w:val="21"/>
        </w:rPr>
        <w:t>(1.</w:t>
      </w:r>
      <w:r>
        <w:rPr>
          <w:i/>
          <w:iCs/>
          <w:szCs w:val="21"/>
        </w:rPr>
        <w:t xml:space="preserve"> College of Animal Science and Technology</w:t>
      </w:r>
      <w:r>
        <w:rPr>
          <w:szCs w:val="21"/>
        </w:rPr>
        <w:t>,</w:t>
      </w:r>
      <w:r>
        <w:rPr>
          <w:i/>
          <w:iCs/>
          <w:szCs w:val="21"/>
        </w:rPr>
        <w:t xml:space="preserve"> Jiangxi Agricultural University</w:t>
      </w:r>
      <w:r>
        <w:rPr>
          <w:szCs w:val="21"/>
        </w:rPr>
        <w:t>,</w:t>
      </w:r>
      <w:r>
        <w:rPr>
          <w:i/>
          <w:iCs/>
          <w:szCs w:val="21"/>
        </w:rPr>
        <w:t xml:space="preserve"> Jiangxi Nanchang </w:t>
      </w:r>
      <w:r>
        <w:rPr>
          <w:szCs w:val="21"/>
        </w:rPr>
        <w:t xml:space="preserve">330045, </w:t>
      </w:r>
      <w:r>
        <w:rPr>
          <w:i/>
          <w:iCs/>
          <w:szCs w:val="21"/>
        </w:rPr>
        <w:t>China</w:t>
      </w:r>
      <w:r>
        <w:rPr>
          <w:szCs w:val="21"/>
        </w:rPr>
        <w:t>; 2.</w:t>
      </w:r>
      <w:r>
        <w:rPr>
          <w:i/>
          <w:iCs/>
          <w:szCs w:val="21"/>
        </w:rPr>
        <w:t xml:space="preserve"> Key Laboratory of Nutritional Physiology and Healthy Aquaculture of Featured Aquatic Organisms in Nanchang City</w:t>
      </w:r>
      <w:r>
        <w:rPr>
          <w:szCs w:val="21"/>
        </w:rPr>
        <w:t>,</w:t>
      </w:r>
      <w:r>
        <w:rPr>
          <w:i/>
          <w:iCs/>
          <w:szCs w:val="21"/>
        </w:rPr>
        <w:t xml:space="preserve"> Jiangxi Nanchang </w:t>
      </w:r>
      <w:r>
        <w:rPr>
          <w:szCs w:val="21"/>
        </w:rPr>
        <w:t>330045,</w:t>
      </w:r>
      <w:r>
        <w:rPr>
          <w:i/>
          <w:iCs/>
          <w:szCs w:val="21"/>
        </w:rPr>
        <w:t xml:space="preserve"> China</w:t>
      </w:r>
      <w:r>
        <w:rPr>
          <w:szCs w:val="21"/>
        </w:rPr>
        <w:t>)</w:t>
      </w:r>
    </w:p>
    <w:p w14:paraId="756F0DA6" w14:textId="77777777" w:rsidR="001A0649" w:rsidRDefault="00000000">
      <w:pPr>
        <w:rPr>
          <w:szCs w:val="21"/>
        </w:rPr>
      </w:pPr>
      <w:r>
        <w:rPr>
          <w:b/>
          <w:bCs/>
          <w:szCs w:val="21"/>
        </w:rPr>
        <w:t>Abstract</w:t>
      </w:r>
      <w:r>
        <w:rPr>
          <w:rFonts w:hint="eastAsia"/>
          <w:szCs w:val="21"/>
        </w:rPr>
        <w:t xml:space="preserve">: </w:t>
      </w:r>
      <w:r>
        <w:rPr>
          <w:szCs w:val="21"/>
        </w:rPr>
        <w:t xml:space="preserve">This experiment was conducted to study the effects of different dietary lipid sources on growth performance, serum biochemical indexes, antioxidant capacity and intestinal flora of juvenile top⁃ mouth </w:t>
      </w:r>
      <w:proofErr w:type="spellStart"/>
      <w:r>
        <w:rPr>
          <w:szCs w:val="21"/>
        </w:rPr>
        <w:t>culter</w:t>
      </w:r>
      <w:proofErr w:type="spellEnd"/>
      <w:r>
        <w:rPr>
          <w:rFonts w:hint="eastAsia"/>
          <w:szCs w:val="21"/>
        </w:rPr>
        <w:t xml:space="preserve"> </w:t>
      </w:r>
      <w:r>
        <w:rPr>
          <w:szCs w:val="21"/>
        </w:rPr>
        <w:t>(</w:t>
      </w:r>
      <w:r>
        <w:rPr>
          <w:i/>
          <w:iCs/>
          <w:szCs w:val="21"/>
        </w:rPr>
        <w:t xml:space="preserve">Culter </w:t>
      </w:r>
      <w:proofErr w:type="spellStart"/>
      <w:r>
        <w:rPr>
          <w:i/>
          <w:iCs/>
          <w:szCs w:val="21"/>
        </w:rPr>
        <w:t>alburnus</w:t>
      </w:r>
      <w:proofErr w:type="spellEnd"/>
      <w:r>
        <w:rPr>
          <w:szCs w:val="21"/>
        </w:rPr>
        <w:t xml:space="preserve">). This experiment prepared three types of diets with equal nitrogen and energy sources, namely fish oil (FO), peanut oil (PO), and rapeseed oil (RO). Three hundred and sixty juvenile </w:t>
      </w:r>
      <w:proofErr w:type="spellStart"/>
      <w:r>
        <w:rPr>
          <w:szCs w:val="21"/>
        </w:rPr>
        <w:t>topmouth</w:t>
      </w:r>
      <w:proofErr w:type="spellEnd"/>
      <w:r>
        <w:rPr>
          <w:szCs w:val="21"/>
        </w:rPr>
        <w:t xml:space="preserve"> </w:t>
      </w:r>
      <w:proofErr w:type="spellStart"/>
      <w:r>
        <w:rPr>
          <w:szCs w:val="21"/>
        </w:rPr>
        <w:t>culter</w:t>
      </w:r>
      <w:proofErr w:type="spellEnd"/>
      <w:r>
        <w:rPr>
          <w:szCs w:val="21"/>
        </w:rPr>
        <w:t xml:space="preserve"> with average body weight of (4.98±0.55) g were divided into</w:t>
      </w:r>
      <w:r>
        <w:rPr>
          <w:rFonts w:ascii="NEU-BZ-Regular" w:hAnsi="NEU-BZ-Regular" w:cs="宋体"/>
          <w:color w:val="231F20"/>
          <w:kern w:val="0"/>
          <w:sz w:val="20"/>
          <w:szCs w:val="20"/>
        </w:rPr>
        <w:t xml:space="preserve"> </w:t>
      </w:r>
      <w:r>
        <w:rPr>
          <w:szCs w:val="21"/>
        </w:rPr>
        <w:t xml:space="preserve">three groups with four replicates of 30 fish per cage and fed for eight weeks. The experiment results showed that the different dietary lipid sources didn't have a significant effect on the exam final weight, weight gain rate, survival rate, hepatosomatic index and </w:t>
      </w:r>
      <w:proofErr w:type="spellStart"/>
      <w:r>
        <w:rPr>
          <w:szCs w:val="21"/>
        </w:rPr>
        <w:t>viscerosomatic</w:t>
      </w:r>
      <w:proofErr w:type="spellEnd"/>
      <w:r>
        <w:rPr>
          <w:szCs w:val="21"/>
        </w:rPr>
        <w:t xml:space="preserve"> index of juvenile (</w:t>
      </w:r>
      <w:r>
        <w:rPr>
          <w:i/>
          <w:iCs/>
          <w:szCs w:val="21"/>
        </w:rPr>
        <w:t>P</w:t>
      </w:r>
      <w:r>
        <w:rPr>
          <w:szCs w:val="21"/>
        </w:rPr>
        <w:t>&gt;0.05); the results of bio⁃ chemical and antioxidant indicators showed that the total protein in the FO group was significantly higher than that in the PO and RO groups (</w:t>
      </w:r>
      <w:r>
        <w:rPr>
          <w:i/>
          <w:iCs/>
          <w:szCs w:val="21"/>
        </w:rPr>
        <w:t>P</w:t>
      </w:r>
      <w:r>
        <w:rPr>
          <w:szCs w:val="21"/>
        </w:rPr>
        <w:t xml:space="preserve">&lt;0.05), and the total cholesterol was </w:t>
      </w:r>
      <w:r>
        <w:rPr>
          <w:szCs w:val="21"/>
        </w:rPr>
        <w:lastRenderedPageBreak/>
        <w:t>significantly lower than that in the PO and RO groups (</w:t>
      </w:r>
      <w:r>
        <w:rPr>
          <w:i/>
          <w:iCs/>
          <w:szCs w:val="21"/>
        </w:rPr>
        <w:t>P</w:t>
      </w:r>
      <w:r>
        <w:rPr>
          <w:szCs w:val="21"/>
        </w:rPr>
        <w:t>&lt;0.05), and there was no significant difference between the PO and RO groups (</w:t>
      </w:r>
      <w:r>
        <w:rPr>
          <w:i/>
          <w:iCs/>
          <w:szCs w:val="21"/>
        </w:rPr>
        <w:t>P</w:t>
      </w:r>
      <w:r>
        <w:rPr>
          <w:szCs w:val="21"/>
        </w:rPr>
        <w:t>&gt; 0.05); the activities of superoxide dismutase and catalase in the liver of PO group were significantly higher than that in FO and RO groups (</w:t>
      </w:r>
      <w:r>
        <w:rPr>
          <w:i/>
          <w:iCs/>
          <w:szCs w:val="21"/>
        </w:rPr>
        <w:t>P</w:t>
      </w:r>
      <w:r>
        <w:rPr>
          <w:szCs w:val="21"/>
        </w:rPr>
        <w:t>&lt;0.05), while there was no significant difference between the malondialdehyde contents among the three groups of liver (</w:t>
      </w:r>
      <w:r>
        <w:rPr>
          <w:i/>
          <w:iCs/>
          <w:szCs w:val="21"/>
        </w:rPr>
        <w:t>P</w:t>
      </w:r>
      <w:r>
        <w:rPr>
          <w:szCs w:val="21"/>
        </w:rPr>
        <w:t>&gt;0.05); through Alpha and Beta diversity analysis, there was no significant difference in the level of intestinal flora diversity among the three groups (</w:t>
      </w:r>
      <w:r>
        <w:rPr>
          <w:i/>
          <w:iCs/>
          <w:szCs w:val="21"/>
        </w:rPr>
        <w:t>P</w:t>
      </w:r>
      <w:r>
        <w:rPr>
          <w:szCs w:val="21"/>
        </w:rPr>
        <w:t>&gt;0.05), but the composition of intestinal flora in PO group and FO</w:t>
      </w:r>
      <w:r>
        <w:rPr>
          <w:rFonts w:hint="eastAsia"/>
          <w:szCs w:val="21"/>
        </w:rPr>
        <w:t xml:space="preserve"> </w:t>
      </w:r>
      <w:r>
        <w:rPr>
          <w:szCs w:val="21"/>
        </w:rPr>
        <w:t>group exhibited changed significantly (</w:t>
      </w:r>
      <w:r>
        <w:rPr>
          <w:i/>
          <w:iCs/>
          <w:szCs w:val="21"/>
        </w:rPr>
        <w:t>P</w:t>
      </w:r>
      <w:r>
        <w:rPr>
          <w:szCs w:val="21"/>
        </w:rPr>
        <w:t xml:space="preserve">&lt;0.01); under the conditions of this experiment, the dominant bacteria of the three groups of intestinal flora include Firmicutes and proteobacteria. But in PO group, the proportion of Proteobacteria and </w:t>
      </w:r>
      <w:proofErr w:type="spellStart"/>
      <w:r>
        <w:rPr>
          <w:szCs w:val="21"/>
        </w:rPr>
        <w:t>Bacteroidota</w:t>
      </w:r>
      <w:proofErr w:type="spellEnd"/>
      <w:r>
        <w:rPr>
          <w:szCs w:val="21"/>
        </w:rPr>
        <w:t xml:space="preserve"> was significantly higher than the other; in addition, the relative abundance of </w:t>
      </w:r>
      <w:r>
        <w:rPr>
          <w:i/>
          <w:iCs/>
          <w:szCs w:val="21"/>
        </w:rPr>
        <w:t>Flavobacterium</w:t>
      </w:r>
      <w:r>
        <w:rPr>
          <w:szCs w:val="21"/>
        </w:rPr>
        <w:t xml:space="preserve"> and </w:t>
      </w:r>
      <w:r>
        <w:rPr>
          <w:i/>
          <w:iCs/>
          <w:szCs w:val="21"/>
        </w:rPr>
        <w:t>Acinetobacter</w:t>
      </w:r>
      <w:r>
        <w:rPr>
          <w:szCs w:val="21"/>
        </w:rPr>
        <w:t xml:space="preserve"> in the PO group was significantly higher than that in the other two groups (</w:t>
      </w:r>
      <w:r>
        <w:rPr>
          <w:i/>
          <w:iCs/>
          <w:szCs w:val="21"/>
        </w:rPr>
        <w:t>P</w:t>
      </w:r>
      <w:r>
        <w:rPr>
          <w:szCs w:val="21"/>
        </w:rPr>
        <w:t xml:space="preserve">&lt;0.05), and the level of </w:t>
      </w:r>
      <w:proofErr w:type="spellStart"/>
      <w:r>
        <w:rPr>
          <w:i/>
          <w:iCs/>
          <w:szCs w:val="21"/>
        </w:rPr>
        <w:t>Candidatus_Bacil⁃loplasma</w:t>
      </w:r>
      <w:proofErr w:type="spellEnd"/>
      <w:r>
        <w:rPr>
          <w:szCs w:val="21"/>
        </w:rPr>
        <w:t xml:space="preserve"> was also relatively higher. In conclusion, there was no significant difference in the growth of </w:t>
      </w:r>
      <w:proofErr w:type="spellStart"/>
      <w:r>
        <w:rPr>
          <w:szCs w:val="21"/>
        </w:rPr>
        <w:t>juve⁃niles</w:t>
      </w:r>
      <w:proofErr w:type="spellEnd"/>
      <w:r>
        <w:rPr>
          <w:szCs w:val="21"/>
        </w:rPr>
        <w:t xml:space="preserve"> </w:t>
      </w:r>
      <w:proofErr w:type="spellStart"/>
      <w:r>
        <w:rPr>
          <w:szCs w:val="21"/>
        </w:rPr>
        <w:t>topmouth</w:t>
      </w:r>
      <w:proofErr w:type="spellEnd"/>
      <w:r>
        <w:rPr>
          <w:szCs w:val="21"/>
        </w:rPr>
        <w:t xml:space="preserve"> </w:t>
      </w:r>
      <w:proofErr w:type="spellStart"/>
      <w:r>
        <w:rPr>
          <w:szCs w:val="21"/>
        </w:rPr>
        <w:t>culter</w:t>
      </w:r>
      <w:proofErr w:type="spellEnd"/>
      <w:r>
        <w:rPr>
          <w:szCs w:val="21"/>
        </w:rPr>
        <w:t xml:space="preserve"> among the three types of lipid sources, fish oil provides a healthier physiological level for the fish, while peanut oil may enhance the antioxidant capacity of the fish by increasing the proportion of </w:t>
      </w:r>
      <w:proofErr w:type="spellStart"/>
      <w:r>
        <w:rPr>
          <w:szCs w:val="21"/>
        </w:rPr>
        <w:t>Bacteroidota</w:t>
      </w:r>
      <w:proofErr w:type="spellEnd"/>
      <w:r>
        <w:rPr>
          <w:szCs w:val="21"/>
        </w:rPr>
        <w:t xml:space="preserve"> (</w:t>
      </w:r>
      <w:r>
        <w:rPr>
          <w:i/>
          <w:iCs/>
          <w:szCs w:val="21"/>
        </w:rPr>
        <w:t>Flavobacterium</w:t>
      </w:r>
      <w:r>
        <w:rPr>
          <w:szCs w:val="21"/>
        </w:rPr>
        <w:t>) and Proteobacteria (</w:t>
      </w:r>
      <w:r>
        <w:rPr>
          <w:i/>
          <w:iCs/>
          <w:szCs w:val="21"/>
        </w:rPr>
        <w:t>Acinetobacter</w:t>
      </w:r>
      <w:r>
        <w:rPr>
          <w:szCs w:val="21"/>
        </w:rPr>
        <w:t xml:space="preserve">) bacteria, which provides valuable insights for exploring the most optimal lipid sources for fish and exploring the application of mixed lipid sources. </w:t>
      </w:r>
    </w:p>
    <w:p w14:paraId="406B8EB8" w14:textId="77777777" w:rsidR="001A0649" w:rsidRDefault="00000000">
      <w:pPr>
        <w:rPr>
          <w:szCs w:val="21"/>
        </w:rPr>
      </w:pPr>
      <w:r>
        <w:rPr>
          <w:b/>
          <w:bCs/>
          <w:szCs w:val="21"/>
        </w:rPr>
        <w:t>Key words</w:t>
      </w:r>
      <w:r>
        <w:rPr>
          <w:rFonts w:hint="eastAsia"/>
          <w:b/>
          <w:bCs/>
          <w:szCs w:val="21"/>
        </w:rPr>
        <w:t xml:space="preserve">: </w:t>
      </w:r>
      <w:r>
        <w:rPr>
          <w:szCs w:val="21"/>
        </w:rPr>
        <w:t xml:space="preserve">juvenile </w:t>
      </w:r>
      <w:proofErr w:type="spellStart"/>
      <w:r>
        <w:rPr>
          <w:szCs w:val="21"/>
        </w:rPr>
        <w:t>topmouth</w:t>
      </w:r>
      <w:proofErr w:type="spellEnd"/>
      <w:r>
        <w:rPr>
          <w:szCs w:val="21"/>
        </w:rPr>
        <w:t xml:space="preserve"> </w:t>
      </w:r>
      <w:proofErr w:type="spellStart"/>
      <w:r>
        <w:rPr>
          <w:szCs w:val="21"/>
        </w:rPr>
        <w:t>culter</w:t>
      </w:r>
      <w:proofErr w:type="spellEnd"/>
      <w:r>
        <w:rPr>
          <w:szCs w:val="21"/>
        </w:rPr>
        <w:t>; lipid sources; growth performance; biochemical indexes; intestinal flora</w:t>
      </w:r>
    </w:p>
    <w:p w14:paraId="794EF498" w14:textId="77777777" w:rsidR="001A0649" w:rsidRDefault="001A0649">
      <w:pPr>
        <w:rPr>
          <w:szCs w:val="21"/>
        </w:rPr>
      </w:pPr>
    </w:p>
    <w:p w14:paraId="650A5D8F" w14:textId="77777777" w:rsidR="001A0649" w:rsidRDefault="00000000">
      <w:pPr>
        <w:spacing w:line="360" w:lineRule="auto"/>
        <w:ind w:firstLineChars="200" w:firstLine="480"/>
        <w:rPr>
          <w:sz w:val="24"/>
          <w:szCs w:val="21"/>
        </w:rPr>
      </w:pPr>
      <w:r>
        <w:rPr>
          <w:sz w:val="24"/>
          <w:szCs w:val="21"/>
        </w:rPr>
        <w:t>随着人们对健康和营养的关注日益提升，如何提高生产效益，满足人们对水产品质量的需求，成为水产养殖行业的重大挑战。翘嘴鲌（</w:t>
      </w:r>
      <w:r>
        <w:rPr>
          <w:i/>
          <w:iCs/>
          <w:sz w:val="24"/>
          <w:szCs w:val="21"/>
        </w:rPr>
        <w:t xml:space="preserve">Culter </w:t>
      </w:r>
      <w:proofErr w:type="spellStart"/>
      <w:r>
        <w:rPr>
          <w:i/>
          <w:iCs/>
          <w:sz w:val="24"/>
          <w:szCs w:val="21"/>
        </w:rPr>
        <w:t>alburnus</w:t>
      </w:r>
      <w:proofErr w:type="spellEnd"/>
      <w:r>
        <w:rPr>
          <w:sz w:val="24"/>
          <w:szCs w:val="21"/>
        </w:rPr>
        <w:t>，俗称白鱼），属于鲌亚科中体积较大的种类，是我国重要的优质淡水经济鱼类之一</w:t>
      </w:r>
      <w:r>
        <w:rPr>
          <w:sz w:val="24"/>
          <w:szCs w:val="21"/>
          <w:vertAlign w:val="superscript"/>
        </w:rPr>
        <w:t>[1]</w:t>
      </w:r>
      <w:r>
        <w:rPr>
          <w:sz w:val="24"/>
          <w:szCs w:val="21"/>
        </w:rPr>
        <w:t>，在水产养殖中具有广泛的应用前景。探究并优化翘嘴鲌幼鱼时期适口性饲料，对于其鱼后期生长极为重要。翘嘴鲌的生长性能受到许多因素的影响</w:t>
      </w:r>
      <w:r>
        <w:rPr>
          <w:sz w:val="24"/>
          <w:szCs w:val="21"/>
          <w:vertAlign w:val="superscript"/>
        </w:rPr>
        <w:t>[2-3]</w:t>
      </w:r>
      <w:r>
        <w:rPr>
          <w:sz w:val="24"/>
          <w:szCs w:val="21"/>
        </w:rPr>
        <w:t>，其中饲料的营养水平在维持鱼类生命活动及满足生长发育上发挥重要作用。</w:t>
      </w:r>
    </w:p>
    <w:p w14:paraId="59B417FB" w14:textId="77777777" w:rsidR="001A0649" w:rsidRDefault="00000000">
      <w:pPr>
        <w:spacing w:line="360" w:lineRule="auto"/>
        <w:ind w:firstLineChars="200" w:firstLine="480"/>
        <w:rPr>
          <w:sz w:val="24"/>
          <w:szCs w:val="21"/>
        </w:rPr>
      </w:pPr>
      <w:r>
        <w:rPr>
          <w:sz w:val="24"/>
          <w:szCs w:val="21"/>
        </w:rPr>
        <w:t>脂肪是水产饲料中营养物质的重要成分，是维持水产动物机体生理、生长及代谢功能的重要能量来源，适宜的脂肪水平具有良好的蛋白质节约效应</w:t>
      </w:r>
      <w:r>
        <w:rPr>
          <w:sz w:val="24"/>
          <w:szCs w:val="21"/>
          <w:vertAlign w:val="superscript"/>
        </w:rPr>
        <w:t>[4-5]</w:t>
      </w:r>
      <w:r>
        <w:rPr>
          <w:rFonts w:hint="eastAsia"/>
          <w:sz w:val="24"/>
          <w:szCs w:val="21"/>
        </w:rPr>
        <w:t>。</w:t>
      </w:r>
      <w:r>
        <w:rPr>
          <w:sz w:val="24"/>
          <w:szCs w:val="21"/>
        </w:rPr>
        <w:t>在水产饲料中，鱼油作为动物性油脂因</w:t>
      </w:r>
      <w:r>
        <w:rPr>
          <w:rFonts w:hint="eastAsia"/>
          <w:sz w:val="24"/>
          <w:szCs w:val="21"/>
        </w:rPr>
        <w:t>其</w:t>
      </w:r>
      <w:r>
        <w:rPr>
          <w:sz w:val="24"/>
          <w:szCs w:val="21"/>
        </w:rPr>
        <w:t>富含二十二碳六烯酸（</w:t>
      </w:r>
      <w:r>
        <w:rPr>
          <w:sz w:val="24"/>
          <w:szCs w:val="21"/>
        </w:rPr>
        <w:t>EPA</w:t>
      </w:r>
      <w:r>
        <w:rPr>
          <w:sz w:val="24"/>
          <w:szCs w:val="21"/>
        </w:rPr>
        <w:t>）和二十碳五烯酸（</w:t>
      </w:r>
      <w:r>
        <w:rPr>
          <w:sz w:val="24"/>
          <w:szCs w:val="21"/>
        </w:rPr>
        <w:t>DHA</w:t>
      </w:r>
      <w:r>
        <w:rPr>
          <w:sz w:val="24"/>
          <w:szCs w:val="21"/>
        </w:rPr>
        <w:t>）等多不饱和脂肪酸而相对特殊</w:t>
      </w:r>
      <w:r>
        <w:rPr>
          <w:sz w:val="24"/>
          <w:szCs w:val="21"/>
          <w:vertAlign w:val="superscript"/>
        </w:rPr>
        <w:t>[6]</w:t>
      </w:r>
      <w:r>
        <w:rPr>
          <w:sz w:val="24"/>
          <w:szCs w:val="21"/>
        </w:rPr>
        <w:t>，由于其脂肪酸构成的平衡性以及良好的适口性和吸收性，被视为鱼类饲料中脂肪来源的优先选择</w:t>
      </w:r>
      <w:r>
        <w:rPr>
          <w:sz w:val="24"/>
          <w:szCs w:val="21"/>
          <w:vertAlign w:val="superscript"/>
        </w:rPr>
        <w:t>[7]</w:t>
      </w:r>
      <w:r>
        <w:rPr>
          <w:sz w:val="24"/>
          <w:szCs w:val="21"/>
        </w:rPr>
        <w:t>。然而近年来鱼油价格不断上涨，海洋渔业资源问题也日益严峻，水产养殖领域正在积极探索使用植物油来代替鱼油。植物油的产量远远高于鱼油，并且其原料来源更为广泛和丰富，植物性油脂成为了鱼类饲料中替代鱼油的脂肪源</w:t>
      </w:r>
      <w:r>
        <w:rPr>
          <w:sz w:val="24"/>
          <w:szCs w:val="21"/>
          <w:vertAlign w:val="superscript"/>
        </w:rPr>
        <w:t>[8-9]</w:t>
      </w:r>
      <w:r>
        <w:rPr>
          <w:sz w:val="24"/>
          <w:szCs w:val="21"/>
        </w:rPr>
        <w:t>。不同油脂脂肪酸组成与含量存在着差异，尤其是植物油与鱼油。植物油缺乏</w:t>
      </w:r>
      <w:r>
        <w:rPr>
          <w:sz w:val="24"/>
          <w:szCs w:val="21"/>
        </w:rPr>
        <w:t>EPA</w:t>
      </w:r>
      <w:r>
        <w:rPr>
          <w:sz w:val="24"/>
          <w:szCs w:val="21"/>
        </w:rPr>
        <w:t>和</w:t>
      </w:r>
      <w:r>
        <w:rPr>
          <w:sz w:val="24"/>
          <w:szCs w:val="21"/>
        </w:rPr>
        <w:t>DHA</w:t>
      </w:r>
      <w:r>
        <w:rPr>
          <w:sz w:val="24"/>
          <w:szCs w:val="21"/>
        </w:rPr>
        <w:t>等多不饱和脂肪酸，但</w:t>
      </w:r>
      <w:proofErr w:type="gramStart"/>
      <w:r>
        <w:rPr>
          <w:sz w:val="24"/>
          <w:szCs w:val="21"/>
        </w:rPr>
        <w:t>菜籽油</w:t>
      </w:r>
      <w:proofErr w:type="gramEnd"/>
      <w:r>
        <w:rPr>
          <w:sz w:val="24"/>
          <w:szCs w:val="21"/>
        </w:rPr>
        <w:t>、花生油和芝麻油中多不饱和脂肪酸</w:t>
      </w:r>
      <w:r>
        <w:rPr>
          <w:rFonts w:hint="eastAsia"/>
          <w:sz w:val="24"/>
          <w:szCs w:val="21"/>
        </w:rPr>
        <w:t>的</w:t>
      </w:r>
      <w:r>
        <w:rPr>
          <w:sz w:val="24"/>
          <w:szCs w:val="21"/>
        </w:rPr>
        <w:t>总量与鱼油最为接近，而花生油与芝麻油脂肪酸组成相似</w:t>
      </w:r>
      <w:r>
        <w:rPr>
          <w:sz w:val="24"/>
          <w:szCs w:val="21"/>
          <w:vertAlign w:val="superscript"/>
        </w:rPr>
        <w:t>[10]</w:t>
      </w:r>
      <w:r>
        <w:rPr>
          <w:sz w:val="24"/>
          <w:szCs w:val="21"/>
        </w:rPr>
        <w:t>。目前在很多鱼类的研究中表明，合适水平的植物油替换鱼油能够增强饲料的使用效能及促进鱼类的生长发育</w:t>
      </w:r>
      <w:r>
        <w:rPr>
          <w:sz w:val="24"/>
          <w:szCs w:val="21"/>
          <w:vertAlign w:val="superscript"/>
        </w:rPr>
        <w:t>[11]</w:t>
      </w:r>
      <w:r>
        <w:rPr>
          <w:sz w:val="24"/>
          <w:szCs w:val="21"/>
        </w:rPr>
        <w:t>。目前对于鱼类肠道微生物的研究较多，</w:t>
      </w:r>
      <w:r>
        <w:rPr>
          <w:sz w:val="24"/>
          <w:szCs w:val="21"/>
        </w:rPr>
        <w:lastRenderedPageBreak/>
        <w:t>肠道微生物群与鱼类机体脂肪代谢之间存在着密切的相互作用关系。脂肪源中脂肪酸种类与含量的差异能够影响肠道微生物群</w:t>
      </w:r>
      <w:r>
        <w:rPr>
          <w:rFonts w:hint="eastAsia"/>
          <w:sz w:val="24"/>
          <w:szCs w:val="21"/>
        </w:rPr>
        <w:t>体</w:t>
      </w:r>
      <w:r>
        <w:rPr>
          <w:sz w:val="24"/>
          <w:szCs w:val="21"/>
        </w:rPr>
        <w:t>的结构与多样性，</w:t>
      </w:r>
      <w:proofErr w:type="gramStart"/>
      <w:r>
        <w:rPr>
          <w:sz w:val="24"/>
          <w:szCs w:val="21"/>
        </w:rPr>
        <w:t>一</w:t>
      </w:r>
      <w:proofErr w:type="gramEnd"/>
      <w:r>
        <w:rPr>
          <w:sz w:val="24"/>
          <w:szCs w:val="21"/>
        </w:rPr>
        <w:t>些微生物积极参与脂肪的代谢过程中</w:t>
      </w:r>
      <w:r>
        <w:rPr>
          <w:sz w:val="24"/>
          <w:szCs w:val="21"/>
          <w:vertAlign w:val="superscript"/>
        </w:rPr>
        <w:t>[12]</w:t>
      </w:r>
      <w:r>
        <w:rPr>
          <w:sz w:val="24"/>
          <w:szCs w:val="21"/>
        </w:rPr>
        <w:t>。</w:t>
      </w:r>
    </w:p>
    <w:p w14:paraId="6D08DAA3" w14:textId="77777777" w:rsidR="001A0649" w:rsidRDefault="00000000">
      <w:pPr>
        <w:spacing w:line="360" w:lineRule="auto"/>
        <w:ind w:firstLineChars="200" w:firstLine="480"/>
        <w:rPr>
          <w:sz w:val="24"/>
          <w:szCs w:val="21"/>
        </w:rPr>
      </w:pPr>
      <w:r>
        <w:rPr>
          <w:sz w:val="24"/>
          <w:szCs w:val="21"/>
        </w:rPr>
        <w:t>目前，针对翘嘴鲌幼鱼生长发育的相关研究主要关注生境等方面</w:t>
      </w:r>
      <w:r>
        <w:rPr>
          <w:sz w:val="24"/>
          <w:szCs w:val="21"/>
          <w:vertAlign w:val="superscript"/>
        </w:rPr>
        <w:t>[13]</w:t>
      </w:r>
      <w:r>
        <w:rPr>
          <w:sz w:val="24"/>
          <w:szCs w:val="21"/>
        </w:rPr>
        <w:t>，营养方面研究得比较少，早期在涉及翘嘴鲌饲料营养需求上的蛋白质和脂肪水平方面的研究有一定报道</w:t>
      </w:r>
      <w:r>
        <w:rPr>
          <w:sz w:val="24"/>
          <w:szCs w:val="21"/>
          <w:vertAlign w:val="superscript"/>
        </w:rPr>
        <w:t>[14-16]</w:t>
      </w:r>
      <w:r>
        <w:rPr>
          <w:sz w:val="24"/>
          <w:szCs w:val="21"/>
        </w:rPr>
        <w:t>。而关于不同脂肪源在鱼类上的研究较多，对翘嘴鲌幼鱼不同脂肪源的研究则鲜有报道，有关翘嘴鲌的饲料配方也并不成熟。因此，本研究以鱼油、花生油和</w:t>
      </w:r>
      <w:proofErr w:type="gramStart"/>
      <w:r>
        <w:rPr>
          <w:sz w:val="24"/>
          <w:szCs w:val="21"/>
        </w:rPr>
        <w:t>菜籽油</w:t>
      </w:r>
      <w:proofErr w:type="gramEnd"/>
      <w:r>
        <w:rPr>
          <w:sz w:val="24"/>
          <w:szCs w:val="21"/>
        </w:rPr>
        <w:t>为不同脂肪源，探究</w:t>
      </w:r>
      <w:proofErr w:type="gramStart"/>
      <w:r>
        <w:rPr>
          <w:sz w:val="24"/>
          <w:szCs w:val="21"/>
        </w:rPr>
        <w:t>饲</w:t>
      </w:r>
      <w:proofErr w:type="gramEnd"/>
      <w:r>
        <w:rPr>
          <w:sz w:val="24"/>
          <w:szCs w:val="21"/>
        </w:rPr>
        <w:t>粮中不同脂肪源对翘嘴鲌幼鱼生长性能，肝脏抗氧化能力，血清生化指标及肠道菌群的影响，旨在完善翘嘴鲌幼鱼饲料配方，提高翘嘴鲌养殖生产效益，为确定翘嘴鲌幼鱼生长发育的最优脂肪源提供一定的科学依据与数据支持。</w:t>
      </w:r>
    </w:p>
    <w:p w14:paraId="07B892FC" w14:textId="77777777" w:rsidR="001A0649" w:rsidRDefault="00000000">
      <w:pPr>
        <w:spacing w:line="360" w:lineRule="auto"/>
        <w:rPr>
          <w:sz w:val="24"/>
          <w:szCs w:val="21"/>
        </w:rPr>
      </w:pPr>
      <w:r>
        <w:rPr>
          <w:sz w:val="24"/>
          <w:szCs w:val="21"/>
        </w:rPr>
        <w:t>1</w:t>
      </w:r>
      <w:r>
        <w:rPr>
          <w:sz w:val="24"/>
          <w:szCs w:val="21"/>
        </w:rPr>
        <w:t>材料与方法</w:t>
      </w:r>
    </w:p>
    <w:p w14:paraId="4EEB7316" w14:textId="77777777" w:rsidR="001A0649" w:rsidRDefault="00000000">
      <w:pPr>
        <w:spacing w:line="360" w:lineRule="auto"/>
        <w:rPr>
          <w:sz w:val="24"/>
          <w:szCs w:val="21"/>
        </w:rPr>
      </w:pPr>
      <w:r>
        <w:rPr>
          <w:sz w:val="24"/>
          <w:szCs w:val="21"/>
        </w:rPr>
        <w:t>1.1</w:t>
      </w:r>
      <w:r>
        <w:rPr>
          <w:sz w:val="24"/>
          <w:szCs w:val="21"/>
        </w:rPr>
        <w:t>试验设计和试验饲料</w:t>
      </w:r>
    </w:p>
    <w:p w14:paraId="39AAECE8" w14:textId="77777777" w:rsidR="001A0649" w:rsidRDefault="00000000">
      <w:pPr>
        <w:spacing w:line="360" w:lineRule="auto"/>
        <w:ind w:firstLineChars="200" w:firstLine="480"/>
        <w:rPr>
          <w:sz w:val="24"/>
          <w:szCs w:val="21"/>
        </w:rPr>
      </w:pPr>
      <w:r>
        <w:rPr>
          <w:sz w:val="24"/>
          <w:szCs w:val="21"/>
        </w:rPr>
        <w:t>饲料配方采用经过脱脂处理的鱼粉和大豆浓缩蛋白作为蛋白质的供应组分，同时分别添加鱼油（</w:t>
      </w:r>
      <w:r>
        <w:rPr>
          <w:sz w:val="24"/>
          <w:szCs w:val="21"/>
        </w:rPr>
        <w:t>FO</w:t>
      </w:r>
      <w:r>
        <w:rPr>
          <w:sz w:val="24"/>
          <w:szCs w:val="21"/>
        </w:rPr>
        <w:t>）、花生油（</w:t>
      </w:r>
      <w:r>
        <w:rPr>
          <w:sz w:val="24"/>
          <w:szCs w:val="21"/>
        </w:rPr>
        <w:t>PO</w:t>
      </w:r>
      <w:r>
        <w:rPr>
          <w:sz w:val="24"/>
          <w:szCs w:val="21"/>
        </w:rPr>
        <w:t>）和</w:t>
      </w:r>
      <w:proofErr w:type="gramStart"/>
      <w:r>
        <w:rPr>
          <w:sz w:val="24"/>
          <w:szCs w:val="21"/>
        </w:rPr>
        <w:t>菜籽油</w:t>
      </w:r>
      <w:proofErr w:type="gramEnd"/>
      <w:r>
        <w:rPr>
          <w:sz w:val="24"/>
          <w:szCs w:val="21"/>
        </w:rPr>
        <w:t>（</w:t>
      </w:r>
      <w:r>
        <w:rPr>
          <w:sz w:val="24"/>
          <w:szCs w:val="21"/>
        </w:rPr>
        <w:t>RO</w:t>
      </w:r>
      <w:r>
        <w:rPr>
          <w:sz w:val="24"/>
          <w:szCs w:val="21"/>
        </w:rPr>
        <w:t>）作为脂肪的补充来源。其他原料成分完全相同，配制成</w:t>
      </w:r>
      <w:r>
        <w:rPr>
          <w:sz w:val="24"/>
          <w:szCs w:val="21"/>
        </w:rPr>
        <w:t>3</w:t>
      </w:r>
      <w:r>
        <w:rPr>
          <w:sz w:val="24"/>
          <w:szCs w:val="21"/>
        </w:rPr>
        <w:t>种试验饲料，饲料组成及营养水平见表</w:t>
      </w:r>
      <w:r>
        <w:rPr>
          <w:sz w:val="24"/>
          <w:szCs w:val="21"/>
        </w:rPr>
        <w:t>1</w:t>
      </w:r>
      <w:r>
        <w:rPr>
          <w:sz w:val="24"/>
          <w:szCs w:val="21"/>
        </w:rPr>
        <w:t>。试验选择健康无病、初重为（</w:t>
      </w:r>
      <w:r>
        <w:rPr>
          <w:sz w:val="24"/>
          <w:szCs w:val="21"/>
        </w:rPr>
        <w:t>4.98±0.55</w:t>
      </w:r>
      <w:r>
        <w:rPr>
          <w:sz w:val="24"/>
          <w:szCs w:val="21"/>
        </w:rPr>
        <w:t>）</w:t>
      </w:r>
      <w:r>
        <w:rPr>
          <w:sz w:val="24"/>
          <w:szCs w:val="21"/>
        </w:rPr>
        <w:t>g</w:t>
      </w:r>
      <w:r>
        <w:rPr>
          <w:sz w:val="24"/>
          <w:szCs w:val="21"/>
        </w:rPr>
        <w:t>的翘嘴鲌幼鱼</w:t>
      </w:r>
      <w:r>
        <w:rPr>
          <w:sz w:val="24"/>
          <w:szCs w:val="21"/>
        </w:rPr>
        <w:t>360</w:t>
      </w:r>
      <w:r>
        <w:rPr>
          <w:sz w:val="24"/>
          <w:szCs w:val="21"/>
        </w:rPr>
        <w:t>尾，随机分为</w:t>
      </w:r>
      <w:r>
        <w:rPr>
          <w:sz w:val="24"/>
          <w:szCs w:val="21"/>
        </w:rPr>
        <w:t>3</w:t>
      </w:r>
      <w:r>
        <w:rPr>
          <w:sz w:val="24"/>
          <w:szCs w:val="21"/>
        </w:rPr>
        <w:t>组，每组</w:t>
      </w:r>
      <w:r>
        <w:rPr>
          <w:sz w:val="24"/>
          <w:szCs w:val="21"/>
        </w:rPr>
        <w:t>4</w:t>
      </w:r>
      <w:r>
        <w:rPr>
          <w:sz w:val="24"/>
          <w:szCs w:val="21"/>
        </w:rPr>
        <w:t>个重复，每个重复</w:t>
      </w:r>
      <w:r>
        <w:rPr>
          <w:sz w:val="24"/>
          <w:szCs w:val="21"/>
        </w:rPr>
        <w:t>30</w:t>
      </w:r>
      <w:r>
        <w:rPr>
          <w:sz w:val="24"/>
          <w:szCs w:val="21"/>
        </w:rPr>
        <w:t>尾。试验期间分别投喂以鱼油（</w:t>
      </w:r>
      <w:r>
        <w:rPr>
          <w:sz w:val="24"/>
          <w:szCs w:val="21"/>
        </w:rPr>
        <w:t>FO</w:t>
      </w:r>
      <w:r>
        <w:rPr>
          <w:sz w:val="24"/>
          <w:szCs w:val="21"/>
        </w:rPr>
        <w:t>组）、花生油（</w:t>
      </w:r>
      <w:r>
        <w:rPr>
          <w:sz w:val="24"/>
          <w:szCs w:val="21"/>
        </w:rPr>
        <w:t>PO</w:t>
      </w:r>
      <w:r>
        <w:rPr>
          <w:sz w:val="24"/>
          <w:szCs w:val="21"/>
        </w:rPr>
        <w:t>组）和</w:t>
      </w:r>
      <w:proofErr w:type="gramStart"/>
      <w:r>
        <w:rPr>
          <w:sz w:val="24"/>
          <w:szCs w:val="21"/>
        </w:rPr>
        <w:t>菜籽油</w:t>
      </w:r>
      <w:proofErr w:type="gramEnd"/>
      <w:r>
        <w:rPr>
          <w:sz w:val="24"/>
          <w:szCs w:val="21"/>
        </w:rPr>
        <w:t>（</w:t>
      </w:r>
      <w:r>
        <w:rPr>
          <w:sz w:val="24"/>
          <w:szCs w:val="21"/>
        </w:rPr>
        <w:t>RO</w:t>
      </w:r>
      <w:r>
        <w:rPr>
          <w:sz w:val="24"/>
          <w:szCs w:val="21"/>
        </w:rPr>
        <w:t>组）为脂肪源的饲料，坚持</w:t>
      </w:r>
      <w:r>
        <w:rPr>
          <w:sz w:val="24"/>
          <w:szCs w:val="21"/>
        </w:rPr>
        <w:t>“</w:t>
      </w:r>
      <w:r>
        <w:rPr>
          <w:sz w:val="24"/>
          <w:szCs w:val="21"/>
        </w:rPr>
        <w:t>四定</w:t>
      </w:r>
      <w:r>
        <w:rPr>
          <w:sz w:val="24"/>
          <w:szCs w:val="21"/>
        </w:rPr>
        <w:t>”</w:t>
      </w:r>
      <w:r>
        <w:rPr>
          <w:sz w:val="24"/>
          <w:szCs w:val="21"/>
        </w:rPr>
        <w:t>投喂原则（定时、定量、定质和定位），对翘嘴鲌幼鱼进行为期</w:t>
      </w:r>
      <w:r>
        <w:rPr>
          <w:sz w:val="24"/>
          <w:szCs w:val="21"/>
        </w:rPr>
        <w:t>8</w:t>
      </w:r>
      <w:r>
        <w:rPr>
          <w:sz w:val="24"/>
          <w:szCs w:val="21"/>
        </w:rPr>
        <w:t>周的饲养投喂。饲料原料均粉碎并过</w:t>
      </w:r>
      <w:r>
        <w:rPr>
          <w:sz w:val="24"/>
          <w:szCs w:val="21"/>
        </w:rPr>
        <w:t>60</w:t>
      </w:r>
      <w:r>
        <w:rPr>
          <w:sz w:val="24"/>
          <w:szCs w:val="21"/>
        </w:rPr>
        <w:t>目筛，严格按照配方进行充分混合，并且健康安全无变质。试验饲料经过膨化制粒后，成品存放于饲料仓库。</w:t>
      </w:r>
    </w:p>
    <w:p w14:paraId="6D4F58EB" w14:textId="77777777" w:rsidR="001A0649" w:rsidRDefault="00000000">
      <w:pPr>
        <w:spacing w:line="360" w:lineRule="auto"/>
        <w:rPr>
          <w:sz w:val="24"/>
          <w:szCs w:val="21"/>
        </w:rPr>
      </w:pPr>
      <w:r>
        <w:rPr>
          <w:sz w:val="24"/>
          <w:szCs w:val="21"/>
        </w:rPr>
        <w:t>1.2</w:t>
      </w:r>
      <w:r>
        <w:rPr>
          <w:sz w:val="24"/>
          <w:szCs w:val="21"/>
        </w:rPr>
        <w:t>试验鱼及饲养管理</w:t>
      </w:r>
    </w:p>
    <w:p w14:paraId="18132B01" w14:textId="77777777" w:rsidR="001A0649" w:rsidRDefault="00000000">
      <w:pPr>
        <w:spacing w:line="360" w:lineRule="auto"/>
        <w:ind w:firstLineChars="200" w:firstLine="480"/>
        <w:rPr>
          <w:sz w:val="24"/>
          <w:szCs w:val="21"/>
        </w:rPr>
      </w:pPr>
      <w:r>
        <w:rPr>
          <w:sz w:val="24"/>
          <w:szCs w:val="21"/>
        </w:rPr>
        <w:t>试验幼鱼于露天池塘中进行固定式网箱养殖，苗种来源于九江都昌翘嘴鲌良种场。投喂模式为每天</w:t>
      </w:r>
      <w:r>
        <w:rPr>
          <w:sz w:val="24"/>
          <w:szCs w:val="21"/>
        </w:rPr>
        <w:t>18</w:t>
      </w:r>
      <w:r>
        <w:rPr>
          <w:sz w:val="24"/>
          <w:szCs w:val="21"/>
        </w:rPr>
        <w:t>：</w:t>
      </w:r>
      <w:r>
        <w:rPr>
          <w:sz w:val="24"/>
          <w:szCs w:val="21"/>
        </w:rPr>
        <w:t>00</w:t>
      </w:r>
      <w:r>
        <w:rPr>
          <w:sz w:val="24"/>
          <w:szCs w:val="21"/>
        </w:rPr>
        <w:t>进行饱食投喂。试验期间，水温保持在</w:t>
      </w:r>
      <w:r>
        <w:rPr>
          <w:sz w:val="24"/>
          <w:szCs w:val="21"/>
        </w:rPr>
        <w:t>26~32℃</w:t>
      </w:r>
      <w:r>
        <w:rPr>
          <w:sz w:val="24"/>
          <w:szCs w:val="21"/>
        </w:rPr>
        <w:t>，溶氧量达到</w:t>
      </w:r>
      <w:r>
        <w:rPr>
          <w:sz w:val="24"/>
          <w:szCs w:val="21"/>
        </w:rPr>
        <w:t>5.0</w:t>
      </w:r>
      <w:r>
        <w:rPr>
          <w:rFonts w:hint="eastAsia"/>
          <w:sz w:val="24"/>
          <w:szCs w:val="21"/>
        </w:rPr>
        <w:t xml:space="preserve"> </w:t>
      </w:r>
      <w:r>
        <w:rPr>
          <w:sz w:val="24"/>
          <w:szCs w:val="21"/>
        </w:rPr>
        <w:t>mg/L</w:t>
      </w:r>
      <w:r>
        <w:rPr>
          <w:sz w:val="24"/>
          <w:szCs w:val="21"/>
        </w:rPr>
        <w:t>以上</w:t>
      </w:r>
      <w:r>
        <w:rPr>
          <w:rFonts w:hint="eastAsia"/>
          <w:sz w:val="24"/>
          <w:szCs w:val="21"/>
        </w:rPr>
        <w:t>，</w:t>
      </w:r>
      <w:r>
        <w:rPr>
          <w:sz w:val="24"/>
          <w:szCs w:val="21"/>
        </w:rPr>
        <w:t>pH</w:t>
      </w:r>
      <w:r>
        <w:rPr>
          <w:sz w:val="24"/>
          <w:szCs w:val="21"/>
        </w:rPr>
        <w:t>为</w:t>
      </w:r>
      <w:r>
        <w:rPr>
          <w:sz w:val="24"/>
          <w:szCs w:val="21"/>
        </w:rPr>
        <w:t>7.6</w:t>
      </w:r>
      <w:r>
        <w:rPr>
          <w:sz w:val="24"/>
          <w:szCs w:val="21"/>
        </w:rPr>
        <w:t>，而氨氮与亚硝酸盐则分别在</w:t>
      </w:r>
      <w:r>
        <w:rPr>
          <w:sz w:val="24"/>
          <w:szCs w:val="21"/>
        </w:rPr>
        <w:t>0.2</w:t>
      </w:r>
      <w:r>
        <w:rPr>
          <w:rFonts w:hint="eastAsia"/>
          <w:sz w:val="24"/>
          <w:szCs w:val="21"/>
        </w:rPr>
        <w:t xml:space="preserve"> </w:t>
      </w:r>
      <w:r>
        <w:rPr>
          <w:sz w:val="24"/>
          <w:szCs w:val="21"/>
        </w:rPr>
        <w:t>0mg/L</w:t>
      </w:r>
      <w:r>
        <w:rPr>
          <w:sz w:val="24"/>
          <w:szCs w:val="21"/>
        </w:rPr>
        <w:t>和</w:t>
      </w:r>
      <w:r>
        <w:rPr>
          <w:sz w:val="24"/>
          <w:szCs w:val="21"/>
        </w:rPr>
        <w:t>0.005</w:t>
      </w:r>
      <w:r>
        <w:rPr>
          <w:rFonts w:hint="eastAsia"/>
          <w:sz w:val="24"/>
          <w:szCs w:val="21"/>
        </w:rPr>
        <w:t xml:space="preserve"> </w:t>
      </w:r>
      <w:r>
        <w:rPr>
          <w:sz w:val="24"/>
          <w:szCs w:val="21"/>
        </w:rPr>
        <w:t>mg/L</w:t>
      </w:r>
      <w:r>
        <w:rPr>
          <w:sz w:val="24"/>
          <w:szCs w:val="21"/>
        </w:rPr>
        <w:t>水平以下。</w:t>
      </w:r>
    </w:p>
    <w:p w14:paraId="3265941D" w14:textId="77777777" w:rsidR="001A0649" w:rsidRDefault="00000000">
      <w:pPr>
        <w:spacing w:line="360" w:lineRule="auto"/>
        <w:rPr>
          <w:sz w:val="24"/>
          <w:szCs w:val="21"/>
        </w:rPr>
      </w:pPr>
      <w:r>
        <w:rPr>
          <w:sz w:val="24"/>
          <w:szCs w:val="21"/>
        </w:rPr>
        <w:t>1.3</w:t>
      </w:r>
      <w:r>
        <w:rPr>
          <w:sz w:val="24"/>
          <w:szCs w:val="21"/>
        </w:rPr>
        <w:t>样品采集</w:t>
      </w:r>
    </w:p>
    <w:p w14:paraId="7DEFF2B3" w14:textId="77777777" w:rsidR="001A0649" w:rsidRDefault="00000000">
      <w:pPr>
        <w:spacing w:line="360" w:lineRule="auto"/>
        <w:ind w:firstLineChars="200" w:firstLine="480"/>
        <w:rPr>
          <w:sz w:val="24"/>
          <w:szCs w:val="21"/>
        </w:rPr>
      </w:pPr>
      <w:r>
        <w:rPr>
          <w:sz w:val="24"/>
          <w:szCs w:val="21"/>
        </w:rPr>
        <w:t>试验结束后，对翘嘴鲌进行</w:t>
      </w:r>
      <w:r>
        <w:rPr>
          <w:sz w:val="24"/>
          <w:szCs w:val="21"/>
        </w:rPr>
        <w:t>24h</w:t>
      </w:r>
      <w:r>
        <w:rPr>
          <w:sz w:val="24"/>
          <w:szCs w:val="21"/>
        </w:rPr>
        <w:t>停食处理。使用丁香</w:t>
      </w:r>
      <w:proofErr w:type="gramStart"/>
      <w:r>
        <w:rPr>
          <w:sz w:val="24"/>
          <w:szCs w:val="21"/>
        </w:rPr>
        <w:t>酚</w:t>
      </w:r>
      <w:proofErr w:type="gramEnd"/>
      <w:r>
        <w:rPr>
          <w:sz w:val="24"/>
          <w:szCs w:val="21"/>
        </w:rPr>
        <w:t>对试验幼鱼进行麻醉后称总重，并对养殖期间各组翘嘴鲌死亡率进行统计，计算增重率和存活率。每个网箱随机挑选</w:t>
      </w:r>
      <w:r>
        <w:rPr>
          <w:sz w:val="24"/>
          <w:szCs w:val="21"/>
        </w:rPr>
        <w:t>4</w:t>
      </w:r>
      <w:r>
        <w:rPr>
          <w:sz w:val="24"/>
          <w:szCs w:val="21"/>
        </w:rPr>
        <w:t>尾鱼，测定重量和体长，用</w:t>
      </w:r>
      <w:r>
        <w:rPr>
          <w:sz w:val="24"/>
          <w:szCs w:val="21"/>
        </w:rPr>
        <w:t>1mL</w:t>
      </w:r>
      <w:r>
        <w:rPr>
          <w:sz w:val="24"/>
          <w:szCs w:val="21"/>
        </w:rPr>
        <w:t>注射器从尾部的静脉中抽取血液样本，保存于</w:t>
      </w:r>
      <w:r>
        <w:rPr>
          <w:sz w:val="24"/>
          <w:szCs w:val="21"/>
        </w:rPr>
        <w:t>1.5mL</w:t>
      </w:r>
      <w:r>
        <w:rPr>
          <w:sz w:val="24"/>
          <w:szCs w:val="21"/>
        </w:rPr>
        <w:t>无酶无菌的离心管中并置入冰箱</w:t>
      </w:r>
      <w:r>
        <w:rPr>
          <w:sz w:val="24"/>
          <w:szCs w:val="21"/>
        </w:rPr>
        <w:t>4℃</w:t>
      </w:r>
      <w:r>
        <w:rPr>
          <w:sz w:val="24"/>
          <w:szCs w:val="21"/>
        </w:rPr>
        <w:t>冷藏环境，静置</w:t>
      </w:r>
      <w:r>
        <w:rPr>
          <w:sz w:val="24"/>
          <w:szCs w:val="21"/>
        </w:rPr>
        <w:t>8h</w:t>
      </w:r>
      <w:r>
        <w:rPr>
          <w:sz w:val="24"/>
          <w:szCs w:val="21"/>
        </w:rPr>
        <w:t>。离心机</w:t>
      </w:r>
      <w:r>
        <w:rPr>
          <w:sz w:val="24"/>
          <w:szCs w:val="21"/>
        </w:rPr>
        <w:t>3000</w:t>
      </w:r>
      <w:r>
        <w:rPr>
          <w:rFonts w:hint="eastAsia"/>
          <w:sz w:val="24"/>
          <w:szCs w:val="21"/>
        </w:rPr>
        <w:t xml:space="preserve"> </w:t>
      </w:r>
      <w:r>
        <w:rPr>
          <w:sz w:val="24"/>
          <w:szCs w:val="21"/>
        </w:rPr>
        <w:t>r/min</w:t>
      </w:r>
      <w:r>
        <w:rPr>
          <w:sz w:val="24"/>
          <w:szCs w:val="21"/>
        </w:rPr>
        <w:t>离心</w:t>
      </w:r>
      <w:r>
        <w:rPr>
          <w:sz w:val="24"/>
          <w:szCs w:val="21"/>
        </w:rPr>
        <w:t>10min</w:t>
      </w:r>
      <w:r>
        <w:rPr>
          <w:sz w:val="24"/>
          <w:szCs w:val="21"/>
        </w:rPr>
        <w:t>，提取血清</w:t>
      </w:r>
      <w:r>
        <w:rPr>
          <w:sz w:val="24"/>
          <w:szCs w:val="21"/>
        </w:rPr>
        <w:lastRenderedPageBreak/>
        <w:t>进行生化指标的测定。抽取血液后在冰盘上解剖鱼体并迅速将各部分组织分离并称重。将肝脏组织分离后立即将样品置于</w:t>
      </w:r>
      <w:r>
        <w:rPr>
          <w:sz w:val="24"/>
          <w:szCs w:val="21"/>
        </w:rPr>
        <w:t>-80℃</w:t>
      </w:r>
      <w:r>
        <w:rPr>
          <w:sz w:val="24"/>
          <w:szCs w:val="21"/>
        </w:rPr>
        <w:t>的冰箱中进行冷冻保存，用于抗氧</w:t>
      </w:r>
      <w:proofErr w:type="gramStart"/>
      <w:r>
        <w:rPr>
          <w:sz w:val="24"/>
          <w:szCs w:val="21"/>
        </w:rPr>
        <w:t>化指标</w:t>
      </w:r>
      <w:proofErr w:type="gramEnd"/>
      <w:r>
        <w:rPr>
          <w:sz w:val="24"/>
          <w:szCs w:val="21"/>
        </w:rPr>
        <w:t>和酶活性的测定。每个处理随机挑选</w:t>
      </w:r>
      <w:r>
        <w:rPr>
          <w:sz w:val="24"/>
          <w:szCs w:val="21"/>
        </w:rPr>
        <w:t>6</w:t>
      </w:r>
      <w:r>
        <w:rPr>
          <w:sz w:val="24"/>
          <w:szCs w:val="21"/>
        </w:rPr>
        <w:t>尾鱼，在无菌条件下解剖并分离出肠道组织，使用手术刀片适当地刮取翘嘴鲌幼鱼的肠道内容物，迅速置于</w:t>
      </w:r>
      <w:r>
        <w:rPr>
          <w:sz w:val="24"/>
          <w:szCs w:val="21"/>
        </w:rPr>
        <w:t>2mL</w:t>
      </w:r>
      <w:r>
        <w:rPr>
          <w:sz w:val="24"/>
          <w:szCs w:val="21"/>
        </w:rPr>
        <w:t>无菌冻存管，保存在</w:t>
      </w:r>
      <w:r>
        <w:rPr>
          <w:sz w:val="24"/>
          <w:szCs w:val="21"/>
        </w:rPr>
        <w:t>-80℃</w:t>
      </w:r>
      <w:r>
        <w:rPr>
          <w:sz w:val="24"/>
          <w:szCs w:val="21"/>
        </w:rPr>
        <w:t>冰箱中用于后续的肠道微生物群落分析。</w:t>
      </w:r>
    </w:p>
    <w:p w14:paraId="793EB8E1" w14:textId="77777777" w:rsidR="001A0649" w:rsidRDefault="00000000" w:rsidP="00683A63">
      <w:pPr>
        <w:spacing w:line="360" w:lineRule="auto"/>
        <w:jc w:val="center"/>
        <w:rPr>
          <w:sz w:val="24"/>
          <w:szCs w:val="21"/>
        </w:rPr>
      </w:pPr>
      <w:r>
        <w:rPr>
          <w:noProof/>
        </w:rPr>
        <w:drawing>
          <wp:inline distT="0" distB="0" distL="0" distR="0" wp14:anchorId="6A1623F3" wp14:editId="76EB108E">
            <wp:extent cx="4556066" cy="7110046"/>
            <wp:effectExtent l="0" t="0" r="0" b="0"/>
            <wp:docPr id="82715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5541" name="图片 1"/>
                    <pic:cNvPicPr>
                      <a:picLocks noChangeAspect="1"/>
                    </pic:cNvPicPr>
                  </pic:nvPicPr>
                  <pic:blipFill>
                    <a:blip r:embed="rId46"/>
                    <a:stretch>
                      <a:fillRect/>
                    </a:stretch>
                  </pic:blipFill>
                  <pic:spPr>
                    <a:xfrm>
                      <a:off x="0" y="0"/>
                      <a:ext cx="4562391" cy="7119916"/>
                    </a:xfrm>
                    <a:prstGeom prst="rect">
                      <a:avLst/>
                    </a:prstGeom>
                  </pic:spPr>
                </pic:pic>
              </a:graphicData>
            </a:graphic>
          </wp:inline>
        </w:drawing>
      </w:r>
    </w:p>
    <w:p w14:paraId="764799AE" w14:textId="77777777" w:rsidR="001A0649" w:rsidRDefault="00000000">
      <w:pPr>
        <w:spacing w:line="360" w:lineRule="auto"/>
        <w:rPr>
          <w:sz w:val="24"/>
          <w:szCs w:val="21"/>
        </w:rPr>
      </w:pPr>
      <w:r>
        <w:rPr>
          <w:sz w:val="24"/>
          <w:szCs w:val="21"/>
        </w:rPr>
        <w:lastRenderedPageBreak/>
        <w:t>1.4</w:t>
      </w:r>
      <w:r>
        <w:rPr>
          <w:sz w:val="24"/>
          <w:szCs w:val="21"/>
        </w:rPr>
        <w:t>数据收集与指标测定</w:t>
      </w:r>
    </w:p>
    <w:p w14:paraId="33DF917C" w14:textId="77777777" w:rsidR="001A0649" w:rsidRDefault="00000000">
      <w:pPr>
        <w:spacing w:line="360" w:lineRule="auto"/>
        <w:rPr>
          <w:sz w:val="24"/>
          <w:szCs w:val="21"/>
        </w:rPr>
      </w:pPr>
      <w:r>
        <w:rPr>
          <w:sz w:val="24"/>
          <w:szCs w:val="21"/>
        </w:rPr>
        <w:t>1.4.1</w:t>
      </w:r>
      <w:r>
        <w:rPr>
          <w:sz w:val="24"/>
          <w:szCs w:val="21"/>
        </w:rPr>
        <w:t>生长性能的测定</w:t>
      </w:r>
    </w:p>
    <w:p w14:paraId="22DD23D5" w14:textId="77777777" w:rsidR="001A0649" w:rsidRDefault="00000000">
      <w:pPr>
        <w:spacing w:line="360" w:lineRule="auto"/>
        <w:jc w:val="center"/>
        <w:rPr>
          <w:sz w:val="24"/>
          <w:szCs w:val="21"/>
        </w:rPr>
      </w:pPr>
      <w:r>
        <w:rPr>
          <w:sz w:val="24"/>
          <w:szCs w:val="21"/>
        </w:rPr>
        <w:t>增重率（</w:t>
      </w:r>
      <w:r>
        <w:rPr>
          <w:sz w:val="24"/>
          <w:szCs w:val="21"/>
        </w:rPr>
        <w:t>WGR</w:t>
      </w:r>
      <w:r>
        <w:rPr>
          <w:sz w:val="24"/>
          <w:szCs w:val="21"/>
        </w:rPr>
        <w:t>，</w:t>
      </w:r>
      <w:r>
        <w:rPr>
          <w:sz w:val="24"/>
          <w:szCs w:val="21"/>
        </w:rPr>
        <w:t>%)=[(</w:t>
      </w:r>
      <w:r>
        <w:rPr>
          <w:i/>
          <w:iCs/>
          <w:sz w:val="24"/>
          <w:szCs w:val="21"/>
        </w:rPr>
        <w:t>W</w:t>
      </w:r>
      <w:r>
        <w:rPr>
          <w:i/>
          <w:iCs/>
          <w:sz w:val="24"/>
          <w:szCs w:val="21"/>
          <w:vertAlign w:val="subscript"/>
        </w:rPr>
        <w:t>t</w:t>
      </w:r>
      <w:r>
        <w:rPr>
          <w:sz w:val="24"/>
          <w:szCs w:val="21"/>
        </w:rPr>
        <w:t>-</w:t>
      </w:r>
      <w:r>
        <w:rPr>
          <w:i/>
          <w:iCs/>
          <w:sz w:val="24"/>
          <w:szCs w:val="21"/>
        </w:rPr>
        <w:t>W</w:t>
      </w:r>
      <w:r>
        <w:rPr>
          <w:i/>
          <w:iCs/>
          <w:sz w:val="24"/>
          <w:szCs w:val="21"/>
          <w:vertAlign w:val="subscript"/>
        </w:rPr>
        <w:t>0</w:t>
      </w:r>
      <w:r>
        <w:rPr>
          <w:sz w:val="24"/>
          <w:szCs w:val="21"/>
        </w:rPr>
        <w:t>)/</w:t>
      </w:r>
      <w:r>
        <w:rPr>
          <w:i/>
          <w:iCs/>
          <w:sz w:val="24"/>
          <w:szCs w:val="21"/>
        </w:rPr>
        <w:t>W</w:t>
      </w:r>
      <w:r>
        <w:rPr>
          <w:i/>
          <w:iCs/>
          <w:sz w:val="24"/>
          <w:szCs w:val="21"/>
          <w:vertAlign w:val="subscript"/>
        </w:rPr>
        <w:t>0</w:t>
      </w:r>
      <w:r>
        <w:rPr>
          <w:sz w:val="24"/>
          <w:szCs w:val="21"/>
        </w:rPr>
        <w:t>]×100</w:t>
      </w:r>
    </w:p>
    <w:p w14:paraId="18B4576E" w14:textId="77777777" w:rsidR="001A0649" w:rsidRDefault="00000000">
      <w:pPr>
        <w:spacing w:line="360" w:lineRule="auto"/>
        <w:jc w:val="center"/>
        <w:rPr>
          <w:sz w:val="24"/>
          <w:szCs w:val="21"/>
        </w:rPr>
      </w:pPr>
      <w:r>
        <w:rPr>
          <w:sz w:val="24"/>
          <w:szCs w:val="21"/>
        </w:rPr>
        <w:t>肝体指数（</w:t>
      </w:r>
      <w:r>
        <w:rPr>
          <w:sz w:val="24"/>
          <w:szCs w:val="21"/>
        </w:rPr>
        <w:t>HSI</w:t>
      </w:r>
      <w:r>
        <w:rPr>
          <w:sz w:val="24"/>
          <w:szCs w:val="21"/>
        </w:rPr>
        <w:t>，</w:t>
      </w:r>
      <w:r>
        <w:rPr>
          <w:sz w:val="24"/>
          <w:szCs w:val="21"/>
        </w:rPr>
        <w:t>%)=</w:t>
      </w:r>
      <w:proofErr w:type="spellStart"/>
      <w:r>
        <w:rPr>
          <w:i/>
          <w:iCs/>
          <w:sz w:val="24"/>
          <w:szCs w:val="21"/>
        </w:rPr>
        <w:t>W</w:t>
      </w:r>
      <w:r>
        <w:rPr>
          <w:i/>
          <w:iCs/>
          <w:sz w:val="24"/>
          <w:szCs w:val="21"/>
          <w:vertAlign w:val="subscript"/>
        </w:rPr>
        <w:t>h</w:t>
      </w:r>
      <w:proofErr w:type="spellEnd"/>
      <w:r>
        <w:rPr>
          <w:sz w:val="24"/>
          <w:szCs w:val="21"/>
        </w:rPr>
        <w:t>/</w:t>
      </w:r>
      <w:r>
        <w:rPr>
          <w:i/>
          <w:iCs/>
          <w:sz w:val="24"/>
          <w:szCs w:val="21"/>
        </w:rPr>
        <w:t>W</w:t>
      </w:r>
      <w:r>
        <w:rPr>
          <w:sz w:val="24"/>
          <w:szCs w:val="21"/>
        </w:rPr>
        <w:t>×100</w:t>
      </w:r>
    </w:p>
    <w:p w14:paraId="598AE183" w14:textId="77777777" w:rsidR="001A0649" w:rsidRDefault="00000000">
      <w:pPr>
        <w:spacing w:line="360" w:lineRule="auto"/>
        <w:jc w:val="center"/>
        <w:rPr>
          <w:sz w:val="24"/>
          <w:szCs w:val="21"/>
        </w:rPr>
      </w:pPr>
      <w:r>
        <w:rPr>
          <w:sz w:val="24"/>
          <w:szCs w:val="21"/>
        </w:rPr>
        <w:t>脏体指数（</w:t>
      </w:r>
      <w:r>
        <w:rPr>
          <w:sz w:val="24"/>
          <w:szCs w:val="21"/>
        </w:rPr>
        <w:t>VSI</w:t>
      </w:r>
      <w:r>
        <w:rPr>
          <w:sz w:val="24"/>
          <w:szCs w:val="21"/>
        </w:rPr>
        <w:t>，</w:t>
      </w:r>
      <w:r>
        <w:rPr>
          <w:sz w:val="24"/>
          <w:szCs w:val="21"/>
        </w:rPr>
        <w:t>%)=</w:t>
      </w:r>
      <w:r>
        <w:rPr>
          <w:i/>
          <w:iCs/>
          <w:sz w:val="24"/>
          <w:szCs w:val="21"/>
        </w:rPr>
        <w:t>W</w:t>
      </w:r>
      <w:r>
        <w:rPr>
          <w:i/>
          <w:iCs/>
          <w:sz w:val="24"/>
          <w:szCs w:val="21"/>
          <w:vertAlign w:val="subscript"/>
        </w:rPr>
        <w:t>v</w:t>
      </w:r>
      <w:r>
        <w:rPr>
          <w:sz w:val="24"/>
          <w:szCs w:val="21"/>
        </w:rPr>
        <w:t>/</w:t>
      </w:r>
      <w:r>
        <w:rPr>
          <w:i/>
          <w:iCs/>
          <w:sz w:val="24"/>
          <w:szCs w:val="21"/>
        </w:rPr>
        <w:t>W</w:t>
      </w:r>
      <w:r>
        <w:rPr>
          <w:sz w:val="24"/>
          <w:szCs w:val="21"/>
        </w:rPr>
        <w:t>×100</w:t>
      </w:r>
    </w:p>
    <w:p w14:paraId="3FFA5487" w14:textId="77777777" w:rsidR="001A0649" w:rsidRDefault="00000000">
      <w:pPr>
        <w:spacing w:line="360" w:lineRule="auto"/>
        <w:jc w:val="center"/>
        <w:rPr>
          <w:sz w:val="24"/>
          <w:szCs w:val="21"/>
        </w:rPr>
      </w:pPr>
      <w:r>
        <w:rPr>
          <w:sz w:val="24"/>
          <w:szCs w:val="21"/>
        </w:rPr>
        <w:t>存活率（</w:t>
      </w:r>
      <w:r>
        <w:rPr>
          <w:sz w:val="24"/>
          <w:szCs w:val="21"/>
        </w:rPr>
        <w:t>SR</w:t>
      </w:r>
      <w:r>
        <w:rPr>
          <w:sz w:val="24"/>
          <w:szCs w:val="21"/>
        </w:rPr>
        <w:t>，</w:t>
      </w:r>
      <w:r>
        <w:rPr>
          <w:sz w:val="24"/>
          <w:szCs w:val="21"/>
        </w:rPr>
        <w:t>%)=</w:t>
      </w:r>
      <w:r>
        <w:rPr>
          <w:sz w:val="24"/>
          <w:szCs w:val="21"/>
        </w:rPr>
        <w:t>终末尾数</w:t>
      </w:r>
      <w:r>
        <w:rPr>
          <w:sz w:val="24"/>
          <w:szCs w:val="21"/>
        </w:rPr>
        <w:t>/</w:t>
      </w:r>
      <w:r>
        <w:rPr>
          <w:sz w:val="24"/>
          <w:szCs w:val="21"/>
        </w:rPr>
        <w:t>初始尾数</w:t>
      </w:r>
      <w:r>
        <w:rPr>
          <w:sz w:val="24"/>
          <w:szCs w:val="21"/>
        </w:rPr>
        <w:t>×100</w:t>
      </w:r>
    </w:p>
    <w:p w14:paraId="31BC38E8" w14:textId="4E7511B2" w:rsidR="001A0649" w:rsidRDefault="00000000" w:rsidP="00683A63">
      <w:pPr>
        <w:spacing w:line="360" w:lineRule="auto"/>
        <w:ind w:firstLineChars="200" w:firstLine="480"/>
        <w:rPr>
          <w:sz w:val="24"/>
          <w:szCs w:val="21"/>
        </w:rPr>
      </w:pPr>
      <w:r>
        <w:rPr>
          <w:sz w:val="24"/>
          <w:szCs w:val="21"/>
        </w:rPr>
        <w:t>式中：</w:t>
      </w:r>
      <w:r>
        <w:rPr>
          <w:i/>
          <w:iCs/>
          <w:sz w:val="24"/>
          <w:szCs w:val="21"/>
        </w:rPr>
        <w:t>W</w:t>
      </w:r>
      <w:r>
        <w:rPr>
          <w:i/>
          <w:iCs/>
          <w:sz w:val="24"/>
          <w:szCs w:val="21"/>
          <w:vertAlign w:val="subscript"/>
        </w:rPr>
        <w:t>0</w:t>
      </w:r>
      <w:r>
        <w:rPr>
          <w:sz w:val="24"/>
          <w:szCs w:val="21"/>
        </w:rPr>
        <w:t>、</w:t>
      </w:r>
      <w:proofErr w:type="spellStart"/>
      <w:r>
        <w:rPr>
          <w:i/>
          <w:iCs/>
          <w:sz w:val="24"/>
          <w:szCs w:val="21"/>
        </w:rPr>
        <w:t>W</w:t>
      </w:r>
      <w:r>
        <w:rPr>
          <w:i/>
          <w:iCs/>
          <w:sz w:val="24"/>
          <w:szCs w:val="21"/>
          <w:vertAlign w:val="subscript"/>
        </w:rPr>
        <w:t>t</w:t>
      </w:r>
      <w:proofErr w:type="spellEnd"/>
      <w:r>
        <w:rPr>
          <w:sz w:val="24"/>
          <w:szCs w:val="21"/>
        </w:rPr>
        <w:t>——</w:t>
      </w:r>
      <w:r>
        <w:rPr>
          <w:sz w:val="24"/>
          <w:szCs w:val="21"/>
        </w:rPr>
        <w:t>试验翘嘴鲌的初体重和末体重（</w:t>
      </w:r>
      <w:r>
        <w:rPr>
          <w:sz w:val="24"/>
          <w:szCs w:val="21"/>
        </w:rPr>
        <w:t>g</w:t>
      </w:r>
      <w:r>
        <w:rPr>
          <w:sz w:val="24"/>
          <w:szCs w:val="21"/>
        </w:rPr>
        <w:t>）；</w:t>
      </w:r>
      <w:r>
        <w:rPr>
          <w:i/>
          <w:iCs/>
          <w:sz w:val="24"/>
          <w:szCs w:val="21"/>
        </w:rPr>
        <w:t>t</w:t>
      </w:r>
      <w:r>
        <w:rPr>
          <w:sz w:val="24"/>
          <w:szCs w:val="21"/>
        </w:rPr>
        <w:t>——</w:t>
      </w:r>
      <w:r>
        <w:rPr>
          <w:sz w:val="24"/>
          <w:szCs w:val="21"/>
        </w:rPr>
        <w:t>试验养殖天数；</w:t>
      </w:r>
      <w:r>
        <w:rPr>
          <w:i/>
          <w:iCs/>
          <w:sz w:val="24"/>
          <w:szCs w:val="21"/>
        </w:rPr>
        <w:t>W</w:t>
      </w:r>
      <w:r>
        <w:rPr>
          <w:sz w:val="24"/>
          <w:szCs w:val="21"/>
        </w:rPr>
        <w:t>——</w:t>
      </w:r>
      <w:r>
        <w:rPr>
          <w:sz w:val="24"/>
          <w:szCs w:val="21"/>
        </w:rPr>
        <w:t>翘嘴鲌的全鱼重（</w:t>
      </w:r>
      <w:r>
        <w:rPr>
          <w:sz w:val="24"/>
          <w:szCs w:val="21"/>
        </w:rPr>
        <w:t>g</w:t>
      </w:r>
      <w:r>
        <w:rPr>
          <w:sz w:val="24"/>
          <w:szCs w:val="21"/>
        </w:rPr>
        <w:t>）；</w:t>
      </w:r>
      <w:proofErr w:type="spellStart"/>
      <w:r>
        <w:rPr>
          <w:i/>
          <w:iCs/>
          <w:sz w:val="24"/>
          <w:szCs w:val="21"/>
        </w:rPr>
        <w:t>W</w:t>
      </w:r>
      <w:r>
        <w:rPr>
          <w:i/>
          <w:iCs/>
          <w:sz w:val="24"/>
          <w:szCs w:val="21"/>
          <w:vertAlign w:val="subscript"/>
        </w:rPr>
        <w:t>h</w:t>
      </w:r>
      <w:proofErr w:type="spellEnd"/>
      <w:r>
        <w:rPr>
          <w:sz w:val="24"/>
          <w:szCs w:val="21"/>
        </w:rPr>
        <w:t>——</w:t>
      </w:r>
      <w:r>
        <w:rPr>
          <w:sz w:val="24"/>
          <w:szCs w:val="21"/>
        </w:rPr>
        <w:t>翘嘴鲌的</w:t>
      </w:r>
      <w:proofErr w:type="gramStart"/>
      <w:r>
        <w:rPr>
          <w:sz w:val="24"/>
          <w:szCs w:val="21"/>
        </w:rPr>
        <w:t>试验末肝重</w:t>
      </w:r>
      <w:proofErr w:type="gramEnd"/>
      <w:r>
        <w:rPr>
          <w:sz w:val="24"/>
          <w:szCs w:val="21"/>
        </w:rPr>
        <w:t>（</w:t>
      </w:r>
      <w:r>
        <w:rPr>
          <w:sz w:val="24"/>
          <w:szCs w:val="21"/>
        </w:rPr>
        <w:t>g</w:t>
      </w:r>
      <w:r>
        <w:rPr>
          <w:sz w:val="24"/>
          <w:szCs w:val="21"/>
        </w:rPr>
        <w:t>）；</w:t>
      </w:r>
      <w:r>
        <w:rPr>
          <w:i/>
          <w:iCs/>
          <w:sz w:val="24"/>
          <w:szCs w:val="21"/>
        </w:rPr>
        <w:t>W</w:t>
      </w:r>
      <w:r>
        <w:rPr>
          <w:i/>
          <w:iCs/>
          <w:sz w:val="24"/>
          <w:szCs w:val="21"/>
          <w:vertAlign w:val="subscript"/>
        </w:rPr>
        <w:t>v</w:t>
      </w:r>
      <w:r>
        <w:rPr>
          <w:sz w:val="24"/>
          <w:szCs w:val="21"/>
        </w:rPr>
        <w:t>——</w:t>
      </w:r>
      <w:r>
        <w:rPr>
          <w:sz w:val="24"/>
          <w:szCs w:val="21"/>
        </w:rPr>
        <w:t>翘嘴鲌的试验末内脏重（</w:t>
      </w:r>
      <w:r>
        <w:rPr>
          <w:sz w:val="24"/>
          <w:szCs w:val="21"/>
        </w:rPr>
        <w:t>g</w:t>
      </w:r>
      <w:r>
        <w:rPr>
          <w:sz w:val="24"/>
          <w:szCs w:val="21"/>
        </w:rPr>
        <w:t>）。</w:t>
      </w:r>
    </w:p>
    <w:p w14:paraId="1CDFE32A" w14:textId="77777777" w:rsidR="001A0649" w:rsidRDefault="00000000">
      <w:pPr>
        <w:spacing w:line="360" w:lineRule="auto"/>
        <w:rPr>
          <w:sz w:val="24"/>
          <w:szCs w:val="21"/>
        </w:rPr>
      </w:pPr>
      <w:r>
        <w:rPr>
          <w:sz w:val="24"/>
          <w:szCs w:val="21"/>
        </w:rPr>
        <w:t>1.4.2</w:t>
      </w:r>
      <w:r>
        <w:rPr>
          <w:sz w:val="24"/>
          <w:szCs w:val="21"/>
        </w:rPr>
        <w:t>常规营养成分的测定</w:t>
      </w:r>
    </w:p>
    <w:p w14:paraId="541A95A7" w14:textId="77777777" w:rsidR="001A0649" w:rsidRDefault="00000000">
      <w:pPr>
        <w:spacing w:line="360" w:lineRule="auto"/>
        <w:ind w:firstLineChars="200" w:firstLine="480"/>
        <w:rPr>
          <w:sz w:val="24"/>
          <w:szCs w:val="21"/>
        </w:rPr>
      </w:pPr>
      <w:r>
        <w:rPr>
          <w:sz w:val="24"/>
          <w:szCs w:val="21"/>
        </w:rPr>
        <w:t>饲料中水分、粗蛋白、粗脂肪含量的测定分别按照国家标准《饲料中水分的测定》（</w:t>
      </w:r>
      <w:r>
        <w:rPr>
          <w:sz w:val="24"/>
          <w:szCs w:val="21"/>
        </w:rPr>
        <w:t>GB/T 6435—2014</w:t>
      </w:r>
      <w:r>
        <w:rPr>
          <w:sz w:val="24"/>
          <w:szCs w:val="21"/>
        </w:rPr>
        <w:t>）、《饲料中粗蛋白测定方法》（</w:t>
      </w:r>
      <w:r>
        <w:rPr>
          <w:sz w:val="24"/>
          <w:szCs w:val="21"/>
        </w:rPr>
        <w:t>GB/T 6432—2018</w:t>
      </w:r>
      <w:r>
        <w:rPr>
          <w:sz w:val="24"/>
          <w:szCs w:val="21"/>
        </w:rPr>
        <w:t>）、《饲料中粗脂肪的测定》（</w:t>
      </w:r>
      <w:r>
        <w:rPr>
          <w:sz w:val="24"/>
          <w:szCs w:val="21"/>
        </w:rPr>
        <w:t>GB/T 6433—2025</w:t>
      </w:r>
      <w:r>
        <w:rPr>
          <w:sz w:val="24"/>
          <w:szCs w:val="21"/>
        </w:rPr>
        <w:t>）。其中在测定水分、粗蛋白、粗脂肪含量过程中，分别使用烘箱、半自动</w:t>
      </w:r>
      <w:proofErr w:type="gramStart"/>
      <w:r>
        <w:rPr>
          <w:sz w:val="24"/>
          <w:szCs w:val="21"/>
        </w:rPr>
        <w:t>凯氏定氮仪</w:t>
      </w:r>
      <w:proofErr w:type="gramEnd"/>
      <w:r>
        <w:rPr>
          <w:sz w:val="24"/>
          <w:szCs w:val="21"/>
        </w:rPr>
        <w:t>、索氏</w:t>
      </w:r>
      <w:proofErr w:type="gramStart"/>
      <w:r>
        <w:rPr>
          <w:sz w:val="24"/>
          <w:szCs w:val="21"/>
        </w:rPr>
        <w:t>提取器</w:t>
      </w:r>
      <w:proofErr w:type="gramEnd"/>
      <w:r>
        <w:rPr>
          <w:sz w:val="24"/>
          <w:szCs w:val="21"/>
        </w:rPr>
        <w:t>等仪器。</w:t>
      </w:r>
    </w:p>
    <w:p w14:paraId="1AEC07E1" w14:textId="77777777" w:rsidR="001A0649" w:rsidRDefault="00000000">
      <w:pPr>
        <w:spacing w:line="360" w:lineRule="auto"/>
        <w:rPr>
          <w:sz w:val="24"/>
          <w:szCs w:val="21"/>
        </w:rPr>
      </w:pPr>
      <w:r>
        <w:rPr>
          <w:sz w:val="24"/>
          <w:szCs w:val="21"/>
        </w:rPr>
        <w:t>1.4.3</w:t>
      </w:r>
      <w:r>
        <w:rPr>
          <w:sz w:val="24"/>
          <w:szCs w:val="21"/>
        </w:rPr>
        <w:t>血清生化指标和肝脏抗氧</w:t>
      </w:r>
      <w:proofErr w:type="gramStart"/>
      <w:r>
        <w:rPr>
          <w:sz w:val="24"/>
          <w:szCs w:val="21"/>
        </w:rPr>
        <w:t>化指标</w:t>
      </w:r>
      <w:proofErr w:type="gramEnd"/>
      <w:r>
        <w:rPr>
          <w:sz w:val="24"/>
          <w:szCs w:val="21"/>
        </w:rPr>
        <w:t>的测定</w:t>
      </w:r>
    </w:p>
    <w:p w14:paraId="6BF6FEE7" w14:textId="77777777" w:rsidR="001A0649" w:rsidRDefault="00000000">
      <w:pPr>
        <w:spacing w:line="360" w:lineRule="auto"/>
        <w:ind w:firstLineChars="200" w:firstLine="480"/>
        <w:rPr>
          <w:sz w:val="24"/>
          <w:szCs w:val="21"/>
        </w:rPr>
      </w:pPr>
      <w:r>
        <w:rPr>
          <w:sz w:val="24"/>
          <w:szCs w:val="21"/>
        </w:rPr>
        <w:t>血清中的总蛋白（</w:t>
      </w:r>
      <w:r>
        <w:rPr>
          <w:sz w:val="24"/>
          <w:szCs w:val="21"/>
        </w:rPr>
        <w:t>TP</w:t>
      </w:r>
      <w:r>
        <w:rPr>
          <w:sz w:val="24"/>
          <w:szCs w:val="21"/>
        </w:rPr>
        <w:t>）、总胆固醇（</w:t>
      </w:r>
      <w:r>
        <w:rPr>
          <w:sz w:val="24"/>
          <w:szCs w:val="21"/>
        </w:rPr>
        <w:t>T-CHO</w:t>
      </w:r>
      <w:r>
        <w:rPr>
          <w:sz w:val="24"/>
          <w:szCs w:val="21"/>
        </w:rPr>
        <w:t>）、高密度脂蛋白胆固醇（</w:t>
      </w:r>
      <w:r>
        <w:rPr>
          <w:sz w:val="24"/>
          <w:szCs w:val="21"/>
        </w:rPr>
        <w:t>HDL-C</w:t>
      </w:r>
      <w:r>
        <w:rPr>
          <w:sz w:val="24"/>
          <w:szCs w:val="21"/>
        </w:rPr>
        <w:t>）含量和碱性磷酸酶（</w:t>
      </w:r>
      <w:r>
        <w:rPr>
          <w:sz w:val="24"/>
          <w:szCs w:val="21"/>
        </w:rPr>
        <w:t>ALP</w:t>
      </w:r>
      <w:r>
        <w:rPr>
          <w:sz w:val="24"/>
          <w:szCs w:val="21"/>
        </w:rPr>
        <w:t>）活性测定，肝脏中总蛋白（</w:t>
      </w:r>
      <w:r>
        <w:rPr>
          <w:sz w:val="24"/>
          <w:szCs w:val="21"/>
        </w:rPr>
        <w:t>TP</w:t>
      </w:r>
      <w:r>
        <w:rPr>
          <w:sz w:val="24"/>
          <w:szCs w:val="21"/>
        </w:rPr>
        <w:t>）、丙二醛（</w:t>
      </w:r>
      <w:r>
        <w:rPr>
          <w:sz w:val="24"/>
          <w:szCs w:val="21"/>
        </w:rPr>
        <w:t>MDA</w:t>
      </w:r>
      <w:r>
        <w:rPr>
          <w:sz w:val="24"/>
          <w:szCs w:val="21"/>
        </w:rPr>
        <w:t>）含量和超氧化物歧化酶（</w:t>
      </w:r>
      <w:r>
        <w:rPr>
          <w:sz w:val="24"/>
          <w:szCs w:val="21"/>
        </w:rPr>
        <w:t>SOD</w:t>
      </w:r>
      <w:r>
        <w:rPr>
          <w:sz w:val="24"/>
          <w:szCs w:val="21"/>
        </w:rPr>
        <w:t>）、过氧化氢酶（</w:t>
      </w:r>
      <w:r>
        <w:rPr>
          <w:sz w:val="24"/>
          <w:szCs w:val="21"/>
        </w:rPr>
        <w:t>CAT</w:t>
      </w:r>
      <w:r>
        <w:rPr>
          <w:sz w:val="24"/>
          <w:szCs w:val="21"/>
        </w:rPr>
        <w:t>）活性测定均采用南京建成生物工程研究所有限公司相应试剂盒并严格按照说明书进行。</w:t>
      </w:r>
    </w:p>
    <w:p w14:paraId="7D9DDEA6" w14:textId="77777777" w:rsidR="001A0649" w:rsidRDefault="00000000">
      <w:pPr>
        <w:spacing w:line="360" w:lineRule="auto"/>
        <w:rPr>
          <w:sz w:val="24"/>
          <w:szCs w:val="21"/>
        </w:rPr>
      </w:pPr>
      <w:r>
        <w:rPr>
          <w:sz w:val="24"/>
          <w:szCs w:val="21"/>
        </w:rPr>
        <w:t>1.4.4</w:t>
      </w:r>
      <w:r>
        <w:rPr>
          <w:sz w:val="24"/>
          <w:szCs w:val="21"/>
        </w:rPr>
        <w:t>肠道菌群组成测定</w:t>
      </w:r>
    </w:p>
    <w:p w14:paraId="2C737487" w14:textId="77777777" w:rsidR="001A0649" w:rsidRDefault="00000000">
      <w:pPr>
        <w:spacing w:line="360" w:lineRule="auto"/>
        <w:ind w:firstLineChars="200" w:firstLine="480"/>
        <w:rPr>
          <w:sz w:val="24"/>
          <w:szCs w:val="21"/>
        </w:rPr>
      </w:pPr>
      <w:r>
        <w:rPr>
          <w:sz w:val="24"/>
          <w:szCs w:val="21"/>
        </w:rPr>
        <w:t>采用高通量测序技术对</w:t>
      </w:r>
      <w:r>
        <w:rPr>
          <w:sz w:val="24"/>
          <w:szCs w:val="21"/>
        </w:rPr>
        <w:t>16S</w:t>
      </w:r>
      <w:r>
        <w:rPr>
          <w:sz w:val="24"/>
          <w:szCs w:val="21"/>
        </w:rPr>
        <w:t>微生物特征序列进行</w:t>
      </w:r>
      <w:r>
        <w:rPr>
          <w:sz w:val="24"/>
          <w:szCs w:val="21"/>
        </w:rPr>
        <w:t>PCR</w:t>
      </w:r>
      <w:r>
        <w:rPr>
          <w:sz w:val="24"/>
          <w:szCs w:val="21"/>
        </w:rPr>
        <w:t>扩增并测序分析，基于提取的总</w:t>
      </w:r>
      <w:r>
        <w:rPr>
          <w:sz w:val="24"/>
          <w:szCs w:val="21"/>
        </w:rPr>
        <w:t>DNA</w:t>
      </w:r>
      <w:r>
        <w:rPr>
          <w:sz w:val="24"/>
          <w:szCs w:val="21"/>
        </w:rPr>
        <w:t>即可开展丰富的微生物群落研究。从样本中提取基因组</w:t>
      </w:r>
      <w:r>
        <w:rPr>
          <w:sz w:val="24"/>
          <w:szCs w:val="21"/>
        </w:rPr>
        <w:t>DNA</w:t>
      </w:r>
      <w:r>
        <w:rPr>
          <w:sz w:val="24"/>
          <w:szCs w:val="21"/>
        </w:rPr>
        <w:t>后，用带有</w:t>
      </w:r>
      <w:r>
        <w:rPr>
          <w:sz w:val="24"/>
          <w:szCs w:val="21"/>
        </w:rPr>
        <w:t>barcode</w:t>
      </w:r>
      <w:r>
        <w:rPr>
          <w:sz w:val="24"/>
          <w:szCs w:val="21"/>
        </w:rPr>
        <w:t>的特异引物扩增</w:t>
      </w:r>
      <w:r>
        <w:rPr>
          <w:sz w:val="24"/>
          <w:szCs w:val="21"/>
        </w:rPr>
        <w:t>16S rDNA</w:t>
      </w:r>
      <w:r>
        <w:rPr>
          <w:sz w:val="24"/>
          <w:szCs w:val="21"/>
        </w:rPr>
        <w:t>的</w:t>
      </w:r>
      <w:r>
        <w:rPr>
          <w:sz w:val="24"/>
          <w:szCs w:val="21"/>
        </w:rPr>
        <w:t>V3~V4</w:t>
      </w:r>
      <w:r>
        <w:rPr>
          <w:sz w:val="24"/>
          <w:szCs w:val="21"/>
        </w:rPr>
        <w:t>区。引物序列为</w:t>
      </w:r>
      <w:r>
        <w:rPr>
          <w:sz w:val="24"/>
          <w:szCs w:val="21"/>
        </w:rPr>
        <w:t>341F</w:t>
      </w:r>
      <w:r>
        <w:rPr>
          <w:sz w:val="24"/>
          <w:szCs w:val="21"/>
        </w:rPr>
        <w:t>（</w:t>
      </w:r>
      <w:r>
        <w:rPr>
          <w:sz w:val="24"/>
          <w:szCs w:val="21"/>
        </w:rPr>
        <w:t>5'-CCTACGGGNGGCWGCAG-3'</w:t>
      </w:r>
      <w:r>
        <w:rPr>
          <w:sz w:val="24"/>
          <w:szCs w:val="21"/>
        </w:rPr>
        <w:t>）和</w:t>
      </w:r>
      <w:r>
        <w:rPr>
          <w:sz w:val="24"/>
          <w:szCs w:val="21"/>
        </w:rPr>
        <w:t>806R</w:t>
      </w:r>
      <w:r>
        <w:rPr>
          <w:sz w:val="24"/>
          <w:szCs w:val="21"/>
        </w:rPr>
        <w:t>（</w:t>
      </w:r>
      <w:r>
        <w:rPr>
          <w:sz w:val="24"/>
          <w:szCs w:val="21"/>
        </w:rPr>
        <w:t>5'-GGACTACHVGGGTATCTAAT-3'</w:t>
      </w:r>
      <w:r>
        <w:rPr>
          <w:sz w:val="24"/>
          <w:szCs w:val="21"/>
        </w:rPr>
        <w:t>）。然后</w:t>
      </w:r>
      <w:r>
        <w:rPr>
          <w:sz w:val="24"/>
          <w:szCs w:val="21"/>
        </w:rPr>
        <w:t>PCR</w:t>
      </w:r>
      <w:r>
        <w:rPr>
          <w:sz w:val="24"/>
          <w:szCs w:val="21"/>
        </w:rPr>
        <w:t>扩增产物切胶回收，使用</w:t>
      </w:r>
      <w:proofErr w:type="spellStart"/>
      <w:r>
        <w:rPr>
          <w:sz w:val="24"/>
          <w:szCs w:val="21"/>
        </w:rPr>
        <w:t>QuantiFluorTM</w:t>
      </w:r>
      <w:proofErr w:type="spellEnd"/>
      <w:r>
        <w:rPr>
          <w:sz w:val="24"/>
          <w:szCs w:val="21"/>
        </w:rPr>
        <w:t>荧光计进行定量。将纯化的扩增产物进行等量混合，连接测序接头，构建测序文库，</w:t>
      </w:r>
      <w:r>
        <w:rPr>
          <w:sz w:val="24"/>
          <w:szCs w:val="21"/>
        </w:rPr>
        <w:t>Illumina PE250</w:t>
      </w:r>
      <w:r>
        <w:rPr>
          <w:sz w:val="24"/>
          <w:szCs w:val="21"/>
        </w:rPr>
        <w:t>上机测序。</w:t>
      </w:r>
      <w:r>
        <w:rPr>
          <w:sz w:val="24"/>
          <w:szCs w:val="21"/>
        </w:rPr>
        <w:t>DNA</w:t>
      </w:r>
      <w:r>
        <w:rPr>
          <w:sz w:val="24"/>
          <w:szCs w:val="21"/>
        </w:rPr>
        <w:t>提取及测序工作委托广州基迪奥生物科技有限公司进行，测序后的数据使用</w:t>
      </w:r>
      <w:proofErr w:type="spellStart"/>
      <w:r>
        <w:rPr>
          <w:sz w:val="24"/>
          <w:szCs w:val="21"/>
        </w:rPr>
        <w:t>Omicsmart</w:t>
      </w:r>
      <w:proofErr w:type="spellEnd"/>
      <w:r>
        <w:rPr>
          <w:sz w:val="24"/>
          <w:szCs w:val="21"/>
        </w:rPr>
        <w:t>平台进行生物信息学分析。</w:t>
      </w:r>
    </w:p>
    <w:p w14:paraId="644A1A02" w14:textId="77777777" w:rsidR="001A0649" w:rsidRDefault="00000000">
      <w:pPr>
        <w:spacing w:line="360" w:lineRule="auto"/>
        <w:rPr>
          <w:sz w:val="24"/>
          <w:szCs w:val="21"/>
        </w:rPr>
      </w:pPr>
      <w:r>
        <w:rPr>
          <w:sz w:val="24"/>
          <w:szCs w:val="21"/>
        </w:rPr>
        <w:t>1.5</w:t>
      </w:r>
      <w:r>
        <w:rPr>
          <w:sz w:val="24"/>
          <w:szCs w:val="21"/>
        </w:rPr>
        <w:t>统计分析</w:t>
      </w:r>
    </w:p>
    <w:p w14:paraId="09D4BD0F" w14:textId="77777777" w:rsidR="001A0649" w:rsidRDefault="00000000">
      <w:pPr>
        <w:spacing w:line="360" w:lineRule="auto"/>
        <w:ind w:firstLineChars="200" w:firstLine="480"/>
        <w:rPr>
          <w:sz w:val="24"/>
          <w:szCs w:val="21"/>
        </w:rPr>
      </w:pPr>
      <w:r>
        <w:rPr>
          <w:sz w:val="24"/>
          <w:szCs w:val="21"/>
        </w:rPr>
        <w:t>利用</w:t>
      </w:r>
      <w:r>
        <w:rPr>
          <w:sz w:val="24"/>
          <w:szCs w:val="21"/>
        </w:rPr>
        <w:t>SPSS 26.0</w:t>
      </w:r>
      <w:r>
        <w:rPr>
          <w:sz w:val="24"/>
          <w:szCs w:val="21"/>
        </w:rPr>
        <w:t>软件对数据进行分析，采用单因素方差分析（</w:t>
      </w:r>
      <w:r>
        <w:rPr>
          <w:sz w:val="24"/>
          <w:szCs w:val="21"/>
        </w:rPr>
        <w:t>ANOVA</w:t>
      </w:r>
      <w:r>
        <w:rPr>
          <w:sz w:val="24"/>
          <w:szCs w:val="21"/>
        </w:rPr>
        <w:t>），用</w:t>
      </w:r>
      <w:r>
        <w:rPr>
          <w:sz w:val="24"/>
          <w:szCs w:val="21"/>
        </w:rPr>
        <w:t>Duncan</w:t>
      </w:r>
      <w:proofErr w:type="gramStart"/>
      <w:r>
        <w:rPr>
          <w:sz w:val="24"/>
          <w:szCs w:val="21"/>
        </w:rPr>
        <w:t>’</w:t>
      </w:r>
      <w:proofErr w:type="gramEnd"/>
      <w:r>
        <w:rPr>
          <w:sz w:val="24"/>
          <w:szCs w:val="21"/>
        </w:rPr>
        <w:t>s</w:t>
      </w:r>
      <w:r>
        <w:rPr>
          <w:sz w:val="24"/>
          <w:szCs w:val="21"/>
        </w:rPr>
        <w:t>法对不同处理组之间进行组间差异分析，</w:t>
      </w:r>
      <w:r>
        <w:rPr>
          <w:i/>
          <w:iCs/>
          <w:sz w:val="24"/>
          <w:szCs w:val="21"/>
        </w:rPr>
        <w:t>P</w:t>
      </w:r>
      <w:r>
        <w:rPr>
          <w:sz w:val="24"/>
          <w:szCs w:val="21"/>
        </w:rPr>
        <w:t>&lt;0.05</w:t>
      </w:r>
      <w:r>
        <w:rPr>
          <w:sz w:val="24"/>
          <w:szCs w:val="21"/>
        </w:rPr>
        <w:t>表示差异显著。数据用</w:t>
      </w:r>
      <w:r>
        <w:rPr>
          <w:sz w:val="24"/>
          <w:szCs w:val="21"/>
        </w:rPr>
        <w:t>“</w:t>
      </w:r>
      <w:r>
        <w:rPr>
          <w:sz w:val="24"/>
          <w:szCs w:val="21"/>
        </w:rPr>
        <w:t>平均值</w:t>
      </w:r>
      <w:r>
        <w:rPr>
          <w:sz w:val="24"/>
          <w:szCs w:val="21"/>
        </w:rPr>
        <w:t>±</w:t>
      </w:r>
      <w:r>
        <w:rPr>
          <w:sz w:val="24"/>
          <w:szCs w:val="21"/>
        </w:rPr>
        <w:t>标准差</w:t>
      </w:r>
      <w:r>
        <w:rPr>
          <w:sz w:val="24"/>
          <w:szCs w:val="21"/>
        </w:rPr>
        <w:lastRenderedPageBreak/>
        <w:t>（</w:t>
      </w:r>
      <w:r>
        <w:rPr>
          <w:sz w:val="24"/>
          <w:szCs w:val="21"/>
        </w:rPr>
        <w:t>SD</w:t>
      </w:r>
      <w:r>
        <w:rPr>
          <w:sz w:val="24"/>
          <w:szCs w:val="21"/>
        </w:rPr>
        <w:t>）</w:t>
      </w:r>
      <w:r>
        <w:rPr>
          <w:sz w:val="24"/>
          <w:szCs w:val="21"/>
        </w:rPr>
        <w:t>”</w:t>
      </w:r>
      <w:r>
        <w:rPr>
          <w:sz w:val="24"/>
          <w:szCs w:val="21"/>
        </w:rPr>
        <w:t>表示。在肠道菌群测序数据中，使用</w:t>
      </w:r>
      <w:r>
        <w:rPr>
          <w:sz w:val="24"/>
          <w:szCs w:val="21"/>
        </w:rPr>
        <w:t>LDA</w:t>
      </w:r>
      <w:r>
        <w:rPr>
          <w:sz w:val="24"/>
          <w:szCs w:val="21"/>
        </w:rPr>
        <w:t>（</w:t>
      </w:r>
      <w:r>
        <w:rPr>
          <w:sz w:val="24"/>
          <w:szCs w:val="21"/>
        </w:rPr>
        <w:t>linear discriminant</w:t>
      </w:r>
      <w:r>
        <w:rPr>
          <w:rFonts w:hint="eastAsia"/>
          <w:sz w:val="24"/>
          <w:szCs w:val="21"/>
        </w:rPr>
        <w:t xml:space="preserve"> </w:t>
      </w:r>
      <w:r>
        <w:rPr>
          <w:sz w:val="24"/>
          <w:szCs w:val="21"/>
        </w:rPr>
        <w:t>analysis</w:t>
      </w:r>
      <w:r>
        <w:rPr>
          <w:sz w:val="24"/>
          <w:szCs w:val="21"/>
        </w:rPr>
        <w:t>）线性判别分析对样本</w:t>
      </w:r>
      <w:proofErr w:type="gramStart"/>
      <w:r>
        <w:rPr>
          <w:sz w:val="24"/>
          <w:szCs w:val="21"/>
        </w:rPr>
        <w:t>进行降维和</w:t>
      </w:r>
      <w:proofErr w:type="gramEnd"/>
      <w:r>
        <w:rPr>
          <w:sz w:val="24"/>
          <w:szCs w:val="21"/>
        </w:rPr>
        <w:t>评估差异显著物种的影响力，以阈值为</w:t>
      </w:r>
      <w:r>
        <w:rPr>
          <w:sz w:val="24"/>
          <w:szCs w:val="21"/>
        </w:rPr>
        <w:t>3</w:t>
      </w:r>
      <w:r>
        <w:rPr>
          <w:sz w:val="24"/>
          <w:szCs w:val="21"/>
        </w:rPr>
        <w:t>进行差异</w:t>
      </w:r>
      <w:proofErr w:type="gramStart"/>
      <w:r>
        <w:rPr>
          <w:sz w:val="24"/>
          <w:szCs w:val="21"/>
        </w:rPr>
        <w:t>菌</w:t>
      </w:r>
      <w:proofErr w:type="gramEnd"/>
      <w:r>
        <w:rPr>
          <w:sz w:val="24"/>
          <w:szCs w:val="21"/>
        </w:rPr>
        <w:t>筛选。</w:t>
      </w:r>
    </w:p>
    <w:p w14:paraId="4165A55E" w14:textId="77777777" w:rsidR="001A0649" w:rsidRDefault="00000000">
      <w:pPr>
        <w:spacing w:line="360" w:lineRule="auto"/>
        <w:rPr>
          <w:sz w:val="24"/>
          <w:szCs w:val="21"/>
        </w:rPr>
      </w:pPr>
      <w:r>
        <w:rPr>
          <w:sz w:val="24"/>
          <w:szCs w:val="21"/>
        </w:rPr>
        <w:t>2</w:t>
      </w:r>
      <w:r>
        <w:rPr>
          <w:sz w:val="24"/>
          <w:szCs w:val="21"/>
        </w:rPr>
        <w:t>结果与分析</w:t>
      </w:r>
    </w:p>
    <w:p w14:paraId="7385D479" w14:textId="77777777" w:rsidR="001A0649" w:rsidRDefault="00000000">
      <w:pPr>
        <w:spacing w:line="360" w:lineRule="auto"/>
        <w:rPr>
          <w:sz w:val="24"/>
          <w:szCs w:val="21"/>
        </w:rPr>
      </w:pPr>
      <w:r>
        <w:rPr>
          <w:sz w:val="24"/>
          <w:szCs w:val="21"/>
        </w:rPr>
        <w:t>2.1</w:t>
      </w:r>
      <w:r>
        <w:rPr>
          <w:sz w:val="24"/>
          <w:szCs w:val="21"/>
        </w:rPr>
        <w:t>不同脂肪源饲料对翘嘴鲌幼鱼生长性能的影响</w:t>
      </w:r>
    </w:p>
    <w:p w14:paraId="7035112D" w14:textId="77777777" w:rsidR="001A0649" w:rsidRDefault="00000000">
      <w:pPr>
        <w:spacing w:line="360" w:lineRule="auto"/>
        <w:ind w:firstLineChars="200" w:firstLine="480"/>
        <w:rPr>
          <w:sz w:val="24"/>
          <w:szCs w:val="21"/>
        </w:rPr>
      </w:pPr>
      <w:r>
        <w:rPr>
          <w:sz w:val="24"/>
          <w:szCs w:val="21"/>
        </w:rPr>
        <w:t>由表</w:t>
      </w:r>
      <w:r>
        <w:rPr>
          <w:sz w:val="24"/>
          <w:szCs w:val="21"/>
        </w:rPr>
        <w:t>2</w:t>
      </w:r>
      <w:r>
        <w:rPr>
          <w:sz w:val="24"/>
          <w:szCs w:val="21"/>
        </w:rPr>
        <w:t>可知，</w:t>
      </w:r>
      <w:r>
        <w:rPr>
          <w:sz w:val="24"/>
          <w:szCs w:val="21"/>
        </w:rPr>
        <w:t>FO</w:t>
      </w:r>
      <w:r>
        <w:rPr>
          <w:sz w:val="24"/>
          <w:szCs w:val="21"/>
        </w:rPr>
        <w:t>组和</w:t>
      </w:r>
      <w:r>
        <w:rPr>
          <w:sz w:val="24"/>
          <w:szCs w:val="21"/>
        </w:rPr>
        <w:t>PO</w:t>
      </w:r>
      <w:r>
        <w:rPr>
          <w:sz w:val="24"/>
          <w:szCs w:val="21"/>
        </w:rPr>
        <w:t>组翘嘴鲌幼鱼增重率与</w:t>
      </w:r>
      <w:r>
        <w:rPr>
          <w:sz w:val="24"/>
          <w:szCs w:val="21"/>
        </w:rPr>
        <w:t>RO</w:t>
      </w:r>
      <w:r>
        <w:rPr>
          <w:sz w:val="24"/>
          <w:szCs w:val="21"/>
        </w:rPr>
        <w:t>组相比分别提高了</w:t>
      </w:r>
      <w:r>
        <w:rPr>
          <w:sz w:val="24"/>
          <w:szCs w:val="21"/>
        </w:rPr>
        <w:t>11.86%</w:t>
      </w:r>
      <w:r>
        <w:rPr>
          <w:sz w:val="24"/>
          <w:szCs w:val="21"/>
        </w:rPr>
        <w:t>、</w:t>
      </w:r>
      <w:r>
        <w:rPr>
          <w:sz w:val="24"/>
          <w:szCs w:val="21"/>
        </w:rPr>
        <w:t>14.20%</w:t>
      </w:r>
      <w:r>
        <w:rPr>
          <w:sz w:val="24"/>
          <w:szCs w:val="21"/>
        </w:rPr>
        <w:t>，</w:t>
      </w:r>
      <w:r>
        <w:rPr>
          <w:sz w:val="24"/>
          <w:szCs w:val="21"/>
        </w:rPr>
        <w:t>PO</w:t>
      </w:r>
      <w:r>
        <w:rPr>
          <w:sz w:val="24"/>
          <w:szCs w:val="21"/>
        </w:rPr>
        <w:t>组肝体比相较于</w:t>
      </w:r>
      <w:r>
        <w:rPr>
          <w:sz w:val="24"/>
          <w:szCs w:val="21"/>
        </w:rPr>
        <w:t>FO</w:t>
      </w:r>
      <w:r>
        <w:rPr>
          <w:sz w:val="24"/>
          <w:szCs w:val="21"/>
        </w:rPr>
        <w:t>组和</w:t>
      </w:r>
      <w:r>
        <w:rPr>
          <w:sz w:val="24"/>
          <w:szCs w:val="21"/>
        </w:rPr>
        <w:t>RO</w:t>
      </w:r>
      <w:r>
        <w:rPr>
          <w:sz w:val="24"/>
          <w:szCs w:val="21"/>
        </w:rPr>
        <w:t>组分别提高</w:t>
      </w:r>
      <w:r>
        <w:rPr>
          <w:sz w:val="24"/>
          <w:szCs w:val="21"/>
        </w:rPr>
        <w:t>29.51%</w:t>
      </w:r>
      <w:r>
        <w:rPr>
          <w:sz w:val="24"/>
          <w:szCs w:val="21"/>
        </w:rPr>
        <w:t>、</w:t>
      </w:r>
      <w:r>
        <w:rPr>
          <w:sz w:val="24"/>
          <w:szCs w:val="21"/>
        </w:rPr>
        <w:t>17.04%</w:t>
      </w:r>
      <w:r>
        <w:rPr>
          <w:sz w:val="24"/>
          <w:szCs w:val="21"/>
        </w:rPr>
        <w:t>。各组之间增重率和肝体比无显著差异（</w:t>
      </w:r>
      <w:r>
        <w:rPr>
          <w:i/>
          <w:iCs/>
          <w:sz w:val="24"/>
          <w:szCs w:val="21"/>
        </w:rPr>
        <w:t>P</w:t>
      </w:r>
      <w:r>
        <w:rPr>
          <w:sz w:val="24"/>
          <w:szCs w:val="21"/>
        </w:rPr>
        <w:t>&gt;0.05</w:t>
      </w:r>
      <w:r>
        <w:rPr>
          <w:sz w:val="24"/>
          <w:szCs w:val="21"/>
        </w:rPr>
        <w:t>）。不同脂肪源饲料组对翘嘴鲌幼鱼的试验末体重、存活率、脏体比均未产生显著影响（</w:t>
      </w:r>
      <w:r>
        <w:rPr>
          <w:i/>
          <w:iCs/>
          <w:sz w:val="24"/>
          <w:szCs w:val="21"/>
        </w:rPr>
        <w:t>P</w:t>
      </w:r>
      <w:r>
        <w:rPr>
          <w:sz w:val="24"/>
          <w:szCs w:val="21"/>
        </w:rPr>
        <w:t>&gt;0.05</w:t>
      </w:r>
      <w:r>
        <w:rPr>
          <w:sz w:val="24"/>
          <w:szCs w:val="21"/>
        </w:rPr>
        <w:t>）。</w:t>
      </w:r>
    </w:p>
    <w:p w14:paraId="3EE0E8DA" w14:textId="77777777" w:rsidR="001A0649" w:rsidRDefault="00000000">
      <w:pPr>
        <w:spacing w:line="360" w:lineRule="auto"/>
        <w:jc w:val="center"/>
        <w:rPr>
          <w:sz w:val="24"/>
          <w:szCs w:val="21"/>
        </w:rPr>
      </w:pPr>
      <w:r>
        <w:rPr>
          <w:noProof/>
        </w:rPr>
        <w:drawing>
          <wp:inline distT="0" distB="0" distL="0" distR="0" wp14:anchorId="0CD4593D" wp14:editId="2F604571">
            <wp:extent cx="4378569" cy="2897257"/>
            <wp:effectExtent l="0" t="0" r="3175" b="0"/>
            <wp:docPr id="2022612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12185" name="图片 1"/>
                    <pic:cNvPicPr>
                      <a:picLocks noChangeAspect="1"/>
                    </pic:cNvPicPr>
                  </pic:nvPicPr>
                  <pic:blipFill>
                    <a:blip r:embed="rId47"/>
                    <a:stretch>
                      <a:fillRect/>
                    </a:stretch>
                  </pic:blipFill>
                  <pic:spPr>
                    <a:xfrm>
                      <a:off x="0" y="0"/>
                      <a:ext cx="4388794" cy="2904023"/>
                    </a:xfrm>
                    <a:prstGeom prst="rect">
                      <a:avLst/>
                    </a:prstGeom>
                  </pic:spPr>
                </pic:pic>
              </a:graphicData>
            </a:graphic>
          </wp:inline>
        </w:drawing>
      </w:r>
    </w:p>
    <w:p w14:paraId="5551D6A0" w14:textId="77777777" w:rsidR="001A0649" w:rsidRDefault="00000000">
      <w:pPr>
        <w:spacing w:line="360" w:lineRule="auto"/>
        <w:rPr>
          <w:sz w:val="24"/>
          <w:szCs w:val="21"/>
        </w:rPr>
      </w:pPr>
      <w:r>
        <w:rPr>
          <w:sz w:val="24"/>
          <w:szCs w:val="21"/>
        </w:rPr>
        <w:t>2</w:t>
      </w:r>
      <w:r>
        <w:rPr>
          <w:rFonts w:hint="eastAsia"/>
          <w:sz w:val="24"/>
          <w:szCs w:val="21"/>
        </w:rPr>
        <w:t>.</w:t>
      </w:r>
      <w:r>
        <w:rPr>
          <w:sz w:val="24"/>
          <w:szCs w:val="21"/>
        </w:rPr>
        <w:t>2</w:t>
      </w:r>
      <w:r>
        <w:rPr>
          <w:sz w:val="24"/>
          <w:szCs w:val="21"/>
        </w:rPr>
        <w:t>不同脂肪源饲料对翘嘴鲌幼鱼血清生化和肝脏抗氧</w:t>
      </w:r>
      <w:proofErr w:type="gramStart"/>
      <w:r>
        <w:rPr>
          <w:sz w:val="24"/>
          <w:szCs w:val="21"/>
        </w:rPr>
        <w:t>化指标</w:t>
      </w:r>
      <w:proofErr w:type="gramEnd"/>
      <w:r>
        <w:rPr>
          <w:sz w:val="24"/>
          <w:szCs w:val="21"/>
        </w:rPr>
        <w:t>的影响</w:t>
      </w:r>
    </w:p>
    <w:p w14:paraId="3FA39363" w14:textId="77777777" w:rsidR="001A0649" w:rsidRDefault="00000000" w:rsidP="00683A63">
      <w:pPr>
        <w:autoSpaceDE w:val="0"/>
        <w:spacing w:line="360" w:lineRule="auto"/>
        <w:ind w:firstLineChars="200" w:firstLine="480"/>
        <w:rPr>
          <w:sz w:val="24"/>
          <w:szCs w:val="21"/>
        </w:rPr>
      </w:pPr>
      <w:r>
        <w:rPr>
          <w:sz w:val="24"/>
          <w:szCs w:val="21"/>
        </w:rPr>
        <w:t>由表</w:t>
      </w:r>
      <w:r>
        <w:rPr>
          <w:sz w:val="24"/>
          <w:szCs w:val="21"/>
        </w:rPr>
        <w:t>3</w:t>
      </w:r>
      <w:r>
        <w:rPr>
          <w:sz w:val="24"/>
          <w:szCs w:val="21"/>
        </w:rPr>
        <w:t>可知，翘嘴鲌幼鱼血清中</w:t>
      </w:r>
      <w:r>
        <w:rPr>
          <w:sz w:val="24"/>
          <w:szCs w:val="21"/>
        </w:rPr>
        <w:t>FO</w:t>
      </w:r>
      <w:r>
        <w:rPr>
          <w:sz w:val="24"/>
          <w:szCs w:val="21"/>
        </w:rPr>
        <w:t>组总蛋白含量显著高于</w:t>
      </w:r>
      <w:r>
        <w:rPr>
          <w:sz w:val="24"/>
          <w:szCs w:val="21"/>
        </w:rPr>
        <w:t>PO</w:t>
      </w:r>
      <w:r>
        <w:rPr>
          <w:sz w:val="24"/>
          <w:szCs w:val="21"/>
        </w:rPr>
        <w:t>组和</w:t>
      </w:r>
      <w:r>
        <w:rPr>
          <w:sz w:val="24"/>
          <w:szCs w:val="21"/>
        </w:rPr>
        <w:t>RO</w:t>
      </w:r>
      <w:r>
        <w:rPr>
          <w:sz w:val="24"/>
          <w:szCs w:val="21"/>
        </w:rPr>
        <w:t>组（</w:t>
      </w:r>
      <w:r>
        <w:rPr>
          <w:i/>
          <w:iCs/>
          <w:sz w:val="24"/>
          <w:szCs w:val="21"/>
        </w:rPr>
        <w:t>P</w:t>
      </w:r>
      <w:r>
        <w:rPr>
          <w:sz w:val="24"/>
          <w:szCs w:val="21"/>
        </w:rPr>
        <w:t>&lt;0.05</w:t>
      </w:r>
      <w:r>
        <w:rPr>
          <w:sz w:val="24"/>
          <w:szCs w:val="21"/>
        </w:rPr>
        <w:t>），</w:t>
      </w:r>
      <w:r>
        <w:rPr>
          <w:sz w:val="24"/>
          <w:szCs w:val="21"/>
        </w:rPr>
        <w:t>FO</w:t>
      </w:r>
      <w:r>
        <w:rPr>
          <w:sz w:val="24"/>
          <w:szCs w:val="21"/>
        </w:rPr>
        <w:t>组总胆固醇含量显著低于</w:t>
      </w:r>
      <w:r>
        <w:rPr>
          <w:sz w:val="24"/>
          <w:szCs w:val="21"/>
        </w:rPr>
        <w:t>PO</w:t>
      </w:r>
      <w:r>
        <w:rPr>
          <w:sz w:val="24"/>
          <w:szCs w:val="21"/>
        </w:rPr>
        <w:t>组和</w:t>
      </w:r>
      <w:r>
        <w:rPr>
          <w:sz w:val="24"/>
          <w:szCs w:val="21"/>
        </w:rPr>
        <w:t>RO</w:t>
      </w:r>
      <w:r>
        <w:rPr>
          <w:sz w:val="24"/>
          <w:szCs w:val="21"/>
        </w:rPr>
        <w:t>组（</w:t>
      </w:r>
      <w:r>
        <w:rPr>
          <w:i/>
          <w:iCs/>
          <w:sz w:val="24"/>
          <w:szCs w:val="21"/>
        </w:rPr>
        <w:t>P</w:t>
      </w:r>
      <w:r>
        <w:rPr>
          <w:sz w:val="24"/>
          <w:szCs w:val="21"/>
        </w:rPr>
        <w:t>&lt;0.05</w:t>
      </w:r>
      <w:r>
        <w:rPr>
          <w:sz w:val="24"/>
          <w:szCs w:val="21"/>
        </w:rPr>
        <w:t>），而</w:t>
      </w:r>
      <w:r>
        <w:rPr>
          <w:sz w:val="24"/>
          <w:szCs w:val="21"/>
        </w:rPr>
        <w:t>PO</w:t>
      </w:r>
      <w:r>
        <w:rPr>
          <w:sz w:val="24"/>
          <w:szCs w:val="21"/>
        </w:rPr>
        <w:t>组和</w:t>
      </w:r>
      <w:r>
        <w:rPr>
          <w:sz w:val="24"/>
          <w:szCs w:val="21"/>
        </w:rPr>
        <w:t>RO</w:t>
      </w:r>
      <w:r>
        <w:rPr>
          <w:sz w:val="24"/>
          <w:szCs w:val="21"/>
        </w:rPr>
        <w:t>组无显著差异（</w:t>
      </w:r>
      <w:r>
        <w:rPr>
          <w:i/>
          <w:iCs/>
          <w:sz w:val="24"/>
          <w:szCs w:val="21"/>
        </w:rPr>
        <w:t>P</w:t>
      </w:r>
      <w:r>
        <w:rPr>
          <w:sz w:val="24"/>
          <w:szCs w:val="21"/>
        </w:rPr>
        <w:t>&gt;0.05</w:t>
      </w:r>
      <w:r>
        <w:rPr>
          <w:sz w:val="24"/>
          <w:szCs w:val="21"/>
        </w:rPr>
        <w:t>）。</w:t>
      </w:r>
      <w:r>
        <w:rPr>
          <w:sz w:val="24"/>
          <w:szCs w:val="21"/>
        </w:rPr>
        <w:t>FO</w:t>
      </w:r>
      <w:r>
        <w:rPr>
          <w:sz w:val="24"/>
          <w:szCs w:val="21"/>
        </w:rPr>
        <w:t>组与</w:t>
      </w:r>
      <w:r>
        <w:rPr>
          <w:sz w:val="24"/>
          <w:szCs w:val="21"/>
        </w:rPr>
        <w:t>RO</w:t>
      </w:r>
      <w:r>
        <w:rPr>
          <w:sz w:val="24"/>
          <w:szCs w:val="21"/>
        </w:rPr>
        <w:t>组碱性磷酸酶活性显著高于</w:t>
      </w:r>
      <w:r>
        <w:rPr>
          <w:sz w:val="24"/>
          <w:szCs w:val="21"/>
        </w:rPr>
        <w:t>PO</w:t>
      </w:r>
      <w:r>
        <w:rPr>
          <w:sz w:val="24"/>
          <w:szCs w:val="21"/>
        </w:rPr>
        <w:t>组（</w:t>
      </w:r>
      <w:r>
        <w:rPr>
          <w:i/>
          <w:iCs/>
          <w:sz w:val="24"/>
          <w:szCs w:val="21"/>
        </w:rPr>
        <w:t>P</w:t>
      </w:r>
      <w:r>
        <w:rPr>
          <w:sz w:val="24"/>
          <w:szCs w:val="21"/>
        </w:rPr>
        <w:t>&lt;0.05</w:t>
      </w:r>
      <w:r>
        <w:rPr>
          <w:sz w:val="24"/>
          <w:szCs w:val="21"/>
        </w:rPr>
        <w:t>），而</w:t>
      </w:r>
      <w:r>
        <w:rPr>
          <w:sz w:val="24"/>
          <w:szCs w:val="21"/>
        </w:rPr>
        <w:t>FO</w:t>
      </w:r>
      <w:r>
        <w:rPr>
          <w:sz w:val="24"/>
          <w:szCs w:val="21"/>
        </w:rPr>
        <w:t>组和</w:t>
      </w:r>
      <w:r>
        <w:rPr>
          <w:sz w:val="24"/>
          <w:szCs w:val="21"/>
        </w:rPr>
        <w:t>RO</w:t>
      </w:r>
      <w:r>
        <w:rPr>
          <w:sz w:val="24"/>
          <w:szCs w:val="21"/>
        </w:rPr>
        <w:t>组无显著差异（</w:t>
      </w:r>
      <w:r>
        <w:rPr>
          <w:i/>
          <w:iCs/>
          <w:sz w:val="24"/>
          <w:szCs w:val="21"/>
        </w:rPr>
        <w:t>P</w:t>
      </w:r>
      <w:r>
        <w:rPr>
          <w:sz w:val="24"/>
          <w:szCs w:val="21"/>
        </w:rPr>
        <w:t>&gt;0.05</w:t>
      </w:r>
      <w:r>
        <w:rPr>
          <w:sz w:val="24"/>
          <w:szCs w:val="21"/>
        </w:rPr>
        <w:t>）。各组高密度脂蛋白胆固醇含量无显著差异（</w:t>
      </w:r>
      <w:r>
        <w:rPr>
          <w:i/>
          <w:iCs/>
          <w:sz w:val="24"/>
          <w:szCs w:val="21"/>
        </w:rPr>
        <w:t>P</w:t>
      </w:r>
      <w:r>
        <w:rPr>
          <w:sz w:val="24"/>
          <w:szCs w:val="21"/>
        </w:rPr>
        <w:t>&gt;0.05</w:t>
      </w:r>
      <w:r>
        <w:rPr>
          <w:sz w:val="24"/>
          <w:szCs w:val="21"/>
        </w:rPr>
        <w:t>）。由表</w:t>
      </w:r>
      <w:r>
        <w:rPr>
          <w:sz w:val="24"/>
          <w:szCs w:val="21"/>
        </w:rPr>
        <w:t>4</w:t>
      </w:r>
      <w:r>
        <w:rPr>
          <w:sz w:val="24"/>
          <w:szCs w:val="21"/>
        </w:rPr>
        <w:t>可知，翘嘴鲌幼鱼肝脏中</w:t>
      </w:r>
      <w:r>
        <w:rPr>
          <w:sz w:val="24"/>
          <w:szCs w:val="21"/>
        </w:rPr>
        <w:t>PO</w:t>
      </w:r>
      <w:r>
        <w:rPr>
          <w:sz w:val="24"/>
          <w:szCs w:val="21"/>
        </w:rPr>
        <w:t>组过氧化氢酶和超氧化物歧化酶活性显著高于</w:t>
      </w:r>
      <w:r>
        <w:rPr>
          <w:sz w:val="24"/>
          <w:szCs w:val="21"/>
        </w:rPr>
        <w:t>FO</w:t>
      </w:r>
      <w:r>
        <w:rPr>
          <w:sz w:val="24"/>
          <w:szCs w:val="21"/>
        </w:rPr>
        <w:t>组和</w:t>
      </w:r>
      <w:r>
        <w:rPr>
          <w:sz w:val="24"/>
          <w:szCs w:val="21"/>
        </w:rPr>
        <w:t>RO</w:t>
      </w:r>
      <w:r>
        <w:rPr>
          <w:sz w:val="24"/>
          <w:szCs w:val="21"/>
        </w:rPr>
        <w:t>组（</w:t>
      </w:r>
      <w:r>
        <w:rPr>
          <w:i/>
          <w:iCs/>
          <w:sz w:val="24"/>
          <w:szCs w:val="21"/>
        </w:rPr>
        <w:t>P</w:t>
      </w:r>
      <w:r>
        <w:rPr>
          <w:sz w:val="24"/>
          <w:szCs w:val="21"/>
        </w:rPr>
        <w:t>&lt;0.05</w:t>
      </w:r>
      <w:r>
        <w:rPr>
          <w:sz w:val="24"/>
          <w:szCs w:val="21"/>
        </w:rPr>
        <w:t>），而</w:t>
      </w:r>
      <w:r>
        <w:rPr>
          <w:sz w:val="24"/>
          <w:szCs w:val="21"/>
        </w:rPr>
        <w:t>FO</w:t>
      </w:r>
      <w:r>
        <w:rPr>
          <w:sz w:val="24"/>
          <w:szCs w:val="21"/>
        </w:rPr>
        <w:t>组和</w:t>
      </w:r>
      <w:r>
        <w:rPr>
          <w:sz w:val="24"/>
          <w:szCs w:val="21"/>
        </w:rPr>
        <w:t>RO</w:t>
      </w:r>
      <w:r>
        <w:rPr>
          <w:sz w:val="24"/>
          <w:szCs w:val="21"/>
        </w:rPr>
        <w:t>组无显著差异（</w:t>
      </w:r>
      <w:r>
        <w:rPr>
          <w:i/>
          <w:iCs/>
          <w:sz w:val="24"/>
          <w:szCs w:val="21"/>
        </w:rPr>
        <w:t>P</w:t>
      </w:r>
      <w:r>
        <w:rPr>
          <w:sz w:val="24"/>
          <w:szCs w:val="21"/>
        </w:rPr>
        <w:t>&gt;0.05</w:t>
      </w:r>
      <w:r>
        <w:rPr>
          <w:sz w:val="24"/>
          <w:szCs w:val="21"/>
        </w:rPr>
        <w:t>）。各组</w:t>
      </w:r>
      <w:proofErr w:type="gramStart"/>
      <w:r>
        <w:rPr>
          <w:sz w:val="24"/>
          <w:szCs w:val="21"/>
        </w:rPr>
        <w:t>肝脏中丙二</w:t>
      </w:r>
      <w:proofErr w:type="gramEnd"/>
      <w:r>
        <w:rPr>
          <w:sz w:val="24"/>
          <w:szCs w:val="21"/>
        </w:rPr>
        <w:t>醛含量无显著差异（</w:t>
      </w:r>
      <w:r>
        <w:rPr>
          <w:i/>
          <w:iCs/>
          <w:sz w:val="24"/>
          <w:szCs w:val="21"/>
        </w:rPr>
        <w:t>P</w:t>
      </w:r>
      <w:r>
        <w:rPr>
          <w:sz w:val="24"/>
          <w:szCs w:val="21"/>
        </w:rPr>
        <w:t>&gt;0.05</w:t>
      </w:r>
      <w:r>
        <w:rPr>
          <w:sz w:val="24"/>
          <w:szCs w:val="21"/>
        </w:rPr>
        <w:t>）。</w:t>
      </w:r>
    </w:p>
    <w:p w14:paraId="015A1FF3" w14:textId="77777777" w:rsidR="001A0649" w:rsidRDefault="00000000">
      <w:pPr>
        <w:spacing w:line="360" w:lineRule="auto"/>
        <w:jc w:val="center"/>
        <w:rPr>
          <w:sz w:val="24"/>
          <w:szCs w:val="21"/>
        </w:rPr>
      </w:pPr>
      <w:r>
        <w:rPr>
          <w:noProof/>
        </w:rPr>
        <w:drawing>
          <wp:inline distT="0" distB="0" distL="0" distR="0" wp14:anchorId="6DDACCFD" wp14:editId="4BD94A66">
            <wp:extent cx="6145641" cy="1254369"/>
            <wp:effectExtent l="0" t="0" r="7620" b="3175"/>
            <wp:docPr id="1107389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89063" name="图片 1"/>
                    <pic:cNvPicPr>
                      <a:picLocks noChangeAspect="1"/>
                    </pic:cNvPicPr>
                  </pic:nvPicPr>
                  <pic:blipFill>
                    <a:blip r:embed="rId48"/>
                    <a:stretch>
                      <a:fillRect/>
                    </a:stretch>
                  </pic:blipFill>
                  <pic:spPr>
                    <a:xfrm>
                      <a:off x="0" y="0"/>
                      <a:ext cx="6179159" cy="1261210"/>
                    </a:xfrm>
                    <a:prstGeom prst="rect">
                      <a:avLst/>
                    </a:prstGeom>
                  </pic:spPr>
                </pic:pic>
              </a:graphicData>
            </a:graphic>
          </wp:inline>
        </w:drawing>
      </w:r>
    </w:p>
    <w:p w14:paraId="79885EBA" w14:textId="77777777" w:rsidR="001A0649" w:rsidRDefault="00000000">
      <w:pPr>
        <w:spacing w:line="360" w:lineRule="auto"/>
        <w:jc w:val="center"/>
        <w:rPr>
          <w:sz w:val="24"/>
          <w:szCs w:val="21"/>
        </w:rPr>
      </w:pPr>
      <w:r>
        <w:rPr>
          <w:noProof/>
        </w:rPr>
        <w:lastRenderedPageBreak/>
        <w:drawing>
          <wp:inline distT="0" distB="0" distL="0" distR="0" wp14:anchorId="08DA967A" wp14:editId="36712AD5">
            <wp:extent cx="5878802" cy="1301262"/>
            <wp:effectExtent l="0" t="0" r="8255" b="0"/>
            <wp:docPr id="1410181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81008" name="图片 1"/>
                    <pic:cNvPicPr>
                      <a:picLocks noChangeAspect="1"/>
                    </pic:cNvPicPr>
                  </pic:nvPicPr>
                  <pic:blipFill>
                    <a:blip r:embed="rId49"/>
                    <a:stretch>
                      <a:fillRect/>
                    </a:stretch>
                  </pic:blipFill>
                  <pic:spPr>
                    <a:xfrm>
                      <a:off x="0" y="0"/>
                      <a:ext cx="6023568" cy="1333306"/>
                    </a:xfrm>
                    <a:prstGeom prst="rect">
                      <a:avLst/>
                    </a:prstGeom>
                  </pic:spPr>
                </pic:pic>
              </a:graphicData>
            </a:graphic>
          </wp:inline>
        </w:drawing>
      </w:r>
    </w:p>
    <w:p w14:paraId="7FA70146" w14:textId="77777777" w:rsidR="001A0649" w:rsidRDefault="00000000">
      <w:pPr>
        <w:spacing w:line="360" w:lineRule="auto"/>
        <w:rPr>
          <w:sz w:val="24"/>
          <w:szCs w:val="21"/>
        </w:rPr>
      </w:pPr>
      <w:r>
        <w:rPr>
          <w:sz w:val="24"/>
          <w:szCs w:val="21"/>
        </w:rPr>
        <w:t>2.3</w:t>
      </w:r>
      <w:r>
        <w:rPr>
          <w:sz w:val="24"/>
          <w:szCs w:val="21"/>
        </w:rPr>
        <w:t>不同脂肪源饲料对翘嘴鲌幼鱼肠道菌群组成的影响</w:t>
      </w:r>
    </w:p>
    <w:p w14:paraId="44E8E1FA" w14:textId="77777777" w:rsidR="001A0649" w:rsidRDefault="00000000">
      <w:pPr>
        <w:spacing w:line="360" w:lineRule="auto"/>
        <w:rPr>
          <w:sz w:val="24"/>
          <w:szCs w:val="21"/>
        </w:rPr>
      </w:pPr>
      <w:r>
        <w:rPr>
          <w:sz w:val="24"/>
          <w:szCs w:val="21"/>
        </w:rPr>
        <w:t>2.3.1</w:t>
      </w:r>
      <w:r>
        <w:rPr>
          <w:sz w:val="24"/>
          <w:szCs w:val="21"/>
        </w:rPr>
        <w:t>样本测序结果统计</w:t>
      </w:r>
    </w:p>
    <w:p w14:paraId="3531FDED" w14:textId="77777777" w:rsidR="001A0649" w:rsidRDefault="00000000">
      <w:pPr>
        <w:spacing w:line="360" w:lineRule="auto"/>
        <w:ind w:firstLineChars="200" w:firstLine="480"/>
        <w:rPr>
          <w:sz w:val="24"/>
          <w:szCs w:val="21"/>
        </w:rPr>
      </w:pPr>
      <w:r>
        <w:rPr>
          <w:sz w:val="24"/>
          <w:szCs w:val="21"/>
        </w:rPr>
        <w:t>由图</w:t>
      </w:r>
      <w:r>
        <w:rPr>
          <w:sz w:val="24"/>
          <w:szCs w:val="21"/>
        </w:rPr>
        <w:t>1</w:t>
      </w:r>
      <w:r>
        <w:rPr>
          <w:sz w:val="24"/>
          <w:szCs w:val="21"/>
        </w:rPr>
        <w:t>可知，</w:t>
      </w:r>
      <w:r>
        <w:rPr>
          <w:sz w:val="24"/>
          <w:szCs w:val="21"/>
        </w:rPr>
        <w:t>3</w:t>
      </w:r>
      <w:r>
        <w:rPr>
          <w:sz w:val="24"/>
          <w:szCs w:val="21"/>
        </w:rPr>
        <w:t>个处理组样品共获得操作分类单元（</w:t>
      </w:r>
      <w:r>
        <w:rPr>
          <w:sz w:val="24"/>
          <w:szCs w:val="21"/>
        </w:rPr>
        <w:t>OTU</w:t>
      </w:r>
      <w:r>
        <w:rPr>
          <w:sz w:val="24"/>
          <w:szCs w:val="21"/>
        </w:rPr>
        <w:t>）总数</w:t>
      </w:r>
      <w:r>
        <w:rPr>
          <w:sz w:val="24"/>
          <w:szCs w:val="21"/>
        </w:rPr>
        <w:t>372</w:t>
      </w:r>
      <w:r>
        <w:rPr>
          <w:sz w:val="24"/>
          <w:szCs w:val="21"/>
        </w:rPr>
        <w:t>个。其中</w:t>
      </w:r>
      <w:r>
        <w:rPr>
          <w:sz w:val="24"/>
          <w:szCs w:val="21"/>
        </w:rPr>
        <w:t>FO</w:t>
      </w:r>
      <w:r>
        <w:rPr>
          <w:sz w:val="24"/>
          <w:szCs w:val="21"/>
        </w:rPr>
        <w:t>、</w:t>
      </w:r>
      <w:r>
        <w:rPr>
          <w:sz w:val="24"/>
          <w:szCs w:val="21"/>
        </w:rPr>
        <w:t>PO</w:t>
      </w:r>
      <w:r>
        <w:rPr>
          <w:sz w:val="24"/>
          <w:szCs w:val="21"/>
        </w:rPr>
        <w:t>、</w:t>
      </w:r>
      <w:r>
        <w:rPr>
          <w:sz w:val="24"/>
          <w:szCs w:val="21"/>
        </w:rPr>
        <w:t>RO</w:t>
      </w:r>
      <w:r>
        <w:rPr>
          <w:sz w:val="24"/>
          <w:szCs w:val="21"/>
        </w:rPr>
        <w:t>组分别获得</w:t>
      </w:r>
      <w:r>
        <w:rPr>
          <w:sz w:val="24"/>
          <w:szCs w:val="21"/>
        </w:rPr>
        <w:t>OTU230</w:t>
      </w:r>
      <w:r>
        <w:rPr>
          <w:sz w:val="24"/>
          <w:szCs w:val="21"/>
        </w:rPr>
        <w:t>、</w:t>
      </w:r>
      <w:r>
        <w:rPr>
          <w:sz w:val="24"/>
          <w:szCs w:val="21"/>
        </w:rPr>
        <w:t>263</w:t>
      </w:r>
      <w:r>
        <w:rPr>
          <w:sz w:val="24"/>
          <w:szCs w:val="21"/>
        </w:rPr>
        <w:t>、</w:t>
      </w:r>
      <w:r>
        <w:rPr>
          <w:sz w:val="24"/>
          <w:szCs w:val="21"/>
        </w:rPr>
        <w:t>291</w:t>
      </w:r>
      <w:r>
        <w:rPr>
          <w:sz w:val="24"/>
          <w:szCs w:val="21"/>
        </w:rPr>
        <w:t>个，鱼油组特有的</w:t>
      </w:r>
      <w:r>
        <w:rPr>
          <w:sz w:val="24"/>
          <w:szCs w:val="21"/>
        </w:rPr>
        <w:t>OTU</w:t>
      </w:r>
      <w:r>
        <w:rPr>
          <w:sz w:val="24"/>
          <w:szCs w:val="21"/>
        </w:rPr>
        <w:t>数量为</w:t>
      </w:r>
      <w:r>
        <w:rPr>
          <w:sz w:val="24"/>
          <w:szCs w:val="21"/>
        </w:rPr>
        <w:t>17</w:t>
      </w:r>
      <w:r>
        <w:rPr>
          <w:sz w:val="24"/>
          <w:szCs w:val="21"/>
        </w:rPr>
        <w:t>个，花生油组特有的</w:t>
      </w:r>
      <w:r>
        <w:rPr>
          <w:sz w:val="24"/>
          <w:szCs w:val="21"/>
        </w:rPr>
        <w:t>OTU</w:t>
      </w:r>
      <w:r>
        <w:rPr>
          <w:sz w:val="24"/>
          <w:szCs w:val="21"/>
        </w:rPr>
        <w:t>数量为</w:t>
      </w:r>
      <w:r>
        <w:rPr>
          <w:sz w:val="24"/>
          <w:szCs w:val="21"/>
        </w:rPr>
        <w:t>43</w:t>
      </w:r>
      <w:r>
        <w:rPr>
          <w:sz w:val="24"/>
          <w:szCs w:val="21"/>
        </w:rPr>
        <w:t>个，</w:t>
      </w:r>
      <w:proofErr w:type="gramStart"/>
      <w:r>
        <w:rPr>
          <w:sz w:val="24"/>
          <w:szCs w:val="21"/>
        </w:rPr>
        <w:t>菜籽油</w:t>
      </w:r>
      <w:proofErr w:type="gramEnd"/>
      <w:r>
        <w:rPr>
          <w:sz w:val="24"/>
          <w:szCs w:val="21"/>
        </w:rPr>
        <w:t>组特有的</w:t>
      </w:r>
      <w:r>
        <w:rPr>
          <w:sz w:val="24"/>
          <w:szCs w:val="21"/>
        </w:rPr>
        <w:t>OTU</w:t>
      </w:r>
      <w:r>
        <w:rPr>
          <w:sz w:val="24"/>
          <w:szCs w:val="21"/>
        </w:rPr>
        <w:t>数量为</w:t>
      </w:r>
      <w:r>
        <w:rPr>
          <w:sz w:val="24"/>
          <w:szCs w:val="21"/>
        </w:rPr>
        <w:t>71</w:t>
      </w:r>
      <w:r>
        <w:rPr>
          <w:sz w:val="24"/>
          <w:szCs w:val="21"/>
        </w:rPr>
        <w:t>个，</w:t>
      </w:r>
      <w:r>
        <w:rPr>
          <w:sz w:val="24"/>
          <w:szCs w:val="21"/>
        </w:rPr>
        <w:t>3</w:t>
      </w:r>
      <w:r>
        <w:rPr>
          <w:sz w:val="24"/>
          <w:szCs w:val="21"/>
        </w:rPr>
        <w:t>个处理组之间共有</w:t>
      </w:r>
      <w:r>
        <w:rPr>
          <w:sz w:val="24"/>
          <w:szCs w:val="21"/>
        </w:rPr>
        <w:t>OTU</w:t>
      </w:r>
      <w:r>
        <w:rPr>
          <w:sz w:val="24"/>
          <w:szCs w:val="21"/>
        </w:rPr>
        <w:t>数为</w:t>
      </w:r>
      <w:r>
        <w:rPr>
          <w:sz w:val="24"/>
          <w:szCs w:val="21"/>
        </w:rPr>
        <w:t>171</w:t>
      </w:r>
      <w:r>
        <w:rPr>
          <w:sz w:val="24"/>
          <w:szCs w:val="21"/>
        </w:rPr>
        <w:t>个，分别占各组</w:t>
      </w:r>
      <w:r>
        <w:rPr>
          <w:sz w:val="24"/>
          <w:szCs w:val="21"/>
        </w:rPr>
        <w:t>OUT</w:t>
      </w:r>
      <w:r>
        <w:rPr>
          <w:sz w:val="24"/>
          <w:szCs w:val="21"/>
        </w:rPr>
        <w:t>总数的</w:t>
      </w:r>
      <w:r>
        <w:rPr>
          <w:sz w:val="24"/>
          <w:szCs w:val="21"/>
        </w:rPr>
        <w:t>74.35%</w:t>
      </w:r>
      <w:r>
        <w:rPr>
          <w:sz w:val="24"/>
          <w:szCs w:val="21"/>
        </w:rPr>
        <w:t>、</w:t>
      </w:r>
      <w:r>
        <w:rPr>
          <w:sz w:val="24"/>
          <w:szCs w:val="21"/>
        </w:rPr>
        <w:t>65.02%</w:t>
      </w:r>
      <w:r>
        <w:rPr>
          <w:sz w:val="24"/>
          <w:szCs w:val="21"/>
        </w:rPr>
        <w:t>、</w:t>
      </w:r>
      <w:r>
        <w:rPr>
          <w:sz w:val="24"/>
          <w:szCs w:val="21"/>
        </w:rPr>
        <w:t>58.76%</w:t>
      </w:r>
      <w:r>
        <w:rPr>
          <w:sz w:val="24"/>
          <w:szCs w:val="21"/>
        </w:rPr>
        <w:t>；而各组间共有</w:t>
      </w:r>
      <w:r>
        <w:rPr>
          <w:sz w:val="24"/>
          <w:szCs w:val="21"/>
        </w:rPr>
        <w:t>OTU</w:t>
      </w:r>
      <w:r>
        <w:rPr>
          <w:sz w:val="24"/>
          <w:szCs w:val="21"/>
        </w:rPr>
        <w:t>数相差不大</w:t>
      </w:r>
      <w:r>
        <w:rPr>
          <w:rFonts w:hint="eastAsia"/>
          <w:sz w:val="24"/>
          <w:szCs w:val="21"/>
        </w:rPr>
        <w:t>,</w:t>
      </w:r>
      <w:r>
        <w:rPr>
          <w:sz w:val="24"/>
          <w:szCs w:val="21"/>
        </w:rPr>
        <w:t>分别为</w:t>
      </w:r>
      <w:r>
        <w:rPr>
          <w:sz w:val="24"/>
          <w:szCs w:val="21"/>
        </w:rPr>
        <w:t>21</w:t>
      </w:r>
      <w:r>
        <w:rPr>
          <w:sz w:val="24"/>
          <w:szCs w:val="21"/>
        </w:rPr>
        <w:t>、</w:t>
      </w:r>
      <w:r>
        <w:rPr>
          <w:sz w:val="24"/>
          <w:szCs w:val="21"/>
        </w:rPr>
        <w:t>21</w:t>
      </w:r>
      <w:r>
        <w:rPr>
          <w:sz w:val="24"/>
          <w:szCs w:val="21"/>
        </w:rPr>
        <w:t>、</w:t>
      </w:r>
      <w:r>
        <w:rPr>
          <w:sz w:val="24"/>
          <w:szCs w:val="21"/>
        </w:rPr>
        <w:t>28</w:t>
      </w:r>
      <w:r>
        <w:rPr>
          <w:sz w:val="24"/>
          <w:szCs w:val="21"/>
        </w:rPr>
        <w:t>个；但</w:t>
      </w:r>
      <w:r>
        <w:rPr>
          <w:sz w:val="24"/>
          <w:szCs w:val="21"/>
        </w:rPr>
        <w:t>PO</w:t>
      </w:r>
      <w:r>
        <w:rPr>
          <w:sz w:val="24"/>
          <w:szCs w:val="21"/>
        </w:rPr>
        <w:t>组和</w:t>
      </w:r>
      <w:r>
        <w:rPr>
          <w:sz w:val="24"/>
          <w:szCs w:val="21"/>
        </w:rPr>
        <w:t>RO</w:t>
      </w:r>
      <w:r>
        <w:rPr>
          <w:sz w:val="24"/>
          <w:szCs w:val="21"/>
        </w:rPr>
        <w:t>组特有</w:t>
      </w:r>
      <w:r>
        <w:rPr>
          <w:sz w:val="24"/>
          <w:szCs w:val="21"/>
        </w:rPr>
        <w:t>OTU</w:t>
      </w:r>
      <w:r>
        <w:rPr>
          <w:sz w:val="24"/>
          <w:szCs w:val="21"/>
        </w:rPr>
        <w:t>数量均高于</w:t>
      </w:r>
      <w:r>
        <w:rPr>
          <w:sz w:val="24"/>
          <w:szCs w:val="21"/>
        </w:rPr>
        <w:t>FO</w:t>
      </w:r>
      <w:r>
        <w:rPr>
          <w:sz w:val="24"/>
          <w:szCs w:val="21"/>
        </w:rPr>
        <w:t>组</w:t>
      </w:r>
      <w:r>
        <w:rPr>
          <w:rFonts w:hint="eastAsia"/>
          <w:sz w:val="24"/>
          <w:szCs w:val="21"/>
        </w:rPr>
        <w:t>,</w:t>
      </w:r>
      <w:r>
        <w:rPr>
          <w:sz w:val="24"/>
          <w:szCs w:val="21"/>
        </w:rPr>
        <w:t>分别比</w:t>
      </w:r>
      <w:r>
        <w:rPr>
          <w:sz w:val="24"/>
          <w:szCs w:val="21"/>
        </w:rPr>
        <w:t>FO</w:t>
      </w:r>
      <w:proofErr w:type="gramStart"/>
      <w:r>
        <w:rPr>
          <w:sz w:val="24"/>
          <w:szCs w:val="21"/>
        </w:rPr>
        <w:t>组提高</w:t>
      </w:r>
      <w:proofErr w:type="gramEnd"/>
      <w:r>
        <w:rPr>
          <w:sz w:val="24"/>
          <w:szCs w:val="21"/>
        </w:rPr>
        <w:t>了</w:t>
      </w:r>
      <w:r>
        <w:rPr>
          <w:sz w:val="24"/>
          <w:szCs w:val="21"/>
        </w:rPr>
        <w:t>1.5</w:t>
      </w:r>
      <w:r>
        <w:rPr>
          <w:sz w:val="24"/>
          <w:szCs w:val="21"/>
        </w:rPr>
        <w:t>倍和</w:t>
      </w:r>
      <w:r>
        <w:rPr>
          <w:sz w:val="24"/>
          <w:szCs w:val="21"/>
        </w:rPr>
        <w:t>3.1</w:t>
      </w:r>
      <w:r>
        <w:rPr>
          <w:sz w:val="24"/>
          <w:szCs w:val="21"/>
        </w:rPr>
        <w:t>倍。</w:t>
      </w:r>
    </w:p>
    <w:p w14:paraId="59E73939" w14:textId="77777777" w:rsidR="001A0649" w:rsidRDefault="00000000">
      <w:pPr>
        <w:spacing w:line="360" w:lineRule="auto"/>
        <w:jc w:val="center"/>
        <w:rPr>
          <w:sz w:val="24"/>
          <w:szCs w:val="21"/>
        </w:rPr>
      </w:pPr>
      <w:r>
        <w:rPr>
          <w:noProof/>
        </w:rPr>
        <w:drawing>
          <wp:inline distT="0" distB="0" distL="0" distR="0" wp14:anchorId="4B23AEC4" wp14:editId="32F478A2">
            <wp:extent cx="5274310" cy="2242820"/>
            <wp:effectExtent l="0" t="0" r="2540" b="5080"/>
            <wp:docPr id="620010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0039" name="图片 1"/>
                    <pic:cNvPicPr>
                      <a:picLocks noChangeAspect="1"/>
                    </pic:cNvPicPr>
                  </pic:nvPicPr>
                  <pic:blipFill>
                    <a:blip r:embed="rId50"/>
                    <a:stretch>
                      <a:fillRect/>
                    </a:stretch>
                  </pic:blipFill>
                  <pic:spPr>
                    <a:xfrm>
                      <a:off x="0" y="0"/>
                      <a:ext cx="5274310" cy="2242820"/>
                    </a:xfrm>
                    <a:prstGeom prst="rect">
                      <a:avLst/>
                    </a:prstGeom>
                  </pic:spPr>
                </pic:pic>
              </a:graphicData>
            </a:graphic>
          </wp:inline>
        </w:drawing>
      </w:r>
    </w:p>
    <w:p w14:paraId="168B2E87" w14:textId="77777777" w:rsidR="001A0649" w:rsidRDefault="00000000">
      <w:pPr>
        <w:adjustRightInd w:val="0"/>
        <w:snapToGrid w:val="0"/>
        <w:spacing w:line="360" w:lineRule="auto"/>
        <w:rPr>
          <w:sz w:val="24"/>
          <w:szCs w:val="21"/>
        </w:rPr>
      </w:pPr>
      <w:r>
        <w:rPr>
          <w:sz w:val="24"/>
          <w:szCs w:val="21"/>
        </w:rPr>
        <w:t>2.3.2Alpha</w:t>
      </w:r>
      <w:r>
        <w:rPr>
          <w:sz w:val="24"/>
          <w:szCs w:val="21"/>
        </w:rPr>
        <w:t>多样性分析</w:t>
      </w:r>
    </w:p>
    <w:p w14:paraId="7484BD51" w14:textId="77777777" w:rsidR="001A0649" w:rsidRDefault="00000000">
      <w:pPr>
        <w:adjustRightInd w:val="0"/>
        <w:snapToGrid w:val="0"/>
        <w:spacing w:line="360" w:lineRule="auto"/>
        <w:ind w:firstLineChars="200" w:firstLine="480"/>
        <w:rPr>
          <w:sz w:val="24"/>
          <w:szCs w:val="21"/>
        </w:rPr>
      </w:pPr>
      <w:r>
        <w:rPr>
          <w:sz w:val="24"/>
          <w:szCs w:val="21"/>
        </w:rPr>
        <w:t>Alpha</w:t>
      </w:r>
      <w:r>
        <w:rPr>
          <w:sz w:val="24"/>
          <w:szCs w:val="21"/>
        </w:rPr>
        <w:t>多样性可以表示生境物种隔离的程度，通常利用物种丰富度（种类情况）与物种均匀度（分布情况）两个重要指标来计算。本试验从直接观测到的</w:t>
      </w:r>
      <w:r>
        <w:rPr>
          <w:sz w:val="24"/>
          <w:szCs w:val="21"/>
        </w:rPr>
        <w:t>OTU</w:t>
      </w:r>
      <w:r>
        <w:rPr>
          <w:sz w:val="24"/>
          <w:szCs w:val="21"/>
        </w:rPr>
        <w:t>个数</w:t>
      </w:r>
      <w:r>
        <w:rPr>
          <w:rFonts w:hint="eastAsia"/>
          <w:sz w:val="24"/>
          <w:szCs w:val="21"/>
        </w:rPr>
        <w:t>［</w:t>
      </w:r>
      <w:proofErr w:type="spellStart"/>
      <w:r>
        <w:rPr>
          <w:sz w:val="24"/>
          <w:szCs w:val="21"/>
        </w:rPr>
        <w:t>observed_species</w:t>
      </w:r>
      <w:proofErr w:type="spellEnd"/>
      <w:r>
        <w:rPr>
          <w:sz w:val="24"/>
          <w:szCs w:val="21"/>
        </w:rPr>
        <w:t>（</w:t>
      </w:r>
      <w:r>
        <w:rPr>
          <w:sz w:val="24"/>
          <w:szCs w:val="21"/>
        </w:rPr>
        <w:t>Sob</w:t>
      </w:r>
      <w:r>
        <w:rPr>
          <w:rFonts w:hint="eastAsia"/>
          <w:sz w:val="24"/>
          <w:szCs w:val="21"/>
        </w:rPr>
        <w:t>］）</w:t>
      </w:r>
      <w:r>
        <w:rPr>
          <w:sz w:val="24"/>
          <w:szCs w:val="21"/>
        </w:rPr>
        <w:t>、样本中物种总数</w:t>
      </w:r>
      <w:r>
        <w:rPr>
          <w:rFonts w:hint="eastAsia"/>
          <w:sz w:val="24"/>
          <w:szCs w:val="21"/>
        </w:rPr>
        <w:t>（</w:t>
      </w:r>
      <w:r>
        <w:rPr>
          <w:sz w:val="24"/>
          <w:szCs w:val="21"/>
        </w:rPr>
        <w:t>Chao1</w:t>
      </w:r>
      <w:r>
        <w:rPr>
          <w:rFonts w:hint="eastAsia"/>
          <w:sz w:val="24"/>
          <w:szCs w:val="21"/>
        </w:rPr>
        <w:t>）</w:t>
      </w:r>
      <w:r>
        <w:rPr>
          <w:sz w:val="24"/>
          <w:szCs w:val="21"/>
        </w:rPr>
        <w:t>、香农指数（</w:t>
      </w:r>
      <w:r>
        <w:rPr>
          <w:sz w:val="24"/>
          <w:szCs w:val="21"/>
        </w:rPr>
        <w:t>Shannon</w:t>
      </w:r>
      <w:r>
        <w:rPr>
          <w:sz w:val="24"/>
          <w:szCs w:val="21"/>
        </w:rPr>
        <w:t>）、辛普森指数（</w:t>
      </w:r>
      <w:r>
        <w:rPr>
          <w:sz w:val="24"/>
          <w:szCs w:val="21"/>
        </w:rPr>
        <w:t>Simpson</w:t>
      </w:r>
      <w:r>
        <w:rPr>
          <w:sz w:val="24"/>
          <w:szCs w:val="21"/>
        </w:rPr>
        <w:t>）</w:t>
      </w:r>
      <w:r>
        <w:rPr>
          <w:rFonts w:hint="eastAsia"/>
          <w:sz w:val="24"/>
          <w:szCs w:val="21"/>
        </w:rPr>
        <w:t>、</w:t>
      </w:r>
      <w:r>
        <w:rPr>
          <w:sz w:val="24"/>
          <w:szCs w:val="21"/>
        </w:rPr>
        <w:t>各样本文库的覆盖率（</w:t>
      </w:r>
      <w:r>
        <w:rPr>
          <w:sz w:val="24"/>
          <w:szCs w:val="21"/>
        </w:rPr>
        <w:t>Good</w:t>
      </w:r>
      <w:proofErr w:type="gramStart"/>
      <w:r>
        <w:rPr>
          <w:sz w:val="24"/>
          <w:szCs w:val="21"/>
        </w:rPr>
        <w:t>’</w:t>
      </w:r>
      <w:proofErr w:type="gramEnd"/>
      <w:r>
        <w:rPr>
          <w:sz w:val="24"/>
          <w:szCs w:val="21"/>
        </w:rPr>
        <w:t>s coverage</w:t>
      </w:r>
      <w:r>
        <w:rPr>
          <w:sz w:val="24"/>
          <w:szCs w:val="21"/>
        </w:rPr>
        <w:t>）</w:t>
      </w:r>
      <w:r>
        <w:rPr>
          <w:rFonts w:hint="eastAsia"/>
          <w:sz w:val="24"/>
          <w:szCs w:val="21"/>
        </w:rPr>
        <w:t>、</w:t>
      </w:r>
      <w:r>
        <w:rPr>
          <w:sz w:val="24"/>
          <w:szCs w:val="21"/>
        </w:rPr>
        <w:t>匀度（</w:t>
      </w:r>
      <w:proofErr w:type="spellStart"/>
      <w:r>
        <w:rPr>
          <w:sz w:val="24"/>
          <w:szCs w:val="21"/>
        </w:rPr>
        <w:t>Pielou</w:t>
      </w:r>
      <w:proofErr w:type="spellEnd"/>
      <w:r>
        <w:rPr>
          <w:sz w:val="24"/>
          <w:szCs w:val="21"/>
        </w:rPr>
        <w:t>）指标来比较不同组的多样性</w:t>
      </w:r>
      <w:r>
        <w:rPr>
          <w:rFonts w:hint="eastAsia"/>
          <w:sz w:val="24"/>
          <w:szCs w:val="21"/>
        </w:rPr>
        <w:t>。</w:t>
      </w:r>
      <w:r>
        <w:rPr>
          <w:sz w:val="24"/>
          <w:szCs w:val="21"/>
        </w:rPr>
        <w:t>由表</w:t>
      </w:r>
      <w:r>
        <w:rPr>
          <w:sz w:val="24"/>
          <w:szCs w:val="21"/>
        </w:rPr>
        <w:t>5</w:t>
      </w:r>
      <w:r>
        <w:rPr>
          <w:sz w:val="24"/>
          <w:szCs w:val="21"/>
        </w:rPr>
        <w:t>可知，</w:t>
      </w:r>
      <w:r>
        <w:rPr>
          <w:sz w:val="24"/>
          <w:szCs w:val="21"/>
        </w:rPr>
        <w:t>3</w:t>
      </w:r>
      <w:r>
        <w:rPr>
          <w:sz w:val="24"/>
          <w:szCs w:val="21"/>
        </w:rPr>
        <w:t>个处理组</w:t>
      </w:r>
      <w:r>
        <w:rPr>
          <w:sz w:val="24"/>
          <w:szCs w:val="21"/>
        </w:rPr>
        <w:t>OTU</w:t>
      </w:r>
      <w:r>
        <w:rPr>
          <w:sz w:val="24"/>
          <w:szCs w:val="21"/>
        </w:rPr>
        <w:t>覆盖指数均达到</w:t>
      </w:r>
      <w:r>
        <w:rPr>
          <w:sz w:val="24"/>
          <w:szCs w:val="21"/>
        </w:rPr>
        <w:t>0.99</w:t>
      </w:r>
      <w:r>
        <w:rPr>
          <w:sz w:val="24"/>
          <w:szCs w:val="21"/>
        </w:rPr>
        <w:t>以上</w:t>
      </w:r>
      <w:r>
        <w:rPr>
          <w:rFonts w:hint="eastAsia"/>
          <w:sz w:val="24"/>
          <w:szCs w:val="21"/>
        </w:rPr>
        <w:t>，</w:t>
      </w:r>
      <w:r>
        <w:rPr>
          <w:sz w:val="24"/>
          <w:szCs w:val="21"/>
        </w:rPr>
        <w:t>说明各组样本测序数据充足，结果真实可靠。各组</w:t>
      </w:r>
      <w:r>
        <w:rPr>
          <w:sz w:val="24"/>
          <w:szCs w:val="21"/>
        </w:rPr>
        <w:t>Sob</w:t>
      </w:r>
      <w:r>
        <w:rPr>
          <w:sz w:val="24"/>
          <w:szCs w:val="21"/>
        </w:rPr>
        <w:t>、</w:t>
      </w:r>
      <w:r>
        <w:rPr>
          <w:sz w:val="24"/>
          <w:szCs w:val="21"/>
        </w:rPr>
        <w:t>Chao1</w:t>
      </w:r>
      <w:r>
        <w:rPr>
          <w:sz w:val="24"/>
          <w:szCs w:val="21"/>
        </w:rPr>
        <w:t>、</w:t>
      </w:r>
      <w:r>
        <w:rPr>
          <w:sz w:val="24"/>
          <w:szCs w:val="21"/>
        </w:rPr>
        <w:t>Shannon</w:t>
      </w:r>
      <w:r>
        <w:rPr>
          <w:sz w:val="24"/>
          <w:szCs w:val="21"/>
        </w:rPr>
        <w:t>、</w:t>
      </w:r>
      <w:r>
        <w:rPr>
          <w:sz w:val="24"/>
          <w:szCs w:val="21"/>
        </w:rPr>
        <w:t>Simpson</w:t>
      </w:r>
      <w:r>
        <w:rPr>
          <w:sz w:val="24"/>
          <w:szCs w:val="21"/>
        </w:rPr>
        <w:t>指数及</w:t>
      </w:r>
      <w:proofErr w:type="spellStart"/>
      <w:r>
        <w:rPr>
          <w:sz w:val="24"/>
          <w:szCs w:val="21"/>
        </w:rPr>
        <w:t>Pielou</w:t>
      </w:r>
      <w:proofErr w:type="spellEnd"/>
      <w:r>
        <w:rPr>
          <w:sz w:val="24"/>
          <w:szCs w:val="21"/>
        </w:rPr>
        <w:t>指数均无显著差异（</w:t>
      </w:r>
      <w:r>
        <w:rPr>
          <w:i/>
          <w:iCs/>
          <w:sz w:val="24"/>
          <w:szCs w:val="21"/>
        </w:rPr>
        <w:t>P</w:t>
      </w:r>
      <w:r>
        <w:rPr>
          <w:sz w:val="24"/>
          <w:szCs w:val="21"/>
        </w:rPr>
        <w:t>&gt;0.05</w:t>
      </w:r>
      <w:r>
        <w:rPr>
          <w:sz w:val="24"/>
          <w:szCs w:val="21"/>
        </w:rPr>
        <w:t>），其中</w:t>
      </w:r>
      <w:r>
        <w:rPr>
          <w:sz w:val="24"/>
          <w:szCs w:val="21"/>
        </w:rPr>
        <w:t>RO</w:t>
      </w:r>
      <w:r>
        <w:rPr>
          <w:sz w:val="24"/>
          <w:szCs w:val="21"/>
        </w:rPr>
        <w:t>组</w:t>
      </w:r>
      <w:r>
        <w:rPr>
          <w:sz w:val="24"/>
          <w:szCs w:val="21"/>
        </w:rPr>
        <w:t>Sob</w:t>
      </w:r>
      <w:r>
        <w:rPr>
          <w:sz w:val="24"/>
          <w:szCs w:val="21"/>
        </w:rPr>
        <w:t>和</w:t>
      </w:r>
      <w:r>
        <w:rPr>
          <w:sz w:val="24"/>
          <w:szCs w:val="21"/>
        </w:rPr>
        <w:t>Chao1</w:t>
      </w:r>
      <w:r>
        <w:rPr>
          <w:sz w:val="24"/>
          <w:szCs w:val="21"/>
        </w:rPr>
        <w:t>指数相对高于</w:t>
      </w:r>
      <w:r>
        <w:rPr>
          <w:sz w:val="24"/>
          <w:szCs w:val="21"/>
        </w:rPr>
        <w:t>FO</w:t>
      </w:r>
      <w:r>
        <w:rPr>
          <w:sz w:val="24"/>
          <w:szCs w:val="21"/>
        </w:rPr>
        <w:t>组和</w:t>
      </w:r>
      <w:r>
        <w:rPr>
          <w:sz w:val="24"/>
          <w:szCs w:val="21"/>
        </w:rPr>
        <w:t>PO</w:t>
      </w:r>
      <w:r>
        <w:rPr>
          <w:sz w:val="24"/>
          <w:szCs w:val="21"/>
        </w:rPr>
        <w:t>组，</w:t>
      </w:r>
      <w:r>
        <w:rPr>
          <w:sz w:val="24"/>
          <w:szCs w:val="21"/>
        </w:rPr>
        <w:t>PO</w:t>
      </w:r>
      <w:r>
        <w:rPr>
          <w:sz w:val="24"/>
          <w:szCs w:val="21"/>
        </w:rPr>
        <w:t>组</w:t>
      </w:r>
      <w:r>
        <w:rPr>
          <w:sz w:val="24"/>
          <w:szCs w:val="21"/>
        </w:rPr>
        <w:t>Shannon</w:t>
      </w:r>
      <w:r>
        <w:rPr>
          <w:sz w:val="24"/>
          <w:szCs w:val="21"/>
        </w:rPr>
        <w:t>、</w:t>
      </w:r>
      <w:r>
        <w:rPr>
          <w:sz w:val="24"/>
          <w:szCs w:val="21"/>
        </w:rPr>
        <w:t>Simpson</w:t>
      </w:r>
      <w:r>
        <w:rPr>
          <w:sz w:val="24"/>
          <w:szCs w:val="21"/>
        </w:rPr>
        <w:t>指数和</w:t>
      </w:r>
      <w:proofErr w:type="spellStart"/>
      <w:r>
        <w:rPr>
          <w:sz w:val="24"/>
          <w:szCs w:val="21"/>
        </w:rPr>
        <w:t>Pielou</w:t>
      </w:r>
      <w:proofErr w:type="spellEnd"/>
      <w:r>
        <w:rPr>
          <w:sz w:val="24"/>
          <w:szCs w:val="21"/>
        </w:rPr>
        <w:t>指数相对高于</w:t>
      </w:r>
      <w:r>
        <w:rPr>
          <w:sz w:val="24"/>
          <w:szCs w:val="21"/>
        </w:rPr>
        <w:t>FO</w:t>
      </w:r>
      <w:r>
        <w:rPr>
          <w:sz w:val="24"/>
          <w:szCs w:val="21"/>
        </w:rPr>
        <w:t>组和</w:t>
      </w:r>
      <w:r>
        <w:rPr>
          <w:sz w:val="24"/>
          <w:szCs w:val="21"/>
        </w:rPr>
        <w:t>RO</w:t>
      </w:r>
      <w:r>
        <w:rPr>
          <w:sz w:val="24"/>
          <w:szCs w:val="21"/>
        </w:rPr>
        <w:t>组，而</w:t>
      </w:r>
      <w:r>
        <w:rPr>
          <w:sz w:val="24"/>
          <w:szCs w:val="21"/>
        </w:rPr>
        <w:t>FO</w:t>
      </w:r>
      <w:r>
        <w:rPr>
          <w:sz w:val="24"/>
          <w:szCs w:val="21"/>
        </w:rPr>
        <w:t>组除</w:t>
      </w:r>
      <w:r>
        <w:rPr>
          <w:sz w:val="24"/>
          <w:szCs w:val="21"/>
        </w:rPr>
        <w:t>Sob</w:t>
      </w:r>
      <w:r>
        <w:rPr>
          <w:sz w:val="24"/>
          <w:szCs w:val="21"/>
        </w:rPr>
        <w:t>、</w:t>
      </w:r>
      <w:r>
        <w:rPr>
          <w:sz w:val="24"/>
          <w:szCs w:val="21"/>
        </w:rPr>
        <w:t>Simpson</w:t>
      </w:r>
      <w:r>
        <w:rPr>
          <w:sz w:val="24"/>
          <w:szCs w:val="21"/>
        </w:rPr>
        <w:t>指数外其</w:t>
      </w:r>
      <w:r>
        <w:rPr>
          <w:sz w:val="24"/>
          <w:szCs w:val="21"/>
        </w:rPr>
        <w:lastRenderedPageBreak/>
        <w:t>他均最低。</w:t>
      </w:r>
    </w:p>
    <w:p w14:paraId="235FC92F" w14:textId="77777777" w:rsidR="001A0649" w:rsidRDefault="00000000">
      <w:pPr>
        <w:spacing w:line="360" w:lineRule="auto"/>
        <w:jc w:val="center"/>
        <w:rPr>
          <w:sz w:val="24"/>
          <w:szCs w:val="21"/>
        </w:rPr>
      </w:pPr>
      <w:r>
        <w:rPr>
          <w:noProof/>
        </w:rPr>
        <w:drawing>
          <wp:inline distT="0" distB="0" distL="0" distR="0" wp14:anchorId="67C4BA1D" wp14:editId="0124CD85">
            <wp:extent cx="5274310" cy="1365250"/>
            <wp:effectExtent l="0" t="0" r="2540" b="6350"/>
            <wp:docPr id="1745067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67519" name="图片 1"/>
                    <pic:cNvPicPr>
                      <a:picLocks noChangeAspect="1"/>
                    </pic:cNvPicPr>
                  </pic:nvPicPr>
                  <pic:blipFill>
                    <a:blip r:embed="rId51"/>
                    <a:stretch>
                      <a:fillRect/>
                    </a:stretch>
                  </pic:blipFill>
                  <pic:spPr>
                    <a:xfrm>
                      <a:off x="0" y="0"/>
                      <a:ext cx="5274310" cy="1365250"/>
                    </a:xfrm>
                    <a:prstGeom prst="rect">
                      <a:avLst/>
                    </a:prstGeom>
                  </pic:spPr>
                </pic:pic>
              </a:graphicData>
            </a:graphic>
          </wp:inline>
        </w:drawing>
      </w:r>
    </w:p>
    <w:p w14:paraId="2CB5D42F" w14:textId="77777777" w:rsidR="001A0649" w:rsidRDefault="00000000">
      <w:pPr>
        <w:spacing w:line="360" w:lineRule="auto"/>
        <w:rPr>
          <w:sz w:val="24"/>
          <w:szCs w:val="21"/>
        </w:rPr>
      </w:pPr>
      <w:r>
        <w:rPr>
          <w:sz w:val="24"/>
          <w:szCs w:val="21"/>
        </w:rPr>
        <w:t>2.3.3Beta</w:t>
      </w:r>
      <w:r>
        <w:rPr>
          <w:sz w:val="24"/>
          <w:szCs w:val="21"/>
        </w:rPr>
        <w:t>多样性分析</w:t>
      </w:r>
    </w:p>
    <w:p w14:paraId="5699ED2F" w14:textId="77777777" w:rsidR="001A0649" w:rsidRDefault="00000000">
      <w:pPr>
        <w:spacing w:line="360" w:lineRule="auto"/>
        <w:ind w:right="119" w:firstLineChars="200" w:firstLine="480"/>
        <w:rPr>
          <w:sz w:val="24"/>
          <w:szCs w:val="21"/>
        </w:rPr>
      </w:pPr>
      <w:r>
        <w:rPr>
          <w:sz w:val="24"/>
          <w:szCs w:val="21"/>
        </w:rPr>
        <w:t>由图</w:t>
      </w:r>
      <w:r>
        <w:rPr>
          <w:sz w:val="24"/>
          <w:szCs w:val="21"/>
        </w:rPr>
        <w:t>2</w:t>
      </w:r>
      <w:r>
        <w:rPr>
          <w:sz w:val="24"/>
          <w:szCs w:val="21"/>
        </w:rPr>
        <w:t>可知，</w:t>
      </w:r>
      <w:r>
        <w:rPr>
          <w:sz w:val="24"/>
          <w:szCs w:val="21"/>
        </w:rPr>
        <w:t>3</w:t>
      </w:r>
      <w:r>
        <w:rPr>
          <w:sz w:val="24"/>
          <w:szCs w:val="21"/>
        </w:rPr>
        <w:t>种</w:t>
      </w:r>
      <w:proofErr w:type="gramStart"/>
      <w:r>
        <w:rPr>
          <w:sz w:val="24"/>
          <w:szCs w:val="21"/>
        </w:rPr>
        <w:t>脂肪源组翘嘴</w:t>
      </w:r>
      <w:proofErr w:type="gramEnd"/>
      <w:r>
        <w:rPr>
          <w:sz w:val="24"/>
          <w:szCs w:val="21"/>
        </w:rPr>
        <w:t>鲌肠道菌群样本之间差异度较小，差异解释度</w:t>
      </w:r>
      <w:r>
        <w:rPr>
          <w:sz w:val="24"/>
          <w:szCs w:val="21"/>
        </w:rPr>
        <w:t>PCo1</w:t>
      </w:r>
      <w:r>
        <w:rPr>
          <w:sz w:val="24"/>
          <w:szCs w:val="21"/>
        </w:rPr>
        <w:t>和</w:t>
      </w:r>
      <w:r>
        <w:rPr>
          <w:sz w:val="24"/>
          <w:szCs w:val="21"/>
        </w:rPr>
        <w:t>PCo2</w:t>
      </w:r>
      <w:r>
        <w:rPr>
          <w:sz w:val="24"/>
          <w:szCs w:val="21"/>
        </w:rPr>
        <w:t>分别为</w:t>
      </w:r>
      <w:r>
        <w:rPr>
          <w:sz w:val="24"/>
          <w:szCs w:val="21"/>
        </w:rPr>
        <w:t>15.21%</w:t>
      </w:r>
      <w:r>
        <w:rPr>
          <w:sz w:val="24"/>
          <w:szCs w:val="21"/>
        </w:rPr>
        <w:t>、</w:t>
      </w:r>
      <w:r>
        <w:rPr>
          <w:sz w:val="24"/>
          <w:szCs w:val="21"/>
        </w:rPr>
        <w:t>8.16%</w:t>
      </w:r>
      <w:r>
        <w:rPr>
          <w:sz w:val="24"/>
          <w:szCs w:val="21"/>
        </w:rPr>
        <w:t>。基于</w:t>
      </w:r>
      <w:proofErr w:type="spellStart"/>
      <w:r>
        <w:rPr>
          <w:sz w:val="24"/>
          <w:szCs w:val="21"/>
        </w:rPr>
        <w:t>unweighted_unifrac</w:t>
      </w:r>
      <w:proofErr w:type="spellEnd"/>
      <w:r>
        <w:rPr>
          <w:sz w:val="24"/>
          <w:szCs w:val="21"/>
        </w:rPr>
        <w:t>距离的</w:t>
      </w:r>
      <w:r>
        <w:rPr>
          <w:sz w:val="24"/>
          <w:szCs w:val="21"/>
        </w:rPr>
        <w:t>Adonis</w:t>
      </w:r>
      <w:r>
        <w:rPr>
          <w:sz w:val="24"/>
          <w:szCs w:val="21"/>
        </w:rPr>
        <w:t>分析结果得出，在</w:t>
      </w:r>
      <w:r>
        <w:rPr>
          <w:sz w:val="24"/>
          <w:szCs w:val="21"/>
        </w:rPr>
        <w:t>OTU</w:t>
      </w:r>
      <w:r>
        <w:rPr>
          <w:sz w:val="24"/>
          <w:szCs w:val="21"/>
        </w:rPr>
        <w:t>水平两两比较时，</w:t>
      </w:r>
      <w:r>
        <w:rPr>
          <w:sz w:val="24"/>
          <w:szCs w:val="21"/>
        </w:rPr>
        <w:t>PO</w:t>
      </w:r>
      <w:r>
        <w:rPr>
          <w:sz w:val="24"/>
          <w:szCs w:val="21"/>
        </w:rPr>
        <w:t>组与</w:t>
      </w:r>
      <w:r>
        <w:rPr>
          <w:sz w:val="24"/>
          <w:szCs w:val="21"/>
        </w:rPr>
        <w:t>FO</w:t>
      </w:r>
      <w:r>
        <w:rPr>
          <w:sz w:val="24"/>
          <w:szCs w:val="21"/>
        </w:rPr>
        <w:t>组差异极显著（</w:t>
      </w:r>
      <w:r>
        <w:rPr>
          <w:i/>
          <w:iCs/>
          <w:sz w:val="24"/>
          <w:szCs w:val="21"/>
        </w:rPr>
        <w:t>P</w:t>
      </w:r>
      <w:r>
        <w:rPr>
          <w:sz w:val="24"/>
          <w:szCs w:val="21"/>
        </w:rPr>
        <w:t>&lt;0.01</w:t>
      </w:r>
      <w:r>
        <w:rPr>
          <w:sz w:val="24"/>
          <w:szCs w:val="21"/>
        </w:rPr>
        <w:t>）；</w:t>
      </w:r>
      <w:r>
        <w:rPr>
          <w:sz w:val="24"/>
          <w:szCs w:val="21"/>
        </w:rPr>
        <w:t>FO</w:t>
      </w:r>
      <w:r>
        <w:rPr>
          <w:sz w:val="24"/>
          <w:szCs w:val="21"/>
        </w:rPr>
        <w:t>组与</w:t>
      </w:r>
      <w:r>
        <w:rPr>
          <w:sz w:val="24"/>
          <w:szCs w:val="21"/>
        </w:rPr>
        <w:t>RO</w:t>
      </w:r>
      <w:r>
        <w:rPr>
          <w:sz w:val="24"/>
          <w:szCs w:val="21"/>
        </w:rPr>
        <w:t>组相比、</w:t>
      </w:r>
      <w:r>
        <w:rPr>
          <w:sz w:val="24"/>
          <w:szCs w:val="21"/>
        </w:rPr>
        <w:t>PO</w:t>
      </w:r>
      <w:r>
        <w:rPr>
          <w:sz w:val="24"/>
          <w:szCs w:val="21"/>
        </w:rPr>
        <w:t>组与</w:t>
      </w:r>
      <w:r>
        <w:rPr>
          <w:sz w:val="24"/>
          <w:szCs w:val="21"/>
        </w:rPr>
        <w:t>RO</w:t>
      </w:r>
      <w:r>
        <w:rPr>
          <w:sz w:val="24"/>
          <w:szCs w:val="21"/>
        </w:rPr>
        <w:t>组相比及各组之间相比无显著差异（</w:t>
      </w:r>
      <w:r>
        <w:rPr>
          <w:i/>
          <w:iCs/>
          <w:sz w:val="24"/>
          <w:szCs w:val="21"/>
        </w:rPr>
        <w:t>P</w:t>
      </w:r>
      <w:r>
        <w:rPr>
          <w:sz w:val="24"/>
          <w:szCs w:val="21"/>
        </w:rPr>
        <w:t>&gt;0.05</w:t>
      </w:r>
      <w:r>
        <w:rPr>
          <w:sz w:val="24"/>
          <w:szCs w:val="21"/>
        </w:rPr>
        <w:t>），具体结果见表</w:t>
      </w:r>
      <w:r>
        <w:rPr>
          <w:sz w:val="24"/>
          <w:szCs w:val="21"/>
        </w:rPr>
        <w:t>6</w:t>
      </w:r>
      <w:r>
        <w:rPr>
          <w:sz w:val="24"/>
          <w:szCs w:val="21"/>
        </w:rPr>
        <w:t>。这表明</w:t>
      </w:r>
      <w:r>
        <w:rPr>
          <w:sz w:val="24"/>
          <w:szCs w:val="21"/>
        </w:rPr>
        <w:t>PO</w:t>
      </w:r>
      <w:r>
        <w:rPr>
          <w:sz w:val="24"/>
          <w:szCs w:val="21"/>
        </w:rPr>
        <w:t>组肠道菌群物种组成与</w:t>
      </w:r>
      <w:r>
        <w:rPr>
          <w:sz w:val="24"/>
          <w:szCs w:val="21"/>
        </w:rPr>
        <w:t>FO</w:t>
      </w:r>
      <w:r>
        <w:rPr>
          <w:sz w:val="24"/>
          <w:szCs w:val="21"/>
        </w:rPr>
        <w:t>组相比发生了显著变化；与</w:t>
      </w:r>
      <w:r>
        <w:rPr>
          <w:sz w:val="24"/>
          <w:szCs w:val="21"/>
        </w:rPr>
        <w:t>RO</w:t>
      </w:r>
      <w:r>
        <w:rPr>
          <w:sz w:val="24"/>
          <w:szCs w:val="21"/>
        </w:rPr>
        <w:t>组相比则差异不大，肠道菌群组成相似；而</w:t>
      </w:r>
      <w:r>
        <w:rPr>
          <w:sz w:val="24"/>
          <w:szCs w:val="21"/>
        </w:rPr>
        <w:t>FO</w:t>
      </w:r>
      <w:r>
        <w:rPr>
          <w:sz w:val="24"/>
          <w:szCs w:val="21"/>
        </w:rPr>
        <w:t>组肠道菌群物种组成与</w:t>
      </w:r>
      <w:r>
        <w:rPr>
          <w:sz w:val="24"/>
          <w:szCs w:val="21"/>
        </w:rPr>
        <w:t>RO</w:t>
      </w:r>
      <w:r>
        <w:rPr>
          <w:sz w:val="24"/>
          <w:szCs w:val="21"/>
        </w:rPr>
        <w:t>组相似。由此可见，不同脂肪源对翘嘴鲌幼鱼肠道菌群物种组成造成了影响。</w:t>
      </w:r>
    </w:p>
    <w:p w14:paraId="6A2D034E" w14:textId="77777777" w:rsidR="001A0649" w:rsidRDefault="00000000">
      <w:pPr>
        <w:spacing w:line="360" w:lineRule="auto"/>
        <w:jc w:val="center"/>
        <w:rPr>
          <w:sz w:val="24"/>
          <w:szCs w:val="21"/>
        </w:rPr>
      </w:pPr>
      <w:r>
        <w:rPr>
          <w:noProof/>
        </w:rPr>
        <w:drawing>
          <wp:inline distT="0" distB="0" distL="0" distR="0" wp14:anchorId="7BED18C4" wp14:editId="6C765435">
            <wp:extent cx="2620335" cy="2385646"/>
            <wp:effectExtent l="0" t="0" r="8890" b="0"/>
            <wp:docPr id="509767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67227" name="图片 1"/>
                    <pic:cNvPicPr>
                      <a:picLocks noChangeAspect="1"/>
                    </pic:cNvPicPr>
                  </pic:nvPicPr>
                  <pic:blipFill>
                    <a:blip r:embed="rId52"/>
                    <a:stretch>
                      <a:fillRect/>
                    </a:stretch>
                  </pic:blipFill>
                  <pic:spPr>
                    <a:xfrm>
                      <a:off x="0" y="0"/>
                      <a:ext cx="2648097" cy="2410921"/>
                    </a:xfrm>
                    <a:prstGeom prst="rect">
                      <a:avLst/>
                    </a:prstGeom>
                  </pic:spPr>
                </pic:pic>
              </a:graphicData>
            </a:graphic>
          </wp:inline>
        </w:drawing>
      </w:r>
    </w:p>
    <w:p w14:paraId="5BE4C25E" w14:textId="77777777" w:rsidR="001A0649" w:rsidRDefault="00000000">
      <w:pPr>
        <w:spacing w:line="360" w:lineRule="auto"/>
        <w:jc w:val="center"/>
        <w:rPr>
          <w:sz w:val="24"/>
          <w:szCs w:val="21"/>
        </w:rPr>
      </w:pPr>
      <w:r>
        <w:rPr>
          <w:noProof/>
        </w:rPr>
        <w:drawing>
          <wp:inline distT="0" distB="0" distL="0" distR="0" wp14:anchorId="02CE55D5" wp14:editId="4F35E951">
            <wp:extent cx="3707988" cy="2168232"/>
            <wp:effectExtent l="0" t="0" r="6985" b="3810"/>
            <wp:docPr id="743664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64793" name="图片 1"/>
                    <pic:cNvPicPr>
                      <a:picLocks noChangeAspect="1"/>
                    </pic:cNvPicPr>
                  </pic:nvPicPr>
                  <pic:blipFill>
                    <a:blip r:embed="rId53"/>
                    <a:stretch>
                      <a:fillRect/>
                    </a:stretch>
                  </pic:blipFill>
                  <pic:spPr>
                    <a:xfrm>
                      <a:off x="0" y="0"/>
                      <a:ext cx="3776199" cy="2208118"/>
                    </a:xfrm>
                    <a:prstGeom prst="rect">
                      <a:avLst/>
                    </a:prstGeom>
                  </pic:spPr>
                </pic:pic>
              </a:graphicData>
            </a:graphic>
          </wp:inline>
        </w:drawing>
      </w:r>
    </w:p>
    <w:p w14:paraId="720173BA" w14:textId="77777777" w:rsidR="001A0649" w:rsidRDefault="00000000">
      <w:pPr>
        <w:spacing w:line="360" w:lineRule="auto"/>
        <w:rPr>
          <w:sz w:val="24"/>
          <w:szCs w:val="21"/>
        </w:rPr>
      </w:pPr>
      <w:r>
        <w:rPr>
          <w:sz w:val="24"/>
          <w:szCs w:val="21"/>
        </w:rPr>
        <w:lastRenderedPageBreak/>
        <w:t>2.3.4</w:t>
      </w:r>
      <w:r>
        <w:rPr>
          <w:sz w:val="24"/>
          <w:szCs w:val="21"/>
        </w:rPr>
        <w:t>肠道菌群组成分析</w:t>
      </w:r>
    </w:p>
    <w:p w14:paraId="3CC18FC5" w14:textId="77777777" w:rsidR="001A0649" w:rsidRDefault="00000000">
      <w:pPr>
        <w:spacing w:line="360" w:lineRule="auto"/>
        <w:ind w:firstLineChars="200" w:firstLine="480"/>
        <w:rPr>
          <w:sz w:val="24"/>
          <w:szCs w:val="21"/>
        </w:rPr>
      </w:pPr>
      <w:r>
        <w:rPr>
          <w:sz w:val="24"/>
          <w:szCs w:val="21"/>
        </w:rPr>
        <w:t>由图</w:t>
      </w:r>
      <w:r>
        <w:rPr>
          <w:sz w:val="24"/>
          <w:szCs w:val="21"/>
        </w:rPr>
        <w:t>3</w:t>
      </w:r>
      <w:r>
        <w:rPr>
          <w:sz w:val="24"/>
          <w:szCs w:val="21"/>
        </w:rPr>
        <w:t>可知，在</w:t>
      </w:r>
      <w:proofErr w:type="gramStart"/>
      <w:r>
        <w:rPr>
          <w:sz w:val="24"/>
          <w:szCs w:val="21"/>
        </w:rPr>
        <w:t>门水平</w:t>
      </w:r>
      <w:proofErr w:type="gramEnd"/>
      <w:r>
        <w:rPr>
          <w:sz w:val="24"/>
          <w:szCs w:val="21"/>
        </w:rPr>
        <w:t>上，</w:t>
      </w:r>
      <w:r>
        <w:rPr>
          <w:sz w:val="24"/>
          <w:szCs w:val="21"/>
        </w:rPr>
        <w:t>FO</w:t>
      </w:r>
      <w:r>
        <w:rPr>
          <w:sz w:val="24"/>
          <w:szCs w:val="21"/>
        </w:rPr>
        <w:t>、</w:t>
      </w:r>
      <w:r>
        <w:rPr>
          <w:sz w:val="24"/>
          <w:szCs w:val="21"/>
        </w:rPr>
        <w:t>PO</w:t>
      </w:r>
      <w:r>
        <w:rPr>
          <w:sz w:val="24"/>
          <w:szCs w:val="21"/>
        </w:rPr>
        <w:t>、</w:t>
      </w:r>
      <w:r>
        <w:rPr>
          <w:sz w:val="24"/>
          <w:szCs w:val="21"/>
        </w:rPr>
        <w:t>RO</w:t>
      </w:r>
      <w:r>
        <w:rPr>
          <w:sz w:val="24"/>
          <w:szCs w:val="21"/>
        </w:rPr>
        <w:t>组翘嘴鲌肠道菌群主要包括厚壁菌门（</w:t>
      </w:r>
      <w:r>
        <w:rPr>
          <w:i/>
          <w:iCs/>
          <w:sz w:val="24"/>
          <w:szCs w:val="21"/>
        </w:rPr>
        <w:t>Firmicutes</w:t>
      </w:r>
      <w:r>
        <w:rPr>
          <w:sz w:val="24"/>
          <w:szCs w:val="21"/>
        </w:rPr>
        <w:t>）、变形菌门（</w:t>
      </w:r>
      <w:r>
        <w:rPr>
          <w:i/>
          <w:iCs/>
          <w:sz w:val="24"/>
          <w:szCs w:val="21"/>
        </w:rPr>
        <w:t>Proteobacteria</w:t>
      </w:r>
      <w:r>
        <w:rPr>
          <w:sz w:val="24"/>
          <w:szCs w:val="21"/>
        </w:rPr>
        <w:t>）、放线菌门（</w:t>
      </w:r>
      <w:proofErr w:type="spellStart"/>
      <w:r>
        <w:rPr>
          <w:i/>
          <w:iCs/>
          <w:sz w:val="24"/>
          <w:szCs w:val="21"/>
        </w:rPr>
        <w:t>Actinobacteriota</w:t>
      </w:r>
      <w:proofErr w:type="spellEnd"/>
      <w:r>
        <w:rPr>
          <w:sz w:val="24"/>
          <w:szCs w:val="21"/>
        </w:rPr>
        <w:t>）、蓝菌门（</w:t>
      </w:r>
      <w:r>
        <w:rPr>
          <w:i/>
          <w:iCs/>
          <w:sz w:val="24"/>
          <w:szCs w:val="21"/>
        </w:rPr>
        <w:t>Cyanobacteria</w:t>
      </w:r>
      <w:r>
        <w:rPr>
          <w:sz w:val="24"/>
          <w:szCs w:val="21"/>
        </w:rPr>
        <w:t>）、拟杆菌门（</w:t>
      </w:r>
      <w:proofErr w:type="spellStart"/>
      <w:r>
        <w:rPr>
          <w:i/>
          <w:iCs/>
          <w:sz w:val="24"/>
          <w:szCs w:val="21"/>
        </w:rPr>
        <w:t>Bacteroidota</w:t>
      </w:r>
      <w:proofErr w:type="spellEnd"/>
      <w:r>
        <w:rPr>
          <w:sz w:val="24"/>
          <w:szCs w:val="21"/>
        </w:rPr>
        <w:t>）、浮霉菌门（</w:t>
      </w:r>
      <w:proofErr w:type="spellStart"/>
      <w:r>
        <w:rPr>
          <w:i/>
          <w:iCs/>
          <w:sz w:val="24"/>
          <w:szCs w:val="21"/>
        </w:rPr>
        <w:t>Planctomycetota</w:t>
      </w:r>
      <w:proofErr w:type="spellEnd"/>
      <w:r>
        <w:rPr>
          <w:sz w:val="24"/>
          <w:szCs w:val="21"/>
        </w:rPr>
        <w:t>）、盐杆菌门（</w:t>
      </w:r>
      <w:proofErr w:type="spellStart"/>
      <w:r>
        <w:rPr>
          <w:i/>
          <w:iCs/>
          <w:sz w:val="24"/>
          <w:szCs w:val="21"/>
        </w:rPr>
        <w:t>Halobacterota</w:t>
      </w:r>
      <w:proofErr w:type="spellEnd"/>
      <w:r>
        <w:rPr>
          <w:sz w:val="24"/>
          <w:szCs w:val="21"/>
        </w:rPr>
        <w:t>）、</w:t>
      </w:r>
      <w:proofErr w:type="gramStart"/>
      <w:r>
        <w:rPr>
          <w:sz w:val="24"/>
          <w:szCs w:val="21"/>
        </w:rPr>
        <w:t>绿弯菌门</w:t>
      </w:r>
      <w:proofErr w:type="gramEnd"/>
      <w:r>
        <w:rPr>
          <w:sz w:val="24"/>
          <w:szCs w:val="21"/>
        </w:rPr>
        <w:t>（</w:t>
      </w:r>
      <w:r>
        <w:rPr>
          <w:sz w:val="24"/>
          <w:szCs w:val="21"/>
        </w:rPr>
        <w:t>Chloroflexi</w:t>
      </w:r>
      <w:r>
        <w:rPr>
          <w:sz w:val="24"/>
          <w:szCs w:val="21"/>
        </w:rPr>
        <w:t>）等，其中厚壁菌门、变形菌门、放线菌门、</w:t>
      </w:r>
      <w:proofErr w:type="gramStart"/>
      <w:r>
        <w:rPr>
          <w:sz w:val="24"/>
          <w:szCs w:val="21"/>
        </w:rPr>
        <w:t>蓝菌门为</w:t>
      </w:r>
      <w:proofErr w:type="gramEnd"/>
      <w:r>
        <w:rPr>
          <w:sz w:val="24"/>
          <w:szCs w:val="21"/>
        </w:rPr>
        <w:t>3</w:t>
      </w:r>
      <w:r>
        <w:rPr>
          <w:sz w:val="24"/>
          <w:szCs w:val="21"/>
        </w:rPr>
        <w:t>组共有的优势菌门（菌群物种相对丰度占比均大于</w:t>
      </w:r>
      <w:r>
        <w:rPr>
          <w:sz w:val="24"/>
          <w:szCs w:val="21"/>
        </w:rPr>
        <w:t>5%</w:t>
      </w:r>
      <w:r>
        <w:rPr>
          <w:sz w:val="24"/>
          <w:szCs w:val="21"/>
        </w:rPr>
        <w:t>）。</w:t>
      </w:r>
      <w:r>
        <w:rPr>
          <w:sz w:val="24"/>
          <w:szCs w:val="21"/>
        </w:rPr>
        <w:t>FO</w:t>
      </w:r>
      <w:r>
        <w:rPr>
          <w:sz w:val="24"/>
          <w:szCs w:val="21"/>
        </w:rPr>
        <w:t>组的</w:t>
      </w:r>
      <w:proofErr w:type="gramStart"/>
      <w:r>
        <w:rPr>
          <w:sz w:val="24"/>
          <w:szCs w:val="21"/>
        </w:rPr>
        <w:t>优势菌门依次</w:t>
      </w:r>
      <w:proofErr w:type="gramEnd"/>
      <w:r>
        <w:rPr>
          <w:sz w:val="24"/>
          <w:szCs w:val="21"/>
        </w:rPr>
        <w:t>为：厚壁菌门、变形菌门、放线菌门、蓝菌门。</w:t>
      </w:r>
      <w:r>
        <w:rPr>
          <w:sz w:val="24"/>
          <w:szCs w:val="21"/>
        </w:rPr>
        <w:t>PO</w:t>
      </w:r>
      <w:r>
        <w:rPr>
          <w:sz w:val="24"/>
          <w:szCs w:val="21"/>
        </w:rPr>
        <w:t>组的</w:t>
      </w:r>
      <w:proofErr w:type="gramStart"/>
      <w:r>
        <w:rPr>
          <w:sz w:val="24"/>
          <w:szCs w:val="21"/>
        </w:rPr>
        <w:t>优势菌门依次</w:t>
      </w:r>
      <w:proofErr w:type="gramEnd"/>
      <w:r>
        <w:rPr>
          <w:sz w:val="24"/>
          <w:szCs w:val="21"/>
        </w:rPr>
        <w:t>为：厚壁菌门、变形菌门、放线菌门、拟杆菌门、蓝菌门。</w:t>
      </w:r>
      <w:r>
        <w:rPr>
          <w:sz w:val="24"/>
          <w:szCs w:val="21"/>
        </w:rPr>
        <w:t>RO</w:t>
      </w:r>
      <w:r>
        <w:rPr>
          <w:sz w:val="24"/>
          <w:szCs w:val="21"/>
        </w:rPr>
        <w:t>组的</w:t>
      </w:r>
      <w:proofErr w:type="gramStart"/>
      <w:r>
        <w:rPr>
          <w:sz w:val="24"/>
          <w:szCs w:val="21"/>
        </w:rPr>
        <w:t>优势菌门依次</w:t>
      </w:r>
      <w:proofErr w:type="gramEnd"/>
      <w:r>
        <w:rPr>
          <w:sz w:val="24"/>
          <w:szCs w:val="21"/>
        </w:rPr>
        <w:t>为：厚壁菌门、变形菌门、放线菌门、蓝菌门。由表</w:t>
      </w:r>
      <w:r>
        <w:rPr>
          <w:sz w:val="24"/>
          <w:szCs w:val="21"/>
        </w:rPr>
        <w:t>7</w:t>
      </w:r>
      <w:r>
        <w:rPr>
          <w:sz w:val="24"/>
          <w:szCs w:val="21"/>
        </w:rPr>
        <w:t>可知，</w:t>
      </w:r>
      <w:r>
        <w:rPr>
          <w:sz w:val="24"/>
          <w:szCs w:val="21"/>
        </w:rPr>
        <w:t>FO</w:t>
      </w:r>
      <w:r>
        <w:rPr>
          <w:sz w:val="24"/>
          <w:szCs w:val="21"/>
        </w:rPr>
        <w:t>组</w:t>
      </w:r>
      <w:proofErr w:type="gramStart"/>
      <w:r>
        <w:rPr>
          <w:sz w:val="24"/>
          <w:szCs w:val="21"/>
        </w:rPr>
        <w:t>厚壁菌门占</w:t>
      </w:r>
      <w:proofErr w:type="gramEnd"/>
      <w:r>
        <w:rPr>
          <w:sz w:val="24"/>
          <w:szCs w:val="21"/>
        </w:rPr>
        <w:t>比水平相对其他两组较高，</w:t>
      </w:r>
      <w:proofErr w:type="gramStart"/>
      <w:r>
        <w:rPr>
          <w:sz w:val="24"/>
          <w:szCs w:val="21"/>
        </w:rPr>
        <w:t>变形菌门则</w:t>
      </w:r>
      <w:proofErr w:type="gramEnd"/>
      <w:r>
        <w:rPr>
          <w:sz w:val="24"/>
          <w:szCs w:val="21"/>
        </w:rPr>
        <w:t>最低；</w:t>
      </w:r>
      <w:r>
        <w:rPr>
          <w:sz w:val="24"/>
          <w:szCs w:val="21"/>
        </w:rPr>
        <w:t>PO</w:t>
      </w:r>
      <w:r>
        <w:rPr>
          <w:sz w:val="24"/>
          <w:szCs w:val="21"/>
        </w:rPr>
        <w:t>组</w:t>
      </w:r>
      <w:proofErr w:type="gramStart"/>
      <w:r>
        <w:rPr>
          <w:sz w:val="24"/>
          <w:szCs w:val="21"/>
        </w:rPr>
        <w:t>变形菌门占</w:t>
      </w:r>
      <w:proofErr w:type="gramEnd"/>
      <w:r>
        <w:rPr>
          <w:sz w:val="24"/>
          <w:szCs w:val="21"/>
        </w:rPr>
        <w:t>比水平显著高于其他两组（</w:t>
      </w:r>
      <w:r>
        <w:rPr>
          <w:i/>
          <w:iCs/>
          <w:sz w:val="24"/>
          <w:szCs w:val="21"/>
        </w:rPr>
        <w:t>P</w:t>
      </w:r>
      <w:r>
        <w:rPr>
          <w:sz w:val="24"/>
          <w:szCs w:val="21"/>
        </w:rPr>
        <w:t>&lt;0.05</w:t>
      </w:r>
      <w:r>
        <w:rPr>
          <w:sz w:val="24"/>
          <w:szCs w:val="21"/>
        </w:rPr>
        <w:t>），拟杆菌门占比水平则显著高于</w:t>
      </w:r>
      <w:r>
        <w:rPr>
          <w:sz w:val="24"/>
          <w:szCs w:val="21"/>
        </w:rPr>
        <w:t>FO</w:t>
      </w:r>
      <w:r>
        <w:rPr>
          <w:sz w:val="24"/>
          <w:szCs w:val="21"/>
        </w:rPr>
        <w:t>组（</w:t>
      </w:r>
      <w:r>
        <w:rPr>
          <w:i/>
          <w:iCs/>
          <w:sz w:val="24"/>
          <w:szCs w:val="21"/>
        </w:rPr>
        <w:t>P</w:t>
      </w:r>
      <w:r>
        <w:rPr>
          <w:sz w:val="24"/>
          <w:szCs w:val="21"/>
        </w:rPr>
        <w:t>&lt;0.05</w:t>
      </w:r>
      <w:r>
        <w:rPr>
          <w:sz w:val="24"/>
          <w:szCs w:val="21"/>
        </w:rPr>
        <w:t>），但放线菌门和蓝</w:t>
      </w:r>
      <w:proofErr w:type="gramStart"/>
      <w:r>
        <w:rPr>
          <w:sz w:val="24"/>
          <w:szCs w:val="21"/>
        </w:rPr>
        <w:t>菌门相对</w:t>
      </w:r>
      <w:proofErr w:type="gramEnd"/>
      <w:r>
        <w:rPr>
          <w:sz w:val="24"/>
          <w:szCs w:val="21"/>
        </w:rPr>
        <w:t>其他两组较少；而</w:t>
      </w:r>
      <w:r>
        <w:rPr>
          <w:sz w:val="24"/>
          <w:szCs w:val="21"/>
        </w:rPr>
        <w:t>RO</w:t>
      </w:r>
      <w:r>
        <w:rPr>
          <w:sz w:val="24"/>
          <w:szCs w:val="21"/>
        </w:rPr>
        <w:t>组</w:t>
      </w:r>
      <w:proofErr w:type="gramStart"/>
      <w:r>
        <w:rPr>
          <w:sz w:val="24"/>
          <w:szCs w:val="21"/>
        </w:rPr>
        <w:t>变形菌门占</w:t>
      </w:r>
      <w:proofErr w:type="gramEnd"/>
      <w:r>
        <w:rPr>
          <w:sz w:val="24"/>
          <w:szCs w:val="21"/>
        </w:rPr>
        <w:t>比水平与</w:t>
      </w:r>
      <w:r>
        <w:rPr>
          <w:sz w:val="24"/>
          <w:szCs w:val="21"/>
        </w:rPr>
        <w:t>FO</w:t>
      </w:r>
      <w:r>
        <w:rPr>
          <w:sz w:val="24"/>
          <w:szCs w:val="21"/>
        </w:rPr>
        <w:t>组无显著差异（</w:t>
      </w:r>
      <w:r>
        <w:rPr>
          <w:i/>
          <w:iCs/>
          <w:sz w:val="24"/>
          <w:szCs w:val="21"/>
        </w:rPr>
        <w:t>P</w:t>
      </w:r>
      <w:r>
        <w:rPr>
          <w:sz w:val="24"/>
          <w:szCs w:val="21"/>
        </w:rPr>
        <w:t>&gt;0.05</w:t>
      </w:r>
      <w:r>
        <w:rPr>
          <w:sz w:val="24"/>
          <w:szCs w:val="21"/>
        </w:rPr>
        <w:t>），拟杆菌门占比水平与</w:t>
      </w:r>
      <w:r>
        <w:rPr>
          <w:sz w:val="24"/>
          <w:szCs w:val="21"/>
        </w:rPr>
        <w:t>FO</w:t>
      </w:r>
      <w:r>
        <w:rPr>
          <w:sz w:val="24"/>
          <w:szCs w:val="21"/>
        </w:rPr>
        <w:t>、</w:t>
      </w:r>
      <w:r>
        <w:rPr>
          <w:sz w:val="24"/>
          <w:szCs w:val="21"/>
        </w:rPr>
        <w:t>PO</w:t>
      </w:r>
      <w:r>
        <w:rPr>
          <w:sz w:val="24"/>
          <w:szCs w:val="21"/>
        </w:rPr>
        <w:t>组无显著差异（</w:t>
      </w:r>
      <w:r>
        <w:rPr>
          <w:i/>
          <w:iCs/>
          <w:sz w:val="24"/>
          <w:szCs w:val="21"/>
        </w:rPr>
        <w:t>P</w:t>
      </w:r>
      <w:r>
        <w:rPr>
          <w:sz w:val="24"/>
          <w:szCs w:val="21"/>
        </w:rPr>
        <w:t>&gt;0.05</w:t>
      </w:r>
      <w:r>
        <w:rPr>
          <w:sz w:val="24"/>
          <w:szCs w:val="21"/>
        </w:rPr>
        <w:t>）。</w:t>
      </w:r>
    </w:p>
    <w:p w14:paraId="68B5534D" w14:textId="77777777" w:rsidR="001A0649" w:rsidRDefault="00000000">
      <w:pPr>
        <w:spacing w:line="360" w:lineRule="auto"/>
        <w:ind w:firstLineChars="200" w:firstLine="480"/>
        <w:rPr>
          <w:sz w:val="24"/>
          <w:szCs w:val="21"/>
        </w:rPr>
      </w:pPr>
      <w:r>
        <w:rPr>
          <w:sz w:val="24"/>
          <w:szCs w:val="21"/>
        </w:rPr>
        <w:t>由图</w:t>
      </w:r>
      <w:r>
        <w:rPr>
          <w:sz w:val="24"/>
          <w:szCs w:val="21"/>
        </w:rPr>
        <w:t>4</w:t>
      </w:r>
      <w:r>
        <w:rPr>
          <w:sz w:val="24"/>
          <w:szCs w:val="21"/>
        </w:rPr>
        <w:t>、表</w:t>
      </w:r>
      <w:r>
        <w:rPr>
          <w:sz w:val="24"/>
          <w:szCs w:val="21"/>
        </w:rPr>
        <w:t>8</w:t>
      </w:r>
      <w:r>
        <w:rPr>
          <w:sz w:val="24"/>
          <w:szCs w:val="21"/>
        </w:rPr>
        <w:t>可知，在</w:t>
      </w:r>
      <w:proofErr w:type="gramStart"/>
      <w:r>
        <w:rPr>
          <w:sz w:val="24"/>
          <w:szCs w:val="21"/>
        </w:rPr>
        <w:t>属水平</w:t>
      </w:r>
      <w:proofErr w:type="gramEnd"/>
      <w:r>
        <w:rPr>
          <w:sz w:val="24"/>
          <w:szCs w:val="21"/>
        </w:rPr>
        <w:t>上</w:t>
      </w:r>
      <w:r>
        <w:rPr>
          <w:sz w:val="24"/>
          <w:szCs w:val="21"/>
        </w:rPr>
        <w:t>PO</w:t>
      </w:r>
      <w:r>
        <w:rPr>
          <w:sz w:val="24"/>
          <w:szCs w:val="21"/>
        </w:rPr>
        <w:t>组和</w:t>
      </w:r>
      <w:r>
        <w:rPr>
          <w:sz w:val="24"/>
          <w:szCs w:val="21"/>
        </w:rPr>
        <w:t>RO</w:t>
      </w:r>
      <w:r>
        <w:rPr>
          <w:sz w:val="24"/>
          <w:szCs w:val="21"/>
        </w:rPr>
        <w:t>组肠道菌群在菌属（已鉴定的）相对丰度占比上是明显多于</w:t>
      </w:r>
      <w:r>
        <w:rPr>
          <w:sz w:val="24"/>
          <w:szCs w:val="21"/>
        </w:rPr>
        <w:t>FO</w:t>
      </w:r>
      <w:r>
        <w:rPr>
          <w:sz w:val="24"/>
          <w:szCs w:val="21"/>
        </w:rPr>
        <w:t>组，</w:t>
      </w:r>
      <w:r>
        <w:rPr>
          <w:sz w:val="24"/>
          <w:szCs w:val="21"/>
        </w:rPr>
        <w:t>3</w:t>
      </w:r>
      <w:r>
        <w:rPr>
          <w:sz w:val="24"/>
          <w:szCs w:val="21"/>
        </w:rPr>
        <w:t>组分别为</w:t>
      </w:r>
      <w:r>
        <w:rPr>
          <w:sz w:val="24"/>
          <w:szCs w:val="21"/>
        </w:rPr>
        <w:t>34.97%</w:t>
      </w:r>
      <w:r>
        <w:rPr>
          <w:sz w:val="24"/>
          <w:szCs w:val="21"/>
        </w:rPr>
        <w:t>（</w:t>
      </w:r>
      <w:r>
        <w:rPr>
          <w:sz w:val="24"/>
          <w:szCs w:val="21"/>
        </w:rPr>
        <w:t>PO</w:t>
      </w:r>
      <w:r>
        <w:rPr>
          <w:sz w:val="24"/>
          <w:szCs w:val="21"/>
        </w:rPr>
        <w:t>）、</w:t>
      </w:r>
      <w:r>
        <w:rPr>
          <w:sz w:val="24"/>
          <w:szCs w:val="21"/>
        </w:rPr>
        <w:t>29.55%</w:t>
      </w:r>
      <w:r>
        <w:rPr>
          <w:sz w:val="24"/>
          <w:szCs w:val="21"/>
        </w:rPr>
        <w:t>（</w:t>
      </w:r>
      <w:r>
        <w:rPr>
          <w:sz w:val="24"/>
          <w:szCs w:val="21"/>
        </w:rPr>
        <w:t>RO</w:t>
      </w:r>
      <w:r>
        <w:rPr>
          <w:sz w:val="24"/>
          <w:szCs w:val="21"/>
        </w:rPr>
        <w:t>）、</w:t>
      </w:r>
      <w:r>
        <w:rPr>
          <w:sz w:val="24"/>
          <w:szCs w:val="21"/>
        </w:rPr>
        <w:t>23.79%</w:t>
      </w:r>
      <w:r>
        <w:rPr>
          <w:sz w:val="24"/>
          <w:szCs w:val="21"/>
        </w:rPr>
        <w:t>（</w:t>
      </w:r>
      <w:r>
        <w:rPr>
          <w:sz w:val="24"/>
          <w:szCs w:val="21"/>
        </w:rPr>
        <w:t>FO</w:t>
      </w:r>
      <w:r>
        <w:rPr>
          <w:sz w:val="24"/>
          <w:szCs w:val="21"/>
        </w:rPr>
        <w:t>）。在本研究中，将</w:t>
      </w:r>
      <w:r>
        <w:rPr>
          <w:sz w:val="24"/>
          <w:szCs w:val="21"/>
        </w:rPr>
        <w:t>3</w:t>
      </w:r>
      <w:r>
        <w:rPr>
          <w:sz w:val="24"/>
          <w:szCs w:val="21"/>
        </w:rPr>
        <w:t>种</w:t>
      </w:r>
      <w:proofErr w:type="gramStart"/>
      <w:r>
        <w:rPr>
          <w:sz w:val="24"/>
          <w:szCs w:val="21"/>
        </w:rPr>
        <w:t>脂肪源组翘嘴</w:t>
      </w:r>
      <w:proofErr w:type="gramEnd"/>
      <w:r>
        <w:rPr>
          <w:sz w:val="24"/>
          <w:szCs w:val="21"/>
        </w:rPr>
        <w:t>鲌肠道菌群物种丰度占比前</w:t>
      </w:r>
      <w:r>
        <w:rPr>
          <w:sz w:val="24"/>
          <w:szCs w:val="21"/>
        </w:rPr>
        <w:t>4</w:t>
      </w:r>
      <w:r>
        <w:rPr>
          <w:sz w:val="24"/>
          <w:szCs w:val="21"/>
        </w:rPr>
        <w:t>个菌属为优势菌属。</w:t>
      </w:r>
      <w:r>
        <w:rPr>
          <w:sz w:val="24"/>
          <w:szCs w:val="21"/>
        </w:rPr>
        <w:t>FO</w:t>
      </w:r>
      <w:proofErr w:type="gramStart"/>
      <w:r>
        <w:rPr>
          <w:sz w:val="24"/>
          <w:szCs w:val="21"/>
        </w:rPr>
        <w:t>组优势</w:t>
      </w:r>
      <w:proofErr w:type="gramEnd"/>
      <w:r>
        <w:rPr>
          <w:sz w:val="24"/>
          <w:szCs w:val="21"/>
        </w:rPr>
        <w:t>菌属为</w:t>
      </w:r>
      <w:proofErr w:type="spellStart"/>
      <w:r>
        <w:rPr>
          <w:i/>
          <w:iCs/>
          <w:sz w:val="24"/>
          <w:szCs w:val="21"/>
        </w:rPr>
        <w:t>Aurantimicrobium</w:t>
      </w:r>
      <w:proofErr w:type="spellEnd"/>
      <w:r>
        <w:rPr>
          <w:sz w:val="24"/>
          <w:szCs w:val="21"/>
        </w:rPr>
        <w:t>、</w:t>
      </w:r>
      <w:proofErr w:type="spellStart"/>
      <w:r>
        <w:rPr>
          <w:i/>
          <w:iCs/>
          <w:sz w:val="24"/>
          <w:szCs w:val="21"/>
        </w:rPr>
        <w:t>Candidatus_Bacilloplasma</w:t>
      </w:r>
      <w:proofErr w:type="spellEnd"/>
      <w:r>
        <w:rPr>
          <w:sz w:val="24"/>
          <w:szCs w:val="21"/>
        </w:rPr>
        <w:t>、鬃毛甲烷菌属（</w:t>
      </w:r>
      <w:proofErr w:type="spellStart"/>
      <w:r>
        <w:rPr>
          <w:i/>
          <w:iCs/>
          <w:sz w:val="24"/>
          <w:szCs w:val="21"/>
        </w:rPr>
        <w:t>Methanosaeta</w:t>
      </w:r>
      <w:proofErr w:type="spellEnd"/>
      <w:r>
        <w:rPr>
          <w:sz w:val="24"/>
          <w:szCs w:val="21"/>
        </w:rPr>
        <w:t>）、分枝杆菌属（</w:t>
      </w:r>
      <w:r>
        <w:rPr>
          <w:i/>
          <w:iCs/>
          <w:sz w:val="24"/>
          <w:szCs w:val="21"/>
        </w:rPr>
        <w:t>Mycobacterium</w:t>
      </w:r>
      <w:r>
        <w:rPr>
          <w:sz w:val="24"/>
          <w:szCs w:val="21"/>
        </w:rPr>
        <w:t>），</w:t>
      </w:r>
      <w:r>
        <w:rPr>
          <w:sz w:val="24"/>
          <w:szCs w:val="21"/>
        </w:rPr>
        <w:t xml:space="preserve">PO </w:t>
      </w:r>
      <w:proofErr w:type="gramStart"/>
      <w:r>
        <w:rPr>
          <w:sz w:val="24"/>
          <w:szCs w:val="21"/>
        </w:rPr>
        <w:t>组优势</w:t>
      </w:r>
      <w:proofErr w:type="gramEnd"/>
      <w:r>
        <w:rPr>
          <w:sz w:val="24"/>
          <w:szCs w:val="21"/>
        </w:rPr>
        <w:t>菌属为</w:t>
      </w:r>
      <w:r>
        <w:rPr>
          <w:sz w:val="24"/>
          <w:szCs w:val="21"/>
        </w:rPr>
        <w:t xml:space="preserve"> </w:t>
      </w:r>
      <w:proofErr w:type="spellStart"/>
      <w:r>
        <w:rPr>
          <w:i/>
          <w:iCs/>
          <w:sz w:val="24"/>
          <w:szCs w:val="21"/>
        </w:rPr>
        <w:t>Aurantimicrobium</w:t>
      </w:r>
      <w:proofErr w:type="spellEnd"/>
      <w:r>
        <w:rPr>
          <w:sz w:val="24"/>
          <w:szCs w:val="21"/>
        </w:rPr>
        <w:t>、</w:t>
      </w:r>
      <w:proofErr w:type="spellStart"/>
      <w:r>
        <w:rPr>
          <w:i/>
          <w:iCs/>
          <w:sz w:val="24"/>
          <w:szCs w:val="21"/>
        </w:rPr>
        <w:t>Candidatus_Bacil⁃loplasma</w:t>
      </w:r>
      <w:proofErr w:type="spellEnd"/>
      <w:r>
        <w:rPr>
          <w:sz w:val="24"/>
          <w:szCs w:val="21"/>
        </w:rPr>
        <w:t>、黄杆菌属（</w:t>
      </w:r>
      <w:r>
        <w:rPr>
          <w:i/>
          <w:iCs/>
          <w:sz w:val="24"/>
          <w:szCs w:val="21"/>
        </w:rPr>
        <w:t>Flavobacterium</w:t>
      </w:r>
      <w:r>
        <w:rPr>
          <w:sz w:val="24"/>
          <w:szCs w:val="21"/>
        </w:rPr>
        <w:t>）、不动杆菌属（</w:t>
      </w:r>
      <w:r>
        <w:rPr>
          <w:i/>
          <w:iCs/>
          <w:sz w:val="24"/>
          <w:szCs w:val="21"/>
        </w:rPr>
        <w:t>Acinetobacter</w:t>
      </w:r>
      <w:r>
        <w:rPr>
          <w:sz w:val="24"/>
          <w:szCs w:val="21"/>
        </w:rPr>
        <w:t>），</w:t>
      </w:r>
      <w:r>
        <w:rPr>
          <w:sz w:val="24"/>
          <w:szCs w:val="21"/>
        </w:rPr>
        <w:t>RO</w:t>
      </w:r>
      <w:proofErr w:type="gramStart"/>
      <w:r>
        <w:rPr>
          <w:sz w:val="24"/>
          <w:szCs w:val="21"/>
        </w:rPr>
        <w:t>组优势</w:t>
      </w:r>
      <w:proofErr w:type="gramEnd"/>
      <w:r>
        <w:rPr>
          <w:sz w:val="24"/>
          <w:szCs w:val="21"/>
        </w:rPr>
        <w:t>菌属为</w:t>
      </w:r>
      <w:proofErr w:type="spellStart"/>
      <w:r>
        <w:rPr>
          <w:i/>
          <w:iCs/>
          <w:sz w:val="24"/>
          <w:szCs w:val="21"/>
        </w:rPr>
        <w:t>Aurantimicrobium</w:t>
      </w:r>
      <w:proofErr w:type="spellEnd"/>
      <w:r>
        <w:rPr>
          <w:sz w:val="24"/>
          <w:szCs w:val="21"/>
        </w:rPr>
        <w:t>、鬃毛甲烷菌属（</w:t>
      </w:r>
      <w:proofErr w:type="spellStart"/>
      <w:r>
        <w:rPr>
          <w:i/>
          <w:iCs/>
          <w:sz w:val="24"/>
          <w:szCs w:val="21"/>
        </w:rPr>
        <w:t>Methanosaeta</w:t>
      </w:r>
      <w:proofErr w:type="spellEnd"/>
      <w:r>
        <w:rPr>
          <w:sz w:val="24"/>
          <w:szCs w:val="21"/>
        </w:rPr>
        <w:t>）、弧菌属（</w:t>
      </w:r>
      <w:r>
        <w:rPr>
          <w:i/>
          <w:iCs/>
          <w:sz w:val="24"/>
          <w:szCs w:val="21"/>
        </w:rPr>
        <w:t>Vibrio</w:t>
      </w:r>
      <w:r>
        <w:rPr>
          <w:sz w:val="24"/>
          <w:szCs w:val="21"/>
        </w:rPr>
        <w:t>）、甲基孢囊菌属（</w:t>
      </w:r>
      <w:proofErr w:type="spellStart"/>
      <w:r>
        <w:rPr>
          <w:i/>
          <w:iCs/>
          <w:sz w:val="24"/>
          <w:szCs w:val="21"/>
        </w:rPr>
        <w:t>Methylocystis</w:t>
      </w:r>
      <w:proofErr w:type="spellEnd"/>
      <w:r>
        <w:rPr>
          <w:sz w:val="24"/>
          <w:szCs w:val="21"/>
        </w:rPr>
        <w:t>）。</w:t>
      </w:r>
      <w:r>
        <w:rPr>
          <w:sz w:val="24"/>
          <w:szCs w:val="21"/>
        </w:rPr>
        <w:t xml:space="preserve"> </w:t>
      </w:r>
    </w:p>
    <w:p w14:paraId="0F49AFE8" w14:textId="77777777" w:rsidR="001A0649" w:rsidRDefault="00000000">
      <w:pPr>
        <w:adjustRightInd w:val="0"/>
        <w:snapToGrid w:val="0"/>
        <w:spacing w:line="360" w:lineRule="auto"/>
        <w:ind w:firstLineChars="200" w:firstLine="480"/>
        <w:rPr>
          <w:sz w:val="24"/>
          <w:szCs w:val="21"/>
        </w:rPr>
      </w:pPr>
      <w:r>
        <w:rPr>
          <w:sz w:val="24"/>
          <w:szCs w:val="21"/>
        </w:rPr>
        <w:t>由表</w:t>
      </w:r>
      <w:r>
        <w:rPr>
          <w:sz w:val="24"/>
          <w:szCs w:val="21"/>
        </w:rPr>
        <w:t>8</w:t>
      </w:r>
      <w:r>
        <w:rPr>
          <w:sz w:val="24"/>
          <w:szCs w:val="21"/>
        </w:rPr>
        <w:t>可知，</w:t>
      </w:r>
      <w:r>
        <w:rPr>
          <w:sz w:val="24"/>
          <w:szCs w:val="21"/>
        </w:rPr>
        <w:t>FO</w:t>
      </w:r>
      <w:r>
        <w:rPr>
          <w:sz w:val="24"/>
          <w:szCs w:val="21"/>
        </w:rPr>
        <w:t>、</w:t>
      </w:r>
      <w:r>
        <w:rPr>
          <w:sz w:val="24"/>
          <w:szCs w:val="21"/>
        </w:rPr>
        <w:t>PO</w:t>
      </w:r>
      <w:r>
        <w:rPr>
          <w:sz w:val="24"/>
          <w:szCs w:val="21"/>
        </w:rPr>
        <w:t>组和</w:t>
      </w:r>
      <w:r>
        <w:rPr>
          <w:sz w:val="24"/>
          <w:szCs w:val="21"/>
        </w:rPr>
        <w:t>RO</w:t>
      </w:r>
      <w:r>
        <w:rPr>
          <w:sz w:val="24"/>
          <w:szCs w:val="21"/>
        </w:rPr>
        <w:t>组肠道菌群物种组成在</w:t>
      </w:r>
      <w:proofErr w:type="gramStart"/>
      <w:r>
        <w:rPr>
          <w:sz w:val="24"/>
          <w:szCs w:val="21"/>
        </w:rPr>
        <w:t>属水平</w:t>
      </w:r>
      <w:proofErr w:type="gramEnd"/>
      <w:r>
        <w:rPr>
          <w:sz w:val="24"/>
          <w:szCs w:val="21"/>
        </w:rPr>
        <w:t>上存在较大的差异。其中</w:t>
      </w:r>
      <w:proofErr w:type="spellStart"/>
      <w:r>
        <w:rPr>
          <w:i/>
          <w:iCs/>
          <w:sz w:val="24"/>
          <w:szCs w:val="21"/>
        </w:rPr>
        <w:t>Aurantimi⁃crobium</w:t>
      </w:r>
      <w:proofErr w:type="spellEnd"/>
      <w:r>
        <w:rPr>
          <w:sz w:val="24"/>
          <w:szCs w:val="21"/>
        </w:rPr>
        <w:t>相对丰度在</w:t>
      </w:r>
      <w:r>
        <w:rPr>
          <w:sz w:val="24"/>
          <w:szCs w:val="21"/>
        </w:rPr>
        <w:t>FO</w:t>
      </w:r>
      <w:r>
        <w:rPr>
          <w:sz w:val="24"/>
          <w:szCs w:val="21"/>
        </w:rPr>
        <w:t>、</w:t>
      </w:r>
      <w:r>
        <w:rPr>
          <w:sz w:val="24"/>
          <w:szCs w:val="21"/>
        </w:rPr>
        <w:t>PO</w:t>
      </w:r>
      <w:r>
        <w:rPr>
          <w:sz w:val="24"/>
          <w:szCs w:val="21"/>
        </w:rPr>
        <w:t>组和</w:t>
      </w:r>
      <w:r>
        <w:rPr>
          <w:sz w:val="24"/>
          <w:szCs w:val="21"/>
        </w:rPr>
        <w:t>RO</w:t>
      </w:r>
      <w:r>
        <w:rPr>
          <w:sz w:val="24"/>
          <w:szCs w:val="21"/>
        </w:rPr>
        <w:t>组中占比均最多，分别为</w:t>
      </w:r>
      <w:r>
        <w:rPr>
          <w:sz w:val="24"/>
          <w:szCs w:val="21"/>
        </w:rPr>
        <w:t>9.97%</w:t>
      </w:r>
      <w:r>
        <w:rPr>
          <w:sz w:val="24"/>
          <w:szCs w:val="21"/>
        </w:rPr>
        <w:t>、</w:t>
      </w:r>
      <w:r>
        <w:rPr>
          <w:sz w:val="24"/>
          <w:szCs w:val="21"/>
        </w:rPr>
        <w:t>8.96%</w:t>
      </w:r>
      <w:r>
        <w:rPr>
          <w:sz w:val="24"/>
          <w:szCs w:val="21"/>
        </w:rPr>
        <w:t>、</w:t>
      </w:r>
      <w:r>
        <w:rPr>
          <w:sz w:val="24"/>
          <w:szCs w:val="21"/>
        </w:rPr>
        <w:t>10.76%</w:t>
      </w:r>
      <w:r>
        <w:rPr>
          <w:sz w:val="24"/>
          <w:szCs w:val="21"/>
        </w:rPr>
        <w:t>。在</w:t>
      </w:r>
      <w:r>
        <w:rPr>
          <w:sz w:val="24"/>
          <w:szCs w:val="21"/>
        </w:rPr>
        <w:t>FO</w:t>
      </w:r>
      <w:r>
        <w:rPr>
          <w:sz w:val="24"/>
          <w:szCs w:val="21"/>
        </w:rPr>
        <w:t>组中，分枝杆菌属相对丰度占比</w:t>
      </w:r>
      <w:r>
        <w:rPr>
          <w:rFonts w:hint="eastAsia"/>
          <w:sz w:val="24"/>
          <w:szCs w:val="21"/>
        </w:rPr>
        <w:t>会</w:t>
      </w:r>
      <w:r>
        <w:rPr>
          <w:sz w:val="24"/>
          <w:szCs w:val="21"/>
        </w:rPr>
        <w:t>相对较高，占比为</w:t>
      </w:r>
      <w:r>
        <w:rPr>
          <w:sz w:val="24"/>
          <w:szCs w:val="21"/>
        </w:rPr>
        <w:t>2.92%</w:t>
      </w:r>
      <w:r>
        <w:rPr>
          <w:sz w:val="24"/>
          <w:szCs w:val="21"/>
        </w:rPr>
        <w:t>；在</w:t>
      </w:r>
      <w:r>
        <w:rPr>
          <w:sz w:val="24"/>
          <w:szCs w:val="21"/>
        </w:rPr>
        <w:t>PO</w:t>
      </w:r>
      <w:r>
        <w:rPr>
          <w:sz w:val="24"/>
          <w:szCs w:val="21"/>
        </w:rPr>
        <w:t>组中，黄杆菌属和不动杆菌属相对丰度占</w:t>
      </w:r>
      <w:proofErr w:type="gramStart"/>
      <w:r>
        <w:rPr>
          <w:sz w:val="24"/>
          <w:szCs w:val="21"/>
        </w:rPr>
        <w:t>比显著</w:t>
      </w:r>
      <w:proofErr w:type="gramEnd"/>
      <w:r>
        <w:rPr>
          <w:sz w:val="24"/>
          <w:szCs w:val="21"/>
        </w:rPr>
        <w:t>高于其他两组（</w:t>
      </w:r>
      <w:r>
        <w:rPr>
          <w:i/>
          <w:iCs/>
          <w:sz w:val="24"/>
          <w:szCs w:val="21"/>
        </w:rPr>
        <w:t>P</w:t>
      </w:r>
      <w:r>
        <w:rPr>
          <w:sz w:val="24"/>
          <w:szCs w:val="21"/>
        </w:rPr>
        <w:t>&lt;0.05</w:t>
      </w:r>
      <w:r>
        <w:rPr>
          <w:sz w:val="24"/>
          <w:szCs w:val="21"/>
        </w:rPr>
        <w:t>），</w:t>
      </w:r>
      <w:proofErr w:type="spellStart"/>
      <w:r>
        <w:rPr>
          <w:i/>
          <w:iCs/>
          <w:sz w:val="24"/>
          <w:szCs w:val="21"/>
        </w:rPr>
        <w:t>Candidatus_Bacilloplasma</w:t>
      </w:r>
      <w:proofErr w:type="spellEnd"/>
      <w:r>
        <w:rPr>
          <w:sz w:val="24"/>
          <w:szCs w:val="21"/>
        </w:rPr>
        <w:t>水平也相对较高；在</w:t>
      </w:r>
      <w:r>
        <w:rPr>
          <w:sz w:val="24"/>
          <w:szCs w:val="21"/>
        </w:rPr>
        <w:t>RO</w:t>
      </w:r>
      <w:r>
        <w:rPr>
          <w:sz w:val="24"/>
          <w:szCs w:val="21"/>
        </w:rPr>
        <w:t>组中，</w:t>
      </w:r>
      <w:proofErr w:type="spellStart"/>
      <w:r>
        <w:rPr>
          <w:i/>
          <w:iCs/>
          <w:sz w:val="24"/>
          <w:szCs w:val="21"/>
        </w:rPr>
        <w:t>Candidatus_Bacillo⁃plasma</w:t>
      </w:r>
      <w:proofErr w:type="spellEnd"/>
      <w:r>
        <w:rPr>
          <w:sz w:val="24"/>
          <w:szCs w:val="21"/>
        </w:rPr>
        <w:t>相对丰度占比较少，鬃毛甲烷菌属相对丰度则相对较多，相对丰度占比为</w:t>
      </w:r>
      <w:r>
        <w:rPr>
          <w:sz w:val="24"/>
          <w:szCs w:val="21"/>
        </w:rPr>
        <w:t>4.18%</w:t>
      </w:r>
      <w:r>
        <w:rPr>
          <w:sz w:val="24"/>
          <w:szCs w:val="21"/>
        </w:rPr>
        <w:t>。另外，</w:t>
      </w:r>
      <w:r>
        <w:rPr>
          <w:sz w:val="24"/>
          <w:szCs w:val="21"/>
        </w:rPr>
        <w:t>PO</w:t>
      </w:r>
      <w:r>
        <w:rPr>
          <w:sz w:val="24"/>
          <w:szCs w:val="21"/>
        </w:rPr>
        <w:t>组和</w:t>
      </w:r>
      <w:r>
        <w:rPr>
          <w:sz w:val="24"/>
          <w:szCs w:val="21"/>
        </w:rPr>
        <w:t>RO</w:t>
      </w:r>
      <w:r>
        <w:rPr>
          <w:sz w:val="24"/>
          <w:szCs w:val="21"/>
        </w:rPr>
        <w:t>组中</w:t>
      </w:r>
      <w:r>
        <w:rPr>
          <w:rFonts w:hint="eastAsia"/>
          <w:sz w:val="24"/>
          <w:szCs w:val="21"/>
        </w:rPr>
        <w:t>的</w:t>
      </w:r>
      <w:r>
        <w:rPr>
          <w:sz w:val="24"/>
          <w:szCs w:val="21"/>
        </w:rPr>
        <w:t>弧菌属（</w:t>
      </w:r>
      <w:r>
        <w:rPr>
          <w:i/>
          <w:iCs/>
          <w:sz w:val="24"/>
          <w:szCs w:val="21"/>
        </w:rPr>
        <w:t>Vibrio</w:t>
      </w:r>
      <w:r>
        <w:rPr>
          <w:sz w:val="24"/>
          <w:szCs w:val="21"/>
        </w:rPr>
        <w:t>）、</w:t>
      </w:r>
      <w:proofErr w:type="spellStart"/>
      <w:r>
        <w:rPr>
          <w:i/>
          <w:iCs/>
          <w:sz w:val="24"/>
          <w:szCs w:val="21"/>
        </w:rPr>
        <w:t>Tenacibaculum</w:t>
      </w:r>
      <w:proofErr w:type="spellEnd"/>
      <w:proofErr w:type="gramStart"/>
      <w:r>
        <w:rPr>
          <w:sz w:val="24"/>
          <w:szCs w:val="21"/>
        </w:rPr>
        <w:t>属及气单</w:t>
      </w:r>
      <w:proofErr w:type="gramEnd"/>
      <w:r>
        <w:rPr>
          <w:sz w:val="24"/>
          <w:szCs w:val="21"/>
        </w:rPr>
        <w:t>胞菌属（</w:t>
      </w:r>
      <w:r>
        <w:rPr>
          <w:i/>
          <w:iCs/>
          <w:sz w:val="24"/>
          <w:szCs w:val="21"/>
        </w:rPr>
        <w:t>Aeromonas</w:t>
      </w:r>
      <w:r>
        <w:rPr>
          <w:sz w:val="24"/>
          <w:szCs w:val="21"/>
        </w:rPr>
        <w:t>）显著高于</w:t>
      </w:r>
      <w:r>
        <w:rPr>
          <w:sz w:val="24"/>
          <w:szCs w:val="21"/>
        </w:rPr>
        <w:t>FO</w:t>
      </w:r>
      <w:r>
        <w:rPr>
          <w:sz w:val="24"/>
          <w:szCs w:val="21"/>
        </w:rPr>
        <w:t>组（</w:t>
      </w:r>
      <w:r>
        <w:rPr>
          <w:i/>
          <w:iCs/>
          <w:sz w:val="24"/>
          <w:szCs w:val="21"/>
        </w:rPr>
        <w:t>P</w:t>
      </w:r>
      <w:r>
        <w:rPr>
          <w:sz w:val="24"/>
          <w:szCs w:val="21"/>
        </w:rPr>
        <w:t>&lt;0.05</w:t>
      </w:r>
      <w:r>
        <w:rPr>
          <w:sz w:val="24"/>
          <w:szCs w:val="21"/>
        </w:rPr>
        <w:t>），</w:t>
      </w:r>
      <w:r>
        <w:rPr>
          <w:sz w:val="24"/>
          <w:szCs w:val="21"/>
        </w:rPr>
        <w:t>PO</w:t>
      </w:r>
      <w:r>
        <w:rPr>
          <w:sz w:val="24"/>
          <w:szCs w:val="21"/>
        </w:rPr>
        <w:t>组分别占比</w:t>
      </w:r>
      <w:r>
        <w:rPr>
          <w:sz w:val="24"/>
          <w:szCs w:val="21"/>
        </w:rPr>
        <w:t>2.84%</w:t>
      </w:r>
      <w:r>
        <w:rPr>
          <w:sz w:val="24"/>
          <w:szCs w:val="21"/>
        </w:rPr>
        <w:t>、</w:t>
      </w:r>
      <w:r>
        <w:rPr>
          <w:sz w:val="24"/>
          <w:szCs w:val="21"/>
        </w:rPr>
        <w:t>2.42%</w:t>
      </w:r>
      <w:r>
        <w:rPr>
          <w:sz w:val="24"/>
          <w:szCs w:val="21"/>
        </w:rPr>
        <w:t>、</w:t>
      </w:r>
      <w:r>
        <w:rPr>
          <w:sz w:val="24"/>
          <w:szCs w:val="21"/>
        </w:rPr>
        <w:t>2.35%</w:t>
      </w:r>
      <w:r>
        <w:rPr>
          <w:sz w:val="24"/>
          <w:szCs w:val="21"/>
        </w:rPr>
        <w:t>，</w:t>
      </w:r>
      <w:r>
        <w:rPr>
          <w:sz w:val="24"/>
          <w:szCs w:val="21"/>
        </w:rPr>
        <w:t>RO</w:t>
      </w:r>
      <w:r>
        <w:rPr>
          <w:sz w:val="24"/>
          <w:szCs w:val="21"/>
        </w:rPr>
        <w:t>组分别占比</w:t>
      </w:r>
      <w:r>
        <w:rPr>
          <w:sz w:val="24"/>
          <w:szCs w:val="21"/>
        </w:rPr>
        <w:t>2.71%</w:t>
      </w:r>
      <w:r>
        <w:rPr>
          <w:sz w:val="24"/>
          <w:szCs w:val="21"/>
        </w:rPr>
        <w:t>、</w:t>
      </w:r>
      <w:r>
        <w:rPr>
          <w:sz w:val="24"/>
          <w:szCs w:val="21"/>
        </w:rPr>
        <w:t>1.88%</w:t>
      </w:r>
      <w:r>
        <w:rPr>
          <w:sz w:val="24"/>
          <w:szCs w:val="21"/>
        </w:rPr>
        <w:t>、</w:t>
      </w:r>
      <w:r>
        <w:rPr>
          <w:sz w:val="24"/>
          <w:szCs w:val="21"/>
        </w:rPr>
        <w:t>1.24%</w:t>
      </w:r>
      <w:r>
        <w:rPr>
          <w:sz w:val="24"/>
          <w:szCs w:val="21"/>
        </w:rPr>
        <w:t>，而</w:t>
      </w:r>
      <w:r>
        <w:rPr>
          <w:sz w:val="24"/>
          <w:szCs w:val="21"/>
        </w:rPr>
        <w:t>FO</w:t>
      </w:r>
      <w:r>
        <w:rPr>
          <w:sz w:val="24"/>
          <w:szCs w:val="21"/>
        </w:rPr>
        <w:t>组这</w:t>
      </w:r>
      <w:r>
        <w:rPr>
          <w:sz w:val="24"/>
          <w:szCs w:val="21"/>
        </w:rPr>
        <w:t>3</w:t>
      </w:r>
      <w:r>
        <w:rPr>
          <w:sz w:val="24"/>
          <w:szCs w:val="21"/>
        </w:rPr>
        <w:t>者均在</w:t>
      </w:r>
      <w:r>
        <w:rPr>
          <w:sz w:val="24"/>
          <w:szCs w:val="21"/>
        </w:rPr>
        <w:t>0.5%</w:t>
      </w:r>
      <w:r>
        <w:rPr>
          <w:sz w:val="24"/>
          <w:szCs w:val="21"/>
        </w:rPr>
        <w:t>以下。</w:t>
      </w:r>
    </w:p>
    <w:p w14:paraId="18EDFF39" w14:textId="77777777" w:rsidR="001A0649" w:rsidRDefault="00000000">
      <w:pPr>
        <w:spacing w:line="360" w:lineRule="auto"/>
        <w:jc w:val="center"/>
        <w:rPr>
          <w:sz w:val="24"/>
          <w:szCs w:val="21"/>
        </w:rPr>
      </w:pPr>
      <w:r>
        <w:rPr>
          <w:noProof/>
        </w:rPr>
        <w:lastRenderedPageBreak/>
        <w:drawing>
          <wp:inline distT="0" distB="0" distL="0" distR="0" wp14:anchorId="0B3A4186" wp14:editId="54F06EE5">
            <wp:extent cx="4686300" cy="4505325"/>
            <wp:effectExtent l="0" t="0" r="0" b="9525"/>
            <wp:docPr id="850948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48702" name="图片 1"/>
                    <pic:cNvPicPr>
                      <a:picLocks noChangeAspect="1"/>
                    </pic:cNvPicPr>
                  </pic:nvPicPr>
                  <pic:blipFill>
                    <a:blip r:embed="rId54"/>
                    <a:stretch>
                      <a:fillRect/>
                    </a:stretch>
                  </pic:blipFill>
                  <pic:spPr>
                    <a:xfrm>
                      <a:off x="0" y="0"/>
                      <a:ext cx="4686300" cy="4505325"/>
                    </a:xfrm>
                    <a:prstGeom prst="rect">
                      <a:avLst/>
                    </a:prstGeom>
                  </pic:spPr>
                </pic:pic>
              </a:graphicData>
            </a:graphic>
          </wp:inline>
        </w:drawing>
      </w:r>
    </w:p>
    <w:p w14:paraId="7D64DA10" w14:textId="77777777" w:rsidR="001A0649" w:rsidRDefault="00000000">
      <w:pPr>
        <w:spacing w:line="360" w:lineRule="auto"/>
        <w:jc w:val="center"/>
        <w:rPr>
          <w:sz w:val="24"/>
          <w:szCs w:val="21"/>
        </w:rPr>
      </w:pPr>
      <w:r>
        <w:rPr>
          <w:noProof/>
        </w:rPr>
        <w:drawing>
          <wp:inline distT="0" distB="0" distL="0" distR="0" wp14:anchorId="26DB3065" wp14:editId="41DC4711">
            <wp:extent cx="3923665" cy="2217420"/>
            <wp:effectExtent l="0" t="0" r="635" b="0"/>
            <wp:docPr id="1066320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20895" name="图片 1"/>
                    <pic:cNvPicPr>
                      <a:picLocks noChangeAspect="1"/>
                    </pic:cNvPicPr>
                  </pic:nvPicPr>
                  <pic:blipFill>
                    <a:blip r:embed="rId55"/>
                    <a:stretch>
                      <a:fillRect/>
                    </a:stretch>
                  </pic:blipFill>
                  <pic:spPr>
                    <a:xfrm>
                      <a:off x="0" y="0"/>
                      <a:ext cx="3930519" cy="2221144"/>
                    </a:xfrm>
                    <a:prstGeom prst="rect">
                      <a:avLst/>
                    </a:prstGeom>
                  </pic:spPr>
                </pic:pic>
              </a:graphicData>
            </a:graphic>
          </wp:inline>
        </w:drawing>
      </w:r>
    </w:p>
    <w:p w14:paraId="210E8609" w14:textId="77777777" w:rsidR="001A0649" w:rsidRDefault="00000000">
      <w:pPr>
        <w:spacing w:line="360" w:lineRule="auto"/>
        <w:rPr>
          <w:sz w:val="24"/>
          <w:szCs w:val="21"/>
        </w:rPr>
      </w:pPr>
      <w:r>
        <w:rPr>
          <w:sz w:val="24"/>
          <w:szCs w:val="21"/>
        </w:rPr>
        <w:t>2.3.5</w:t>
      </w:r>
      <w:r>
        <w:rPr>
          <w:sz w:val="24"/>
          <w:szCs w:val="21"/>
        </w:rPr>
        <w:t>指示物种分析</w:t>
      </w:r>
    </w:p>
    <w:p w14:paraId="4538C23D" w14:textId="77777777" w:rsidR="001A0649" w:rsidRDefault="00000000">
      <w:pPr>
        <w:spacing w:line="360" w:lineRule="auto"/>
        <w:ind w:firstLineChars="200" w:firstLine="480"/>
        <w:rPr>
          <w:sz w:val="24"/>
          <w:szCs w:val="21"/>
        </w:rPr>
      </w:pPr>
      <w:r>
        <w:rPr>
          <w:sz w:val="24"/>
          <w:szCs w:val="21"/>
        </w:rPr>
        <w:t>由图</w:t>
      </w:r>
      <w:r>
        <w:rPr>
          <w:sz w:val="24"/>
          <w:szCs w:val="21"/>
        </w:rPr>
        <w:t>5</w:t>
      </w:r>
      <w:r>
        <w:rPr>
          <w:sz w:val="24"/>
          <w:szCs w:val="21"/>
        </w:rPr>
        <w:t>可知，</w:t>
      </w:r>
      <w:r>
        <w:rPr>
          <w:sz w:val="24"/>
          <w:szCs w:val="21"/>
        </w:rPr>
        <w:t>FO</w:t>
      </w:r>
      <w:r>
        <w:rPr>
          <w:sz w:val="24"/>
          <w:szCs w:val="21"/>
        </w:rPr>
        <w:t>组中差异优势物种只有变形杆菌门（</w:t>
      </w:r>
      <w:r>
        <w:rPr>
          <w:sz w:val="24"/>
          <w:szCs w:val="21"/>
        </w:rPr>
        <w:t>Proteobacteria</w:t>
      </w:r>
      <w:r>
        <w:rPr>
          <w:sz w:val="24"/>
          <w:szCs w:val="21"/>
        </w:rPr>
        <w:t>）变形菌纲（</w:t>
      </w:r>
      <w:proofErr w:type="spellStart"/>
      <w:r>
        <w:rPr>
          <w:sz w:val="24"/>
          <w:szCs w:val="21"/>
        </w:rPr>
        <w:t>Alphaproteobacteria</w:t>
      </w:r>
      <w:proofErr w:type="spellEnd"/>
      <w:r>
        <w:rPr>
          <w:sz w:val="24"/>
          <w:szCs w:val="21"/>
        </w:rPr>
        <w:t>）醋酸杆菌科（</w:t>
      </w:r>
      <w:proofErr w:type="spellStart"/>
      <w:r>
        <w:rPr>
          <w:sz w:val="24"/>
          <w:szCs w:val="21"/>
        </w:rPr>
        <w:t>Acetobacteraceae</w:t>
      </w:r>
      <w:proofErr w:type="spellEnd"/>
      <w:r>
        <w:rPr>
          <w:sz w:val="24"/>
          <w:szCs w:val="21"/>
        </w:rPr>
        <w:t>）玫瑰球菌属（</w:t>
      </w:r>
      <w:proofErr w:type="spellStart"/>
      <w:r>
        <w:rPr>
          <w:i/>
          <w:iCs/>
          <w:sz w:val="24"/>
          <w:szCs w:val="21"/>
        </w:rPr>
        <w:t>Roseococcus</w:t>
      </w:r>
      <w:proofErr w:type="spellEnd"/>
      <w:r>
        <w:rPr>
          <w:sz w:val="24"/>
          <w:szCs w:val="21"/>
        </w:rPr>
        <w:t>）；</w:t>
      </w:r>
      <w:r>
        <w:rPr>
          <w:sz w:val="24"/>
          <w:szCs w:val="21"/>
        </w:rPr>
        <w:t>PO</w:t>
      </w:r>
      <w:r>
        <w:rPr>
          <w:sz w:val="24"/>
          <w:szCs w:val="21"/>
        </w:rPr>
        <w:t>组差异优势物种为拟杆菌纲（</w:t>
      </w:r>
      <w:proofErr w:type="spellStart"/>
      <w:r>
        <w:rPr>
          <w:sz w:val="24"/>
          <w:szCs w:val="21"/>
        </w:rPr>
        <w:t>Bacteroidia</w:t>
      </w:r>
      <w:proofErr w:type="spellEnd"/>
      <w:r>
        <w:rPr>
          <w:sz w:val="24"/>
          <w:szCs w:val="21"/>
        </w:rPr>
        <w:t>）、拟杆菌门（</w:t>
      </w:r>
      <w:proofErr w:type="spellStart"/>
      <w:r>
        <w:rPr>
          <w:sz w:val="24"/>
          <w:szCs w:val="21"/>
        </w:rPr>
        <w:t>Bac⁃teroidota</w:t>
      </w:r>
      <w:proofErr w:type="spellEnd"/>
      <w:r>
        <w:rPr>
          <w:sz w:val="24"/>
          <w:szCs w:val="21"/>
        </w:rPr>
        <w:t>）、</w:t>
      </w:r>
      <w:proofErr w:type="gramStart"/>
      <w:r>
        <w:rPr>
          <w:sz w:val="24"/>
          <w:szCs w:val="21"/>
        </w:rPr>
        <w:t>气单胞</w:t>
      </w:r>
      <w:proofErr w:type="gramEnd"/>
      <w:r>
        <w:rPr>
          <w:sz w:val="24"/>
          <w:szCs w:val="21"/>
        </w:rPr>
        <w:t>菌目（</w:t>
      </w:r>
      <w:proofErr w:type="spellStart"/>
      <w:r>
        <w:rPr>
          <w:sz w:val="24"/>
          <w:szCs w:val="21"/>
        </w:rPr>
        <w:t>Aeromonadales</w:t>
      </w:r>
      <w:proofErr w:type="spellEnd"/>
      <w:r>
        <w:rPr>
          <w:sz w:val="24"/>
          <w:szCs w:val="21"/>
        </w:rPr>
        <w:t>）、黄杆菌科（</w:t>
      </w:r>
      <w:proofErr w:type="spellStart"/>
      <w:r>
        <w:rPr>
          <w:sz w:val="24"/>
          <w:szCs w:val="21"/>
        </w:rPr>
        <w:t>Fla⁃vobacteriaceae</w:t>
      </w:r>
      <w:proofErr w:type="spellEnd"/>
      <w:r>
        <w:rPr>
          <w:sz w:val="24"/>
          <w:szCs w:val="21"/>
        </w:rPr>
        <w:t>）、黄杆菌目（</w:t>
      </w:r>
      <w:proofErr w:type="spellStart"/>
      <w:r>
        <w:rPr>
          <w:sz w:val="24"/>
          <w:szCs w:val="21"/>
        </w:rPr>
        <w:t>Flavobacteriales</w:t>
      </w:r>
      <w:proofErr w:type="spellEnd"/>
      <w:r>
        <w:rPr>
          <w:sz w:val="24"/>
          <w:szCs w:val="21"/>
        </w:rPr>
        <w:t>）、弧菌科（</w:t>
      </w:r>
      <w:r>
        <w:rPr>
          <w:sz w:val="24"/>
          <w:szCs w:val="21"/>
        </w:rPr>
        <w:t>Vibrionaceae</w:t>
      </w:r>
      <w:r>
        <w:rPr>
          <w:sz w:val="24"/>
          <w:szCs w:val="21"/>
        </w:rPr>
        <w:t>）、弧菌目（</w:t>
      </w:r>
      <w:proofErr w:type="spellStart"/>
      <w:r>
        <w:rPr>
          <w:sz w:val="24"/>
          <w:szCs w:val="21"/>
        </w:rPr>
        <w:t>Vibrionales</w:t>
      </w:r>
      <w:proofErr w:type="spellEnd"/>
      <w:r>
        <w:rPr>
          <w:sz w:val="24"/>
          <w:szCs w:val="21"/>
        </w:rPr>
        <w:t>）、弧菌属（</w:t>
      </w:r>
      <w:r>
        <w:rPr>
          <w:i/>
          <w:iCs/>
          <w:sz w:val="24"/>
          <w:szCs w:val="21"/>
        </w:rPr>
        <w:t>Vibrio</w:t>
      </w:r>
      <w:r>
        <w:rPr>
          <w:sz w:val="24"/>
          <w:szCs w:val="21"/>
        </w:rPr>
        <w:t>）、</w:t>
      </w:r>
      <w:proofErr w:type="gramStart"/>
      <w:r>
        <w:rPr>
          <w:sz w:val="24"/>
          <w:szCs w:val="21"/>
        </w:rPr>
        <w:t>气单胞</w:t>
      </w:r>
      <w:proofErr w:type="gramEnd"/>
      <w:r>
        <w:rPr>
          <w:sz w:val="24"/>
          <w:szCs w:val="21"/>
        </w:rPr>
        <w:t>菌科（</w:t>
      </w:r>
      <w:proofErr w:type="spellStart"/>
      <w:r>
        <w:rPr>
          <w:sz w:val="24"/>
          <w:szCs w:val="21"/>
        </w:rPr>
        <w:t>Aeromonadaceae</w:t>
      </w:r>
      <w:proofErr w:type="spellEnd"/>
      <w:r>
        <w:rPr>
          <w:sz w:val="24"/>
          <w:szCs w:val="21"/>
        </w:rPr>
        <w:t>）、</w:t>
      </w:r>
      <w:proofErr w:type="gramStart"/>
      <w:r>
        <w:rPr>
          <w:sz w:val="24"/>
          <w:szCs w:val="21"/>
        </w:rPr>
        <w:lastRenderedPageBreak/>
        <w:t>气单胞</w:t>
      </w:r>
      <w:proofErr w:type="gramEnd"/>
      <w:r>
        <w:rPr>
          <w:sz w:val="24"/>
          <w:szCs w:val="21"/>
        </w:rPr>
        <w:t>菌属（</w:t>
      </w:r>
      <w:r>
        <w:rPr>
          <w:i/>
          <w:iCs/>
          <w:sz w:val="24"/>
          <w:szCs w:val="21"/>
        </w:rPr>
        <w:t>Aeromonas</w:t>
      </w:r>
      <w:r>
        <w:rPr>
          <w:sz w:val="24"/>
          <w:szCs w:val="21"/>
        </w:rPr>
        <w:t>）、红杆菌目（</w:t>
      </w:r>
      <w:proofErr w:type="spellStart"/>
      <w:r>
        <w:rPr>
          <w:sz w:val="24"/>
          <w:szCs w:val="21"/>
        </w:rPr>
        <w:t>Rhodobacterales</w:t>
      </w:r>
      <w:proofErr w:type="spellEnd"/>
      <w:r>
        <w:rPr>
          <w:sz w:val="24"/>
          <w:szCs w:val="21"/>
        </w:rPr>
        <w:t>）、红杆菌科（</w:t>
      </w:r>
      <w:proofErr w:type="spellStart"/>
      <w:r>
        <w:rPr>
          <w:sz w:val="24"/>
          <w:szCs w:val="21"/>
        </w:rPr>
        <w:t>Rhodobactera</w:t>
      </w:r>
      <w:proofErr w:type="spellEnd"/>
      <w:r>
        <w:rPr>
          <w:sz w:val="24"/>
          <w:szCs w:val="21"/>
        </w:rPr>
        <w:t xml:space="preserve">⁃ </w:t>
      </w:r>
      <w:proofErr w:type="spellStart"/>
      <w:r>
        <w:rPr>
          <w:sz w:val="24"/>
          <w:szCs w:val="21"/>
        </w:rPr>
        <w:t>ceae</w:t>
      </w:r>
      <w:proofErr w:type="spellEnd"/>
      <w:r>
        <w:rPr>
          <w:sz w:val="24"/>
          <w:szCs w:val="21"/>
        </w:rPr>
        <w:t>）、</w:t>
      </w:r>
      <w:proofErr w:type="spellStart"/>
      <w:r>
        <w:rPr>
          <w:sz w:val="24"/>
          <w:szCs w:val="21"/>
        </w:rPr>
        <w:t>Tenacibaculum</w:t>
      </w:r>
      <w:proofErr w:type="spellEnd"/>
      <w:r>
        <w:rPr>
          <w:sz w:val="24"/>
          <w:szCs w:val="21"/>
        </w:rPr>
        <w:t>等；</w:t>
      </w:r>
      <w:r>
        <w:rPr>
          <w:sz w:val="24"/>
          <w:szCs w:val="21"/>
        </w:rPr>
        <w:t>RO</w:t>
      </w:r>
      <w:r>
        <w:rPr>
          <w:sz w:val="24"/>
          <w:szCs w:val="21"/>
        </w:rPr>
        <w:t>组差异优势物种为</w:t>
      </w:r>
      <w:proofErr w:type="gramStart"/>
      <w:r>
        <w:rPr>
          <w:sz w:val="24"/>
          <w:szCs w:val="21"/>
        </w:rPr>
        <w:t>赤</w:t>
      </w:r>
      <w:proofErr w:type="gramEnd"/>
      <w:r>
        <w:rPr>
          <w:sz w:val="24"/>
          <w:szCs w:val="21"/>
        </w:rPr>
        <w:t>杆菌属（</w:t>
      </w:r>
      <w:proofErr w:type="spellStart"/>
      <w:r>
        <w:rPr>
          <w:i/>
          <w:iCs/>
          <w:sz w:val="24"/>
          <w:szCs w:val="21"/>
        </w:rPr>
        <w:t>Erythrobacter</w:t>
      </w:r>
      <w:proofErr w:type="spellEnd"/>
      <w:r>
        <w:rPr>
          <w:sz w:val="24"/>
          <w:szCs w:val="21"/>
        </w:rPr>
        <w:t>）、黄杆菌目（</w:t>
      </w:r>
      <w:proofErr w:type="spellStart"/>
      <w:r>
        <w:rPr>
          <w:sz w:val="24"/>
          <w:szCs w:val="21"/>
        </w:rPr>
        <w:t>Flavobacteriales</w:t>
      </w:r>
      <w:proofErr w:type="spellEnd"/>
      <w:r>
        <w:rPr>
          <w:sz w:val="24"/>
          <w:szCs w:val="21"/>
        </w:rPr>
        <w:t>）威克斯氏菌科（</w:t>
      </w:r>
      <w:proofErr w:type="spellStart"/>
      <w:r>
        <w:rPr>
          <w:sz w:val="24"/>
          <w:szCs w:val="21"/>
        </w:rPr>
        <w:t>Weeksellaceae</w:t>
      </w:r>
      <w:proofErr w:type="spellEnd"/>
      <w:r>
        <w:rPr>
          <w:sz w:val="24"/>
          <w:szCs w:val="21"/>
        </w:rPr>
        <w:t>）、金黄杆菌属（</w:t>
      </w:r>
      <w:proofErr w:type="spellStart"/>
      <w:r>
        <w:rPr>
          <w:i/>
          <w:iCs/>
          <w:sz w:val="24"/>
          <w:szCs w:val="21"/>
        </w:rPr>
        <w:t>Chryseobacte</w:t>
      </w:r>
      <w:proofErr w:type="spellEnd"/>
      <w:r>
        <w:rPr>
          <w:i/>
          <w:iCs/>
          <w:sz w:val="24"/>
          <w:szCs w:val="21"/>
        </w:rPr>
        <w:t xml:space="preserve"> ⁃ </w:t>
      </w:r>
      <w:proofErr w:type="spellStart"/>
      <w:r>
        <w:rPr>
          <w:i/>
          <w:iCs/>
          <w:sz w:val="24"/>
          <w:szCs w:val="21"/>
        </w:rPr>
        <w:t>rium</w:t>
      </w:r>
      <w:proofErr w:type="spellEnd"/>
      <w:r>
        <w:rPr>
          <w:sz w:val="24"/>
          <w:szCs w:val="21"/>
        </w:rPr>
        <w:t>）、候选门</w:t>
      </w:r>
      <w:r>
        <w:rPr>
          <w:sz w:val="24"/>
          <w:szCs w:val="21"/>
        </w:rPr>
        <w:t>TM6</w:t>
      </w:r>
      <w:r>
        <w:rPr>
          <w:sz w:val="24"/>
          <w:szCs w:val="21"/>
        </w:rPr>
        <w:t>（</w:t>
      </w:r>
      <w:r>
        <w:rPr>
          <w:sz w:val="24"/>
          <w:szCs w:val="21"/>
        </w:rPr>
        <w:t>candidate_division_TM6_bacte⁃rium_GW2011_GWE2_41_16</w:t>
      </w:r>
      <w:r>
        <w:rPr>
          <w:sz w:val="24"/>
          <w:szCs w:val="21"/>
        </w:rPr>
        <w:t>）。</w:t>
      </w:r>
    </w:p>
    <w:p w14:paraId="2D807621" w14:textId="77777777" w:rsidR="001A0649" w:rsidRDefault="00000000">
      <w:pPr>
        <w:spacing w:line="360" w:lineRule="auto"/>
        <w:jc w:val="center"/>
        <w:rPr>
          <w:sz w:val="24"/>
          <w:szCs w:val="21"/>
        </w:rPr>
      </w:pPr>
      <w:r>
        <w:rPr>
          <w:noProof/>
        </w:rPr>
        <w:drawing>
          <wp:inline distT="0" distB="0" distL="0" distR="0" wp14:anchorId="3A9F2FBE" wp14:editId="07F75A54">
            <wp:extent cx="5429885" cy="3170555"/>
            <wp:effectExtent l="0" t="0" r="0" b="0"/>
            <wp:docPr id="1786350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50147" name="图片 1"/>
                    <pic:cNvPicPr>
                      <a:picLocks noChangeAspect="1"/>
                    </pic:cNvPicPr>
                  </pic:nvPicPr>
                  <pic:blipFill>
                    <a:blip r:embed="rId56"/>
                    <a:stretch>
                      <a:fillRect/>
                    </a:stretch>
                  </pic:blipFill>
                  <pic:spPr>
                    <a:xfrm>
                      <a:off x="0" y="0"/>
                      <a:ext cx="5434155" cy="3173401"/>
                    </a:xfrm>
                    <a:prstGeom prst="rect">
                      <a:avLst/>
                    </a:prstGeom>
                  </pic:spPr>
                </pic:pic>
              </a:graphicData>
            </a:graphic>
          </wp:inline>
        </w:drawing>
      </w:r>
    </w:p>
    <w:p w14:paraId="34408CE8" w14:textId="77777777" w:rsidR="001A0649" w:rsidRDefault="00000000">
      <w:pPr>
        <w:spacing w:line="360" w:lineRule="auto"/>
        <w:rPr>
          <w:sz w:val="24"/>
          <w:szCs w:val="21"/>
        </w:rPr>
      </w:pPr>
      <w:r>
        <w:rPr>
          <w:sz w:val="24"/>
          <w:szCs w:val="21"/>
        </w:rPr>
        <w:t>3</w:t>
      </w:r>
      <w:r>
        <w:rPr>
          <w:sz w:val="24"/>
          <w:szCs w:val="21"/>
        </w:rPr>
        <w:t>讨论</w:t>
      </w:r>
    </w:p>
    <w:p w14:paraId="2B6A6D9C" w14:textId="77777777" w:rsidR="001A0649" w:rsidRDefault="00000000">
      <w:pPr>
        <w:spacing w:line="360" w:lineRule="auto"/>
        <w:rPr>
          <w:sz w:val="24"/>
          <w:szCs w:val="21"/>
        </w:rPr>
      </w:pPr>
      <w:r>
        <w:rPr>
          <w:sz w:val="24"/>
          <w:szCs w:val="21"/>
        </w:rPr>
        <w:t>3.1</w:t>
      </w:r>
      <w:r>
        <w:rPr>
          <w:sz w:val="24"/>
          <w:szCs w:val="21"/>
        </w:rPr>
        <w:t>不同脂肪源饲料对翘嘴鲌幼鱼生长性能的影响</w:t>
      </w:r>
    </w:p>
    <w:p w14:paraId="2CFBBE88" w14:textId="77777777" w:rsidR="001A0649" w:rsidRDefault="00000000">
      <w:pPr>
        <w:spacing w:line="360" w:lineRule="auto"/>
        <w:ind w:firstLineChars="200" w:firstLine="480"/>
        <w:rPr>
          <w:sz w:val="24"/>
          <w:szCs w:val="21"/>
        </w:rPr>
      </w:pPr>
      <w:r>
        <w:rPr>
          <w:sz w:val="24"/>
          <w:szCs w:val="21"/>
        </w:rPr>
        <w:t>水产动物对于脂肪的利用关键在于脂肪酸的种类与他们的含量水平。脂肪源可通过影响水产动物对脂肪酸的吸收与代谢，进而对水产动物生长产生不同影响</w:t>
      </w:r>
      <w:r>
        <w:rPr>
          <w:sz w:val="24"/>
          <w:szCs w:val="21"/>
          <w:vertAlign w:val="superscript"/>
        </w:rPr>
        <w:t>[17]</w:t>
      </w:r>
      <w:r>
        <w:rPr>
          <w:sz w:val="24"/>
          <w:szCs w:val="21"/>
        </w:rPr>
        <w:t>。吴美焕等</w:t>
      </w:r>
      <w:r>
        <w:rPr>
          <w:sz w:val="24"/>
          <w:szCs w:val="21"/>
          <w:vertAlign w:val="superscript"/>
        </w:rPr>
        <w:t>[18]</w:t>
      </w:r>
      <w:r>
        <w:rPr>
          <w:sz w:val="24"/>
          <w:szCs w:val="21"/>
        </w:rPr>
        <w:t>在珍珠龙胆石斑鱼（</w:t>
      </w:r>
      <w:proofErr w:type="spellStart"/>
      <w:r>
        <w:rPr>
          <w:i/>
          <w:iCs/>
          <w:sz w:val="24"/>
          <w:szCs w:val="21"/>
        </w:rPr>
        <w:t>Epineph⁃elus</w:t>
      </w:r>
      <w:proofErr w:type="spellEnd"/>
      <w:r>
        <w:rPr>
          <w:i/>
          <w:iCs/>
          <w:sz w:val="24"/>
          <w:szCs w:val="21"/>
        </w:rPr>
        <w:t xml:space="preserve"> lanceolatus</w:t>
      </w:r>
      <w:r>
        <w:rPr>
          <w:sz w:val="24"/>
          <w:szCs w:val="21"/>
        </w:rPr>
        <w:t>）中的研究表明，相对于其他脂肪，鱼</w:t>
      </w:r>
      <w:proofErr w:type="gramStart"/>
      <w:r>
        <w:rPr>
          <w:sz w:val="24"/>
          <w:szCs w:val="21"/>
        </w:rPr>
        <w:t>体对于</w:t>
      </w:r>
      <w:proofErr w:type="gramEnd"/>
      <w:r>
        <w:rPr>
          <w:sz w:val="24"/>
          <w:szCs w:val="21"/>
        </w:rPr>
        <w:t>花生油吸收和利用的效果相最差。杨宁等</w:t>
      </w:r>
      <w:r>
        <w:rPr>
          <w:sz w:val="24"/>
          <w:szCs w:val="21"/>
          <w:vertAlign w:val="superscript"/>
        </w:rPr>
        <w:t>[19]</w:t>
      </w:r>
      <w:r>
        <w:rPr>
          <w:sz w:val="24"/>
          <w:szCs w:val="21"/>
        </w:rPr>
        <w:t>在点带石斑鱼（</w:t>
      </w:r>
      <w:r>
        <w:rPr>
          <w:i/>
          <w:iCs/>
          <w:sz w:val="24"/>
          <w:szCs w:val="21"/>
        </w:rPr>
        <w:t xml:space="preserve">Epinephelus </w:t>
      </w:r>
      <w:proofErr w:type="spellStart"/>
      <w:r>
        <w:rPr>
          <w:i/>
          <w:iCs/>
          <w:sz w:val="24"/>
          <w:szCs w:val="21"/>
        </w:rPr>
        <w:t>coioides</w:t>
      </w:r>
      <w:proofErr w:type="spellEnd"/>
      <w:r>
        <w:rPr>
          <w:sz w:val="24"/>
          <w:szCs w:val="21"/>
        </w:rPr>
        <w:t>）上及</w:t>
      </w:r>
      <w:r>
        <w:rPr>
          <w:sz w:val="24"/>
          <w:szCs w:val="21"/>
        </w:rPr>
        <w:t>Wang</w:t>
      </w:r>
      <w:r>
        <w:rPr>
          <w:sz w:val="24"/>
          <w:szCs w:val="21"/>
        </w:rPr>
        <w:t>等</w:t>
      </w:r>
      <w:r>
        <w:rPr>
          <w:sz w:val="24"/>
          <w:szCs w:val="21"/>
          <w:vertAlign w:val="superscript"/>
        </w:rPr>
        <w:t>[20]</w:t>
      </w:r>
      <w:r>
        <w:rPr>
          <w:sz w:val="24"/>
          <w:szCs w:val="21"/>
        </w:rPr>
        <w:t>在黑</w:t>
      </w:r>
      <w:proofErr w:type="gramStart"/>
      <w:r>
        <w:rPr>
          <w:sz w:val="24"/>
          <w:szCs w:val="21"/>
        </w:rPr>
        <w:t>棘鲷</w:t>
      </w:r>
      <w:proofErr w:type="gramEnd"/>
      <w:r>
        <w:rPr>
          <w:sz w:val="24"/>
          <w:szCs w:val="21"/>
        </w:rPr>
        <w:t>（</w:t>
      </w:r>
      <w:proofErr w:type="spellStart"/>
      <w:r>
        <w:rPr>
          <w:i/>
          <w:iCs/>
          <w:sz w:val="24"/>
          <w:szCs w:val="21"/>
        </w:rPr>
        <w:t>Acanthopagrus</w:t>
      </w:r>
      <w:proofErr w:type="spellEnd"/>
      <w:r>
        <w:rPr>
          <w:i/>
          <w:iCs/>
          <w:sz w:val="24"/>
          <w:szCs w:val="21"/>
        </w:rPr>
        <w:t xml:space="preserve"> schlegelii</w:t>
      </w:r>
      <w:r>
        <w:rPr>
          <w:sz w:val="24"/>
          <w:szCs w:val="21"/>
        </w:rPr>
        <w:t>）中的研究均发现，花生油组饲料系数最高。在本研究中，</w:t>
      </w:r>
      <w:r>
        <w:rPr>
          <w:sz w:val="24"/>
          <w:szCs w:val="21"/>
        </w:rPr>
        <w:t>PO</w:t>
      </w:r>
      <w:r>
        <w:rPr>
          <w:sz w:val="24"/>
          <w:szCs w:val="21"/>
        </w:rPr>
        <w:t>组翘嘴鲌幼鱼的生长性能与</w:t>
      </w:r>
      <w:r>
        <w:rPr>
          <w:sz w:val="24"/>
          <w:szCs w:val="21"/>
        </w:rPr>
        <w:t>FO</w:t>
      </w:r>
      <w:r>
        <w:rPr>
          <w:sz w:val="24"/>
          <w:szCs w:val="21"/>
        </w:rPr>
        <w:t>、</w:t>
      </w:r>
      <w:r>
        <w:rPr>
          <w:sz w:val="24"/>
          <w:szCs w:val="21"/>
        </w:rPr>
        <w:t>RO</w:t>
      </w:r>
      <w:r>
        <w:rPr>
          <w:sz w:val="24"/>
          <w:szCs w:val="21"/>
        </w:rPr>
        <w:t>油组没有显著性差异，这表明</w:t>
      </w:r>
      <w:r>
        <w:rPr>
          <w:sz w:val="24"/>
          <w:szCs w:val="21"/>
        </w:rPr>
        <w:t>3</w:t>
      </w:r>
      <w:r>
        <w:rPr>
          <w:sz w:val="24"/>
          <w:szCs w:val="21"/>
        </w:rPr>
        <w:t>种脂肪源均可能提供翘嘴鲌幼鱼生长所需要的脂肪酸，与上述研究结果不一致。而</w:t>
      </w:r>
      <w:r>
        <w:rPr>
          <w:sz w:val="24"/>
          <w:szCs w:val="21"/>
        </w:rPr>
        <w:t>Liang</w:t>
      </w:r>
      <w:r>
        <w:rPr>
          <w:sz w:val="24"/>
          <w:szCs w:val="21"/>
        </w:rPr>
        <w:t>等</w:t>
      </w:r>
      <w:r>
        <w:rPr>
          <w:sz w:val="24"/>
          <w:szCs w:val="21"/>
          <w:vertAlign w:val="superscript"/>
        </w:rPr>
        <w:t>[21]</w:t>
      </w:r>
      <w:r>
        <w:rPr>
          <w:sz w:val="24"/>
          <w:szCs w:val="21"/>
        </w:rPr>
        <w:t>在不同脂肪源对黑鲈（</w:t>
      </w:r>
      <w:r>
        <w:rPr>
          <w:i/>
          <w:iCs/>
          <w:sz w:val="24"/>
          <w:szCs w:val="21"/>
        </w:rPr>
        <w:t xml:space="preserve">Micropterus </w:t>
      </w:r>
      <w:proofErr w:type="spellStart"/>
      <w:r>
        <w:rPr>
          <w:i/>
          <w:iCs/>
          <w:sz w:val="24"/>
          <w:szCs w:val="21"/>
        </w:rPr>
        <w:t>salmoides</w:t>
      </w:r>
      <w:proofErr w:type="spellEnd"/>
      <w:r>
        <w:rPr>
          <w:sz w:val="24"/>
          <w:szCs w:val="21"/>
        </w:rPr>
        <w:t>）的研究中发现，鱼油组和</w:t>
      </w:r>
      <w:proofErr w:type="gramStart"/>
      <w:r>
        <w:rPr>
          <w:sz w:val="24"/>
          <w:szCs w:val="21"/>
        </w:rPr>
        <w:t>菜籽油</w:t>
      </w:r>
      <w:proofErr w:type="gramEnd"/>
      <w:r>
        <w:rPr>
          <w:sz w:val="24"/>
          <w:szCs w:val="21"/>
        </w:rPr>
        <w:t>及其他不同脂肪源对生长性能的影响并不显著。孙毅</w:t>
      </w:r>
      <w:r>
        <w:rPr>
          <w:sz w:val="24"/>
          <w:szCs w:val="21"/>
          <w:vertAlign w:val="superscript"/>
        </w:rPr>
        <w:t>[22]</w:t>
      </w:r>
      <w:r>
        <w:rPr>
          <w:sz w:val="24"/>
          <w:szCs w:val="21"/>
        </w:rPr>
        <w:t>在鲫鱼（</w:t>
      </w:r>
      <w:r>
        <w:rPr>
          <w:i/>
          <w:iCs/>
          <w:sz w:val="24"/>
          <w:szCs w:val="21"/>
        </w:rPr>
        <w:t>Carassius auratus</w:t>
      </w:r>
      <w:r>
        <w:rPr>
          <w:sz w:val="24"/>
          <w:szCs w:val="21"/>
        </w:rPr>
        <w:t>）上的研究发现，鱼油组生长性能最好，</w:t>
      </w:r>
      <w:proofErr w:type="gramStart"/>
      <w:r>
        <w:rPr>
          <w:sz w:val="24"/>
          <w:szCs w:val="21"/>
        </w:rPr>
        <w:t>菜籽油</w:t>
      </w:r>
      <w:proofErr w:type="gramEnd"/>
      <w:r>
        <w:rPr>
          <w:sz w:val="24"/>
          <w:szCs w:val="21"/>
        </w:rPr>
        <w:t>组和花生油组其次且无明显差异。同时，</w:t>
      </w:r>
      <w:r>
        <w:rPr>
          <w:sz w:val="24"/>
          <w:szCs w:val="21"/>
        </w:rPr>
        <w:t>Siddiqua</w:t>
      </w:r>
      <w:r>
        <w:rPr>
          <w:sz w:val="24"/>
          <w:szCs w:val="21"/>
        </w:rPr>
        <w:t>等</w:t>
      </w:r>
      <w:r>
        <w:rPr>
          <w:sz w:val="24"/>
          <w:szCs w:val="21"/>
          <w:vertAlign w:val="superscript"/>
        </w:rPr>
        <w:t>[23]</w:t>
      </w:r>
      <w:r>
        <w:rPr>
          <w:sz w:val="24"/>
          <w:szCs w:val="21"/>
        </w:rPr>
        <w:t>发现，在饲料中用适宜水平的花生油替代鱼油不会对露斯塔野</w:t>
      </w:r>
      <w:proofErr w:type="gramStart"/>
      <w:r>
        <w:rPr>
          <w:sz w:val="24"/>
          <w:szCs w:val="21"/>
        </w:rPr>
        <w:t>鲮</w:t>
      </w:r>
      <w:proofErr w:type="gramEnd"/>
      <w:r>
        <w:rPr>
          <w:sz w:val="24"/>
          <w:szCs w:val="21"/>
        </w:rPr>
        <w:t>（</w:t>
      </w:r>
      <w:proofErr w:type="spellStart"/>
      <w:r>
        <w:rPr>
          <w:i/>
          <w:iCs/>
          <w:sz w:val="24"/>
          <w:szCs w:val="21"/>
        </w:rPr>
        <w:t>Labeo</w:t>
      </w:r>
      <w:proofErr w:type="spellEnd"/>
      <w:r>
        <w:rPr>
          <w:i/>
          <w:iCs/>
          <w:sz w:val="24"/>
          <w:szCs w:val="21"/>
        </w:rPr>
        <w:t xml:space="preserve"> </w:t>
      </w:r>
      <w:proofErr w:type="spellStart"/>
      <w:r>
        <w:rPr>
          <w:i/>
          <w:iCs/>
          <w:sz w:val="24"/>
          <w:szCs w:val="21"/>
        </w:rPr>
        <w:t>rohita</w:t>
      </w:r>
      <w:proofErr w:type="spellEnd"/>
      <w:r>
        <w:rPr>
          <w:sz w:val="24"/>
          <w:szCs w:val="21"/>
        </w:rPr>
        <w:t>）的生长造成影响。因此可以推测，不同脂肪源对不同鱼类的影响是不一致的。研究表明，适宜水平的花生油和</w:t>
      </w:r>
      <w:proofErr w:type="gramStart"/>
      <w:r>
        <w:rPr>
          <w:sz w:val="24"/>
          <w:szCs w:val="21"/>
        </w:rPr>
        <w:t>菜</w:t>
      </w:r>
      <w:r>
        <w:rPr>
          <w:sz w:val="24"/>
          <w:szCs w:val="21"/>
        </w:rPr>
        <w:lastRenderedPageBreak/>
        <w:t>籽油</w:t>
      </w:r>
      <w:proofErr w:type="gramEnd"/>
      <w:r>
        <w:rPr>
          <w:sz w:val="24"/>
          <w:szCs w:val="21"/>
        </w:rPr>
        <w:t>同样能够适用于翘嘴鲌幼鱼的生长。</w:t>
      </w:r>
    </w:p>
    <w:p w14:paraId="50C93E79" w14:textId="77777777" w:rsidR="001A0649" w:rsidRDefault="00000000">
      <w:pPr>
        <w:spacing w:line="360" w:lineRule="auto"/>
        <w:rPr>
          <w:sz w:val="24"/>
          <w:szCs w:val="21"/>
        </w:rPr>
      </w:pPr>
      <w:r>
        <w:rPr>
          <w:sz w:val="24"/>
          <w:szCs w:val="21"/>
        </w:rPr>
        <w:t>3.2</w:t>
      </w:r>
      <w:r>
        <w:rPr>
          <w:sz w:val="24"/>
          <w:szCs w:val="21"/>
        </w:rPr>
        <w:t>不同脂肪源饲料对翘嘴鲌幼鱼血清生化及抗氧</w:t>
      </w:r>
      <w:proofErr w:type="gramStart"/>
      <w:r>
        <w:rPr>
          <w:sz w:val="24"/>
          <w:szCs w:val="21"/>
        </w:rPr>
        <w:t>化指标</w:t>
      </w:r>
      <w:proofErr w:type="gramEnd"/>
      <w:r>
        <w:rPr>
          <w:sz w:val="24"/>
          <w:szCs w:val="21"/>
        </w:rPr>
        <w:t>的影响</w:t>
      </w:r>
    </w:p>
    <w:p w14:paraId="536E8458" w14:textId="77777777" w:rsidR="001A0649" w:rsidRDefault="00000000">
      <w:pPr>
        <w:spacing w:line="360" w:lineRule="auto"/>
        <w:ind w:firstLineChars="200" w:firstLine="480"/>
        <w:rPr>
          <w:sz w:val="24"/>
          <w:szCs w:val="21"/>
        </w:rPr>
      </w:pPr>
      <w:r>
        <w:rPr>
          <w:sz w:val="24"/>
          <w:szCs w:val="21"/>
        </w:rPr>
        <w:t>血清生化指标中白蛋白在总蛋白中的比例为</w:t>
      </w:r>
      <w:r>
        <w:rPr>
          <w:sz w:val="24"/>
          <w:szCs w:val="21"/>
        </w:rPr>
        <w:t>50%~60%</w:t>
      </w:r>
      <w:r>
        <w:rPr>
          <w:sz w:val="24"/>
          <w:szCs w:val="21"/>
        </w:rPr>
        <w:t>，它的主要作用是保持血液中的渗透平衡（约占血浆胶体渗透压的</w:t>
      </w:r>
      <w:r>
        <w:rPr>
          <w:sz w:val="24"/>
          <w:szCs w:val="21"/>
        </w:rPr>
        <w:t>75%</w:t>
      </w:r>
      <w:r>
        <w:rPr>
          <w:sz w:val="24"/>
          <w:szCs w:val="21"/>
        </w:rPr>
        <w:t>），血清总蛋白是体现机体健康状况的重要生化指标。机体中脂肪代谢的情况和吸收脂质的能力可通过血清中总胆固醇含量来表示，在水产动物中脂肪肝的形成与血清中脂质水平的增加有关</w:t>
      </w:r>
      <w:r>
        <w:rPr>
          <w:sz w:val="24"/>
          <w:szCs w:val="21"/>
          <w:vertAlign w:val="superscript"/>
        </w:rPr>
        <w:t>[24]</w:t>
      </w:r>
      <w:r>
        <w:rPr>
          <w:sz w:val="24"/>
          <w:szCs w:val="21"/>
        </w:rPr>
        <w:t>。在本研究中，</w:t>
      </w:r>
      <w:r>
        <w:rPr>
          <w:sz w:val="24"/>
          <w:szCs w:val="21"/>
        </w:rPr>
        <w:t xml:space="preserve">FO </w:t>
      </w:r>
      <w:r>
        <w:rPr>
          <w:sz w:val="24"/>
          <w:szCs w:val="21"/>
        </w:rPr>
        <w:t>组血清总蛋白含量显著高于</w:t>
      </w:r>
      <w:r>
        <w:rPr>
          <w:sz w:val="24"/>
          <w:szCs w:val="21"/>
        </w:rPr>
        <w:t>PO</w:t>
      </w:r>
      <w:r>
        <w:rPr>
          <w:sz w:val="24"/>
          <w:szCs w:val="21"/>
        </w:rPr>
        <w:t>组和</w:t>
      </w:r>
      <w:r>
        <w:rPr>
          <w:sz w:val="24"/>
          <w:szCs w:val="21"/>
        </w:rPr>
        <w:t>RO</w:t>
      </w:r>
      <w:r>
        <w:rPr>
          <w:sz w:val="24"/>
          <w:szCs w:val="21"/>
        </w:rPr>
        <w:t>组，总胆固醇含量显著低于</w:t>
      </w:r>
      <w:r>
        <w:rPr>
          <w:sz w:val="24"/>
          <w:szCs w:val="21"/>
        </w:rPr>
        <w:t>PO</w:t>
      </w:r>
      <w:r>
        <w:rPr>
          <w:sz w:val="24"/>
          <w:szCs w:val="21"/>
        </w:rPr>
        <w:t>组和</w:t>
      </w:r>
      <w:r>
        <w:rPr>
          <w:sz w:val="24"/>
          <w:szCs w:val="21"/>
        </w:rPr>
        <w:t>RO</w:t>
      </w:r>
      <w:r>
        <w:rPr>
          <w:sz w:val="24"/>
          <w:szCs w:val="21"/>
        </w:rPr>
        <w:t>组，</w:t>
      </w:r>
      <w:r>
        <w:rPr>
          <w:sz w:val="24"/>
          <w:szCs w:val="21"/>
        </w:rPr>
        <w:t>PO</w:t>
      </w:r>
      <w:r>
        <w:rPr>
          <w:sz w:val="24"/>
          <w:szCs w:val="21"/>
        </w:rPr>
        <w:t>组和</w:t>
      </w:r>
      <w:r>
        <w:rPr>
          <w:sz w:val="24"/>
          <w:szCs w:val="21"/>
        </w:rPr>
        <w:t>RO</w:t>
      </w:r>
      <w:r>
        <w:rPr>
          <w:sz w:val="24"/>
          <w:szCs w:val="21"/>
        </w:rPr>
        <w:t>组无显著差异。在</w:t>
      </w:r>
      <w:proofErr w:type="spellStart"/>
      <w:r>
        <w:rPr>
          <w:sz w:val="24"/>
          <w:szCs w:val="21"/>
        </w:rPr>
        <w:t>Devassykutty</w:t>
      </w:r>
      <w:proofErr w:type="spellEnd"/>
      <w:r>
        <w:rPr>
          <w:sz w:val="24"/>
          <w:szCs w:val="21"/>
        </w:rPr>
        <w:t>等</w:t>
      </w:r>
      <w:r>
        <w:rPr>
          <w:sz w:val="24"/>
          <w:szCs w:val="21"/>
          <w:vertAlign w:val="superscript"/>
        </w:rPr>
        <w:t>[25]</w:t>
      </w:r>
      <w:r>
        <w:rPr>
          <w:sz w:val="24"/>
          <w:szCs w:val="21"/>
        </w:rPr>
        <w:t>的研究中发现，随着卵形</w:t>
      </w:r>
      <w:proofErr w:type="gramStart"/>
      <w:r>
        <w:rPr>
          <w:sz w:val="24"/>
          <w:szCs w:val="21"/>
        </w:rPr>
        <w:t>鲳</w:t>
      </w:r>
      <w:proofErr w:type="gramEnd"/>
      <w:r>
        <w:rPr>
          <w:sz w:val="24"/>
          <w:szCs w:val="21"/>
        </w:rPr>
        <w:t>鲹</w:t>
      </w:r>
      <w:r>
        <w:rPr>
          <w:rFonts w:hint="eastAsia"/>
          <w:sz w:val="24"/>
          <w:szCs w:val="21"/>
        </w:rPr>
        <w:t>（</w:t>
      </w:r>
      <w:r>
        <w:rPr>
          <w:sz w:val="24"/>
          <w:szCs w:val="21"/>
        </w:rPr>
        <w:t>布氏</w:t>
      </w:r>
      <w:proofErr w:type="gramStart"/>
      <w:r>
        <w:rPr>
          <w:sz w:val="24"/>
          <w:szCs w:val="21"/>
        </w:rPr>
        <w:t>鲳</w:t>
      </w:r>
      <w:proofErr w:type="gramEnd"/>
      <w:r>
        <w:rPr>
          <w:sz w:val="24"/>
          <w:szCs w:val="21"/>
        </w:rPr>
        <w:t>鲹</w:t>
      </w:r>
      <w:r>
        <w:rPr>
          <w:rFonts w:hint="eastAsia"/>
          <w:sz w:val="24"/>
          <w:szCs w:val="21"/>
        </w:rPr>
        <w:t>）</w:t>
      </w:r>
      <w:r>
        <w:rPr>
          <w:sz w:val="24"/>
          <w:szCs w:val="21"/>
        </w:rPr>
        <w:t>（</w:t>
      </w:r>
      <w:proofErr w:type="spellStart"/>
      <w:r>
        <w:rPr>
          <w:i/>
          <w:iCs/>
          <w:sz w:val="24"/>
          <w:szCs w:val="21"/>
        </w:rPr>
        <w:t>Trachi⁃notus</w:t>
      </w:r>
      <w:proofErr w:type="spellEnd"/>
      <w:r>
        <w:rPr>
          <w:i/>
          <w:iCs/>
          <w:sz w:val="24"/>
          <w:szCs w:val="21"/>
        </w:rPr>
        <w:t xml:space="preserve"> </w:t>
      </w:r>
      <w:proofErr w:type="spellStart"/>
      <w:r>
        <w:rPr>
          <w:i/>
          <w:iCs/>
          <w:sz w:val="24"/>
          <w:szCs w:val="21"/>
        </w:rPr>
        <w:t>blochii</w:t>
      </w:r>
      <w:proofErr w:type="spellEnd"/>
      <w:r>
        <w:rPr>
          <w:sz w:val="24"/>
          <w:szCs w:val="21"/>
        </w:rPr>
        <w:t>）幼鱼的健康状况改善，鱼体血清总蛋白及血清白蛋白浓度上升。因此血清总蛋白含量变化在一定程度上可以作为机体健康的参考指标之一。王煜恒</w:t>
      </w:r>
      <w:r>
        <w:rPr>
          <w:sz w:val="24"/>
          <w:szCs w:val="21"/>
          <w:vertAlign w:val="superscript"/>
        </w:rPr>
        <w:t>[26]</w:t>
      </w:r>
      <w:r>
        <w:rPr>
          <w:sz w:val="24"/>
          <w:szCs w:val="21"/>
        </w:rPr>
        <w:t>在研究中指出血清胆固醇的变化与饱和脂肪（</w:t>
      </w:r>
      <w:r>
        <w:rPr>
          <w:sz w:val="24"/>
          <w:szCs w:val="21"/>
        </w:rPr>
        <w:t>SFA</w:t>
      </w:r>
      <w:r>
        <w:rPr>
          <w:sz w:val="24"/>
          <w:szCs w:val="21"/>
        </w:rPr>
        <w:t>）摄取量呈线性相关，与多不饱和脂肪酸</w:t>
      </w:r>
      <w:r>
        <w:rPr>
          <w:rFonts w:hint="eastAsia"/>
          <w:sz w:val="24"/>
          <w:szCs w:val="21"/>
        </w:rPr>
        <w:t>（</w:t>
      </w:r>
      <w:r>
        <w:rPr>
          <w:sz w:val="24"/>
          <w:szCs w:val="21"/>
        </w:rPr>
        <w:t>PUFA</w:t>
      </w:r>
      <w:r>
        <w:rPr>
          <w:sz w:val="24"/>
          <w:szCs w:val="21"/>
        </w:rPr>
        <w:t>）摄取量呈负相关。鱼油中</w:t>
      </w:r>
      <w:r>
        <w:rPr>
          <w:sz w:val="24"/>
          <w:szCs w:val="21"/>
        </w:rPr>
        <w:t>PUFA</w:t>
      </w:r>
      <w:r>
        <w:rPr>
          <w:sz w:val="24"/>
          <w:szCs w:val="21"/>
        </w:rPr>
        <w:t>水平较高富含二十碳五烯酸（</w:t>
      </w:r>
      <w:r>
        <w:rPr>
          <w:sz w:val="24"/>
          <w:szCs w:val="21"/>
        </w:rPr>
        <w:t>EPA</w:t>
      </w:r>
      <w:r>
        <w:rPr>
          <w:sz w:val="24"/>
          <w:szCs w:val="21"/>
        </w:rPr>
        <w:t>）和二十二碳六烯酸（</w:t>
      </w:r>
      <w:r>
        <w:rPr>
          <w:sz w:val="24"/>
          <w:szCs w:val="21"/>
        </w:rPr>
        <w:t>DHA</w:t>
      </w:r>
      <w:r>
        <w:rPr>
          <w:sz w:val="24"/>
          <w:szCs w:val="21"/>
        </w:rPr>
        <w:t>），对于翘嘴鲌幼鱼的影响可能也是一致的。这表明鱼油相较于花生油和</w:t>
      </w:r>
      <w:proofErr w:type="gramStart"/>
      <w:r>
        <w:rPr>
          <w:sz w:val="24"/>
          <w:szCs w:val="21"/>
        </w:rPr>
        <w:t>菜籽油</w:t>
      </w:r>
      <w:proofErr w:type="gramEnd"/>
      <w:r>
        <w:rPr>
          <w:sz w:val="24"/>
          <w:szCs w:val="21"/>
        </w:rPr>
        <w:t>能促进翘嘴鲌幼鱼对于脂肪酸的代谢，更有利于吸收。另外，陈艳婷等</w:t>
      </w:r>
      <w:r>
        <w:rPr>
          <w:sz w:val="24"/>
          <w:szCs w:val="21"/>
          <w:vertAlign w:val="superscript"/>
        </w:rPr>
        <w:t>[27]</w:t>
      </w:r>
      <w:r>
        <w:rPr>
          <w:sz w:val="24"/>
          <w:szCs w:val="21"/>
        </w:rPr>
        <w:t>研究也表明，当青鱼（</w:t>
      </w:r>
      <w:proofErr w:type="spellStart"/>
      <w:r>
        <w:rPr>
          <w:i/>
          <w:iCs/>
          <w:sz w:val="24"/>
          <w:szCs w:val="21"/>
        </w:rPr>
        <w:t>Mylopharyngodon</w:t>
      </w:r>
      <w:proofErr w:type="spellEnd"/>
      <w:r>
        <w:rPr>
          <w:i/>
          <w:iCs/>
          <w:sz w:val="24"/>
          <w:szCs w:val="21"/>
        </w:rPr>
        <w:t xml:space="preserve"> piceus</w:t>
      </w:r>
      <w:r>
        <w:rPr>
          <w:sz w:val="24"/>
          <w:szCs w:val="21"/>
        </w:rPr>
        <w:t>）摄入以</w:t>
      </w:r>
      <w:r>
        <w:rPr>
          <w:sz w:val="24"/>
          <w:szCs w:val="21"/>
        </w:rPr>
        <w:t>PO</w:t>
      </w:r>
      <w:r>
        <w:rPr>
          <w:sz w:val="24"/>
          <w:szCs w:val="21"/>
        </w:rPr>
        <w:t>作为脂肪来源的饲料时，与</w:t>
      </w:r>
      <w:r>
        <w:rPr>
          <w:sz w:val="24"/>
          <w:szCs w:val="21"/>
        </w:rPr>
        <w:t>FO</w:t>
      </w:r>
      <w:r>
        <w:rPr>
          <w:sz w:val="24"/>
          <w:szCs w:val="21"/>
        </w:rPr>
        <w:t>组相比，血清中总胆固醇含量显著升高，以</w:t>
      </w:r>
      <w:r>
        <w:rPr>
          <w:sz w:val="24"/>
          <w:szCs w:val="21"/>
        </w:rPr>
        <w:t>PO</w:t>
      </w:r>
      <w:r>
        <w:rPr>
          <w:sz w:val="24"/>
          <w:szCs w:val="21"/>
        </w:rPr>
        <w:t>为脂肪源可能会</w:t>
      </w:r>
      <w:proofErr w:type="gramStart"/>
      <w:r>
        <w:rPr>
          <w:sz w:val="24"/>
          <w:szCs w:val="21"/>
        </w:rPr>
        <w:t>促进总</w:t>
      </w:r>
      <w:proofErr w:type="gramEnd"/>
      <w:r>
        <w:rPr>
          <w:sz w:val="24"/>
          <w:szCs w:val="21"/>
        </w:rPr>
        <w:t>胆固醇的合成。这与本研究结果一致。高密度脂蛋白胆固醇的功能是将血液中的总胆固醇运输至肝脏，以此降低血液中的胆固醇浓度</w:t>
      </w:r>
      <w:r>
        <w:rPr>
          <w:sz w:val="24"/>
          <w:szCs w:val="21"/>
          <w:vertAlign w:val="superscript"/>
        </w:rPr>
        <w:t>[28]</w:t>
      </w:r>
      <w:r>
        <w:rPr>
          <w:sz w:val="24"/>
          <w:szCs w:val="21"/>
        </w:rPr>
        <w:t>。本研究中，</w:t>
      </w:r>
      <w:r>
        <w:rPr>
          <w:sz w:val="24"/>
          <w:szCs w:val="21"/>
        </w:rPr>
        <w:t>3</w:t>
      </w:r>
      <w:r>
        <w:rPr>
          <w:sz w:val="24"/>
          <w:szCs w:val="21"/>
        </w:rPr>
        <w:t>组血清中</w:t>
      </w:r>
      <w:r>
        <w:rPr>
          <w:sz w:val="24"/>
          <w:szCs w:val="21"/>
        </w:rPr>
        <w:t>HDL-C</w:t>
      </w:r>
      <w:r>
        <w:rPr>
          <w:sz w:val="24"/>
          <w:szCs w:val="21"/>
        </w:rPr>
        <w:t>含量无明显差异，表明了</w:t>
      </w:r>
      <w:r>
        <w:rPr>
          <w:sz w:val="24"/>
          <w:szCs w:val="21"/>
        </w:rPr>
        <w:t>3</w:t>
      </w:r>
      <w:r>
        <w:rPr>
          <w:sz w:val="24"/>
          <w:szCs w:val="21"/>
        </w:rPr>
        <w:t>组翘嘴鲌幼鱼的血清中胆固醇水平处于正常生理状态。结合以上结果，花生油和</w:t>
      </w:r>
      <w:proofErr w:type="gramStart"/>
      <w:r>
        <w:rPr>
          <w:sz w:val="24"/>
          <w:szCs w:val="21"/>
        </w:rPr>
        <w:t>菜籽油</w:t>
      </w:r>
      <w:proofErr w:type="gramEnd"/>
      <w:r>
        <w:rPr>
          <w:sz w:val="24"/>
          <w:szCs w:val="21"/>
        </w:rPr>
        <w:t>可能会导致翘嘴鲌幼鱼血液中脂质沉积，对幼鱼后续的生长发育造成一定影响。</w:t>
      </w:r>
    </w:p>
    <w:p w14:paraId="51D7FC62" w14:textId="77777777" w:rsidR="001A0649" w:rsidRDefault="00000000">
      <w:pPr>
        <w:spacing w:line="360" w:lineRule="auto"/>
        <w:ind w:firstLineChars="200" w:firstLine="480"/>
        <w:rPr>
          <w:sz w:val="24"/>
          <w:szCs w:val="21"/>
        </w:rPr>
      </w:pPr>
      <w:r>
        <w:rPr>
          <w:sz w:val="24"/>
          <w:szCs w:val="21"/>
        </w:rPr>
        <w:t>碱性磷酸酶能促使吞噬细胞更有效地捕捉并消化细菌，在非特异性免疫应答中，碱性磷酸酶还作为一个指示巨噬细胞内溶酶体存在的酶，在非特异性免疫应答中起着关键作用</w:t>
      </w:r>
      <w:r>
        <w:rPr>
          <w:sz w:val="24"/>
          <w:szCs w:val="21"/>
          <w:vertAlign w:val="superscript"/>
        </w:rPr>
        <w:t>[29-30]</w:t>
      </w:r>
      <w:r>
        <w:rPr>
          <w:sz w:val="24"/>
          <w:szCs w:val="21"/>
        </w:rPr>
        <w:t>。在本研究中，</w:t>
      </w:r>
      <w:r>
        <w:rPr>
          <w:sz w:val="24"/>
          <w:szCs w:val="21"/>
        </w:rPr>
        <w:t>FO</w:t>
      </w:r>
      <w:r>
        <w:rPr>
          <w:sz w:val="24"/>
          <w:szCs w:val="21"/>
        </w:rPr>
        <w:t>组和</w:t>
      </w:r>
      <w:r>
        <w:rPr>
          <w:sz w:val="24"/>
          <w:szCs w:val="21"/>
        </w:rPr>
        <w:t>RO</w:t>
      </w:r>
      <w:r>
        <w:rPr>
          <w:sz w:val="24"/>
          <w:szCs w:val="21"/>
        </w:rPr>
        <w:t>组血清中碱性磷酸酶活性显著高于</w:t>
      </w:r>
      <w:r>
        <w:rPr>
          <w:sz w:val="24"/>
          <w:szCs w:val="21"/>
        </w:rPr>
        <w:t>PO</w:t>
      </w:r>
      <w:r>
        <w:rPr>
          <w:sz w:val="24"/>
          <w:szCs w:val="21"/>
        </w:rPr>
        <w:t>组。而</w:t>
      </w:r>
      <w:proofErr w:type="gramStart"/>
      <w:r>
        <w:rPr>
          <w:sz w:val="24"/>
          <w:szCs w:val="21"/>
        </w:rPr>
        <w:t>於叶兵</w:t>
      </w:r>
      <w:proofErr w:type="gramEnd"/>
      <w:r>
        <w:rPr>
          <w:sz w:val="24"/>
          <w:szCs w:val="21"/>
        </w:rPr>
        <w:t>等</w:t>
      </w:r>
      <w:r>
        <w:rPr>
          <w:sz w:val="24"/>
          <w:szCs w:val="21"/>
          <w:vertAlign w:val="superscript"/>
        </w:rPr>
        <w:t>[31]</w:t>
      </w:r>
      <w:r>
        <w:rPr>
          <w:sz w:val="24"/>
          <w:szCs w:val="21"/>
        </w:rPr>
        <w:t>试验结果显示，</w:t>
      </w:r>
      <w:r>
        <w:rPr>
          <w:sz w:val="24"/>
          <w:szCs w:val="21"/>
        </w:rPr>
        <w:t>5</w:t>
      </w:r>
      <w:r>
        <w:rPr>
          <w:sz w:val="24"/>
          <w:szCs w:val="21"/>
        </w:rPr>
        <w:t>种脂肪源包括鱼油和花生油，</w:t>
      </w:r>
      <w:proofErr w:type="gramStart"/>
      <w:r>
        <w:rPr>
          <w:sz w:val="24"/>
          <w:szCs w:val="21"/>
        </w:rPr>
        <w:t>对于异</w:t>
      </w:r>
      <w:proofErr w:type="gramEnd"/>
      <w:r>
        <w:rPr>
          <w:sz w:val="24"/>
          <w:szCs w:val="21"/>
        </w:rPr>
        <w:t>育银鲫</w:t>
      </w:r>
      <w:r>
        <w:rPr>
          <w:rFonts w:hint="eastAsia"/>
          <w:sz w:val="24"/>
          <w:szCs w:val="21"/>
        </w:rPr>
        <w:t>（</w:t>
      </w:r>
      <w:proofErr w:type="spellStart"/>
      <w:r>
        <w:rPr>
          <w:i/>
          <w:iCs/>
          <w:sz w:val="24"/>
          <w:szCs w:val="21"/>
        </w:rPr>
        <w:t>Carassiusauratus</w:t>
      </w:r>
      <w:proofErr w:type="spellEnd"/>
      <w:r>
        <w:rPr>
          <w:i/>
          <w:iCs/>
          <w:sz w:val="24"/>
          <w:szCs w:val="21"/>
        </w:rPr>
        <w:t xml:space="preserve"> </w:t>
      </w:r>
      <w:proofErr w:type="spellStart"/>
      <w:r>
        <w:rPr>
          <w:i/>
          <w:iCs/>
          <w:sz w:val="24"/>
          <w:szCs w:val="21"/>
        </w:rPr>
        <w:t>gibelio</w:t>
      </w:r>
      <w:proofErr w:type="spellEnd"/>
      <w:r>
        <w:rPr>
          <w:rFonts w:hint="eastAsia"/>
          <w:sz w:val="24"/>
          <w:szCs w:val="21"/>
        </w:rPr>
        <w:t>）</w:t>
      </w:r>
      <w:r>
        <w:rPr>
          <w:sz w:val="24"/>
          <w:szCs w:val="21"/>
        </w:rPr>
        <w:t>血清中的碱性磷酸酶</w:t>
      </w:r>
      <w:proofErr w:type="gramStart"/>
      <w:r>
        <w:rPr>
          <w:sz w:val="24"/>
          <w:szCs w:val="21"/>
        </w:rPr>
        <w:t>活性是</w:t>
      </w:r>
      <w:proofErr w:type="gramEnd"/>
      <w:r>
        <w:rPr>
          <w:sz w:val="24"/>
          <w:szCs w:val="21"/>
        </w:rPr>
        <w:t>无显著性差异的。有研究证明肝脏受损及生理水平上的变化也会导致血清碱性磷酸酶水平一定程度的升高</w:t>
      </w:r>
      <w:r>
        <w:rPr>
          <w:sz w:val="24"/>
          <w:szCs w:val="21"/>
          <w:vertAlign w:val="superscript"/>
        </w:rPr>
        <w:t>[32]</w:t>
      </w:r>
      <w:r>
        <w:rPr>
          <w:sz w:val="24"/>
          <w:szCs w:val="21"/>
        </w:rPr>
        <w:t>。花生油的摄入可能导致翘嘴鲌幼鱼免疫能力的降低，同时不排除鱼油和</w:t>
      </w:r>
      <w:proofErr w:type="gramStart"/>
      <w:r>
        <w:rPr>
          <w:sz w:val="24"/>
          <w:szCs w:val="21"/>
        </w:rPr>
        <w:t>菜籽油</w:t>
      </w:r>
      <w:proofErr w:type="gramEnd"/>
      <w:r>
        <w:rPr>
          <w:sz w:val="24"/>
          <w:szCs w:val="21"/>
        </w:rPr>
        <w:t>对鱼体肝脏造成损伤的可能。超氧化物歧化酶和过氧化氢酶都是重要的抗氧化酶，主要功能是维护细胞内的氧化</w:t>
      </w:r>
      <w:r>
        <w:rPr>
          <w:sz w:val="24"/>
          <w:szCs w:val="21"/>
        </w:rPr>
        <w:t>-</w:t>
      </w:r>
      <w:r>
        <w:rPr>
          <w:sz w:val="24"/>
          <w:szCs w:val="21"/>
        </w:rPr>
        <w:t>还原平衡。过氧化氢酶能够减轻机体细胞内的氧化应激反应从而保护细胞</w:t>
      </w:r>
      <w:r>
        <w:rPr>
          <w:sz w:val="24"/>
          <w:szCs w:val="21"/>
          <w:vertAlign w:val="superscript"/>
        </w:rPr>
        <w:t>[33]</w:t>
      </w:r>
      <w:r>
        <w:rPr>
          <w:sz w:val="24"/>
          <w:szCs w:val="21"/>
        </w:rPr>
        <w:t>。丙二</w:t>
      </w:r>
      <w:proofErr w:type="gramStart"/>
      <w:r>
        <w:rPr>
          <w:sz w:val="24"/>
          <w:szCs w:val="21"/>
        </w:rPr>
        <w:t>醛作为</w:t>
      </w:r>
      <w:proofErr w:type="gramEnd"/>
      <w:r>
        <w:rPr>
          <w:sz w:val="24"/>
          <w:szCs w:val="21"/>
        </w:rPr>
        <w:t>脂质过氧化的主要产物，其含量</w:t>
      </w:r>
      <w:r>
        <w:rPr>
          <w:sz w:val="24"/>
          <w:szCs w:val="21"/>
        </w:rPr>
        <w:lastRenderedPageBreak/>
        <w:t>通常用于评估细胞内氧化应激水平</w:t>
      </w:r>
      <w:r>
        <w:rPr>
          <w:sz w:val="24"/>
          <w:szCs w:val="21"/>
          <w:vertAlign w:val="superscript"/>
        </w:rPr>
        <w:t>[34]</w:t>
      </w:r>
      <w:r>
        <w:rPr>
          <w:sz w:val="24"/>
          <w:szCs w:val="21"/>
        </w:rPr>
        <w:t>。本研究中，</w:t>
      </w:r>
      <w:r>
        <w:rPr>
          <w:sz w:val="24"/>
          <w:szCs w:val="21"/>
        </w:rPr>
        <w:t>PO</w:t>
      </w:r>
      <w:r>
        <w:rPr>
          <w:sz w:val="24"/>
          <w:szCs w:val="21"/>
        </w:rPr>
        <w:t>组超氧化物歧化酶和过氧化氢酶活性水平均显著高于</w:t>
      </w:r>
      <w:r>
        <w:rPr>
          <w:sz w:val="24"/>
          <w:szCs w:val="21"/>
        </w:rPr>
        <w:t>FO</w:t>
      </w:r>
      <w:r>
        <w:rPr>
          <w:sz w:val="24"/>
          <w:szCs w:val="21"/>
        </w:rPr>
        <w:t>组和</w:t>
      </w:r>
      <w:r>
        <w:rPr>
          <w:sz w:val="24"/>
          <w:szCs w:val="21"/>
        </w:rPr>
        <w:t>RO</w:t>
      </w:r>
      <w:r>
        <w:rPr>
          <w:sz w:val="24"/>
          <w:szCs w:val="21"/>
        </w:rPr>
        <w:t>组，同时</w:t>
      </w:r>
      <w:r>
        <w:rPr>
          <w:sz w:val="24"/>
          <w:szCs w:val="21"/>
        </w:rPr>
        <w:t>3</w:t>
      </w:r>
      <w:r>
        <w:rPr>
          <w:sz w:val="24"/>
          <w:szCs w:val="21"/>
        </w:rPr>
        <w:t>组丙二醛含量无显著差异，花生油可能增强鱼体对氧化应激的抵抗能力从而提高抗氧化能力。花生油中油酸（</w:t>
      </w:r>
      <w:r>
        <w:rPr>
          <w:sz w:val="24"/>
          <w:szCs w:val="21"/>
        </w:rPr>
        <w:t>C18:1n-9</w:t>
      </w:r>
      <w:r>
        <w:rPr>
          <w:sz w:val="24"/>
          <w:szCs w:val="21"/>
        </w:rPr>
        <w:t>）及亚油酸（</w:t>
      </w:r>
      <w:r>
        <w:rPr>
          <w:sz w:val="24"/>
          <w:szCs w:val="21"/>
        </w:rPr>
        <w:t>C18</w:t>
      </w:r>
      <w:r>
        <w:rPr>
          <w:sz w:val="24"/>
          <w:szCs w:val="21"/>
        </w:rPr>
        <w:t>：</w:t>
      </w:r>
      <w:r>
        <w:rPr>
          <w:sz w:val="24"/>
          <w:szCs w:val="21"/>
        </w:rPr>
        <w:t>2n-6</w:t>
      </w:r>
      <w:r>
        <w:rPr>
          <w:sz w:val="24"/>
          <w:szCs w:val="21"/>
        </w:rPr>
        <w:t>）等脂肪酸含量较高，这类脂肪酸能有效提高机体的抗氧化能力。饮食中共</w:t>
      </w:r>
      <w:proofErr w:type="gramStart"/>
      <w:r>
        <w:rPr>
          <w:sz w:val="24"/>
          <w:szCs w:val="21"/>
        </w:rPr>
        <w:t>轭</w:t>
      </w:r>
      <w:proofErr w:type="gramEnd"/>
      <w:r>
        <w:rPr>
          <w:sz w:val="24"/>
          <w:szCs w:val="21"/>
        </w:rPr>
        <w:t>亚油酸的摄入能够减少肝脏组织中空</w:t>
      </w:r>
      <w:proofErr w:type="gramStart"/>
      <w:r>
        <w:rPr>
          <w:sz w:val="24"/>
          <w:szCs w:val="21"/>
        </w:rPr>
        <w:t>泡数量</w:t>
      </w:r>
      <w:proofErr w:type="gramEnd"/>
      <w:r>
        <w:rPr>
          <w:sz w:val="24"/>
          <w:szCs w:val="21"/>
        </w:rPr>
        <w:t>以及细胞融合等现象，从而改善机体抗应激能力</w:t>
      </w:r>
      <w:r>
        <w:rPr>
          <w:sz w:val="24"/>
          <w:szCs w:val="21"/>
          <w:vertAlign w:val="superscript"/>
        </w:rPr>
        <w:t>[35]</w:t>
      </w:r>
      <w:r>
        <w:rPr>
          <w:sz w:val="24"/>
          <w:szCs w:val="21"/>
        </w:rPr>
        <w:t>。花生油属于人类优质脂肪源之一，在鱼类脂肪源研究中对于花生油在水产养殖中的探索较少。在对</w:t>
      </w:r>
      <w:r>
        <w:rPr>
          <w:sz w:val="24"/>
          <w:szCs w:val="21"/>
        </w:rPr>
        <w:t>SD</w:t>
      </w:r>
      <w:r>
        <w:rPr>
          <w:sz w:val="24"/>
          <w:szCs w:val="21"/>
        </w:rPr>
        <w:t>大鼠的研究中发现，花生油能通过调节相关基因表达从而改善体内的脂质代谢失衡，并减轻氧化应激对其造成的损害</w:t>
      </w:r>
      <w:r>
        <w:rPr>
          <w:sz w:val="24"/>
          <w:szCs w:val="21"/>
          <w:vertAlign w:val="superscript"/>
        </w:rPr>
        <w:t>[36]</w:t>
      </w:r>
      <w:r>
        <w:rPr>
          <w:sz w:val="24"/>
          <w:szCs w:val="21"/>
        </w:rPr>
        <w:t>。</w:t>
      </w:r>
      <w:proofErr w:type="gramStart"/>
      <w:r>
        <w:rPr>
          <w:sz w:val="24"/>
          <w:szCs w:val="21"/>
        </w:rPr>
        <w:t>菜籽油</w:t>
      </w:r>
      <w:proofErr w:type="gramEnd"/>
      <w:r>
        <w:rPr>
          <w:sz w:val="24"/>
          <w:szCs w:val="21"/>
        </w:rPr>
        <w:t>替代鱼油时，肝脏抗氧化能力会受到抑制并有可能引发炎症</w:t>
      </w:r>
      <w:r>
        <w:rPr>
          <w:sz w:val="24"/>
          <w:szCs w:val="21"/>
          <w:vertAlign w:val="superscript"/>
        </w:rPr>
        <w:t>[37]</w:t>
      </w:r>
      <w:r>
        <w:rPr>
          <w:sz w:val="24"/>
          <w:szCs w:val="21"/>
        </w:rPr>
        <w:t>。</w:t>
      </w:r>
      <w:proofErr w:type="gramStart"/>
      <w:r>
        <w:rPr>
          <w:sz w:val="24"/>
          <w:szCs w:val="21"/>
        </w:rPr>
        <w:t>李守柱</w:t>
      </w:r>
      <w:proofErr w:type="gramEnd"/>
      <w:r>
        <w:rPr>
          <w:sz w:val="24"/>
          <w:szCs w:val="21"/>
          <w:vertAlign w:val="superscript"/>
        </w:rPr>
        <w:t>[38]</w:t>
      </w:r>
      <w:r>
        <w:rPr>
          <w:sz w:val="24"/>
          <w:szCs w:val="21"/>
        </w:rPr>
        <w:t>对鲤鱼（</w:t>
      </w:r>
      <w:r>
        <w:rPr>
          <w:i/>
          <w:iCs/>
          <w:sz w:val="24"/>
          <w:szCs w:val="21"/>
        </w:rPr>
        <w:t>Cyprinus carpio</w:t>
      </w:r>
      <w:r>
        <w:rPr>
          <w:sz w:val="24"/>
          <w:szCs w:val="21"/>
        </w:rPr>
        <w:t>）的研究中得出不同脂肪源对鲤鱼血清中的超氧化物歧化酶以及过氧化氢酶活性并无显著影响，但鱼油抗氧化性要优于</w:t>
      </w:r>
      <w:proofErr w:type="gramStart"/>
      <w:r>
        <w:rPr>
          <w:sz w:val="24"/>
          <w:szCs w:val="21"/>
        </w:rPr>
        <w:t>菜籽油</w:t>
      </w:r>
      <w:proofErr w:type="gramEnd"/>
      <w:r>
        <w:rPr>
          <w:sz w:val="24"/>
          <w:szCs w:val="21"/>
        </w:rPr>
        <w:t>。现阶段，研究关于脂肪来源对组织抗氧化能力作用的结论呈现出不一致性，这可能归因于试验中鱼的种类差异或是饲料中脂肪含量的不统一。适宜水平的花生油与鱼油相比具有一定的积极影响，而翘嘴鲌幼鱼对于</w:t>
      </w:r>
      <w:proofErr w:type="gramStart"/>
      <w:r>
        <w:rPr>
          <w:sz w:val="24"/>
          <w:szCs w:val="21"/>
        </w:rPr>
        <w:t>菜籽油</w:t>
      </w:r>
      <w:proofErr w:type="gramEnd"/>
      <w:r>
        <w:rPr>
          <w:sz w:val="24"/>
          <w:szCs w:val="21"/>
        </w:rPr>
        <w:t>的利用是偏消极的，这可能归结于</w:t>
      </w:r>
      <w:proofErr w:type="gramStart"/>
      <w:r>
        <w:rPr>
          <w:sz w:val="24"/>
          <w:szCs w:val="21"/>
        </w:rPr>
        <w:t>菜籽油</w:t>
      </w:r>
      <w:proofErr w:type="gramEnd"/>
      <w:r>
        <w:rPr>
          <w:sz w:val="24"/>
          <w:szCs w:val="21"/>
        </w:rPr>
        <w:t>中含有较高的芥酸水平，可能影响鱼体健康。</w:t>
      </w:r>
    </w:p>
    <w:p w14:paraId="65FA2254" w14:textId="77777777" w:rsidR="001A0649" w:rsidRDefault="00000000">
      <w:pPr>
        <w:spacing w:line="360" w:lineRule="auto"/>
        <w:rPr>
          <w:sz w:val="24"/>
          <w:szCs w:val="21"/>
        </w:rPr>
      </w:pPr>
      <w:r>
        <w:rPr>
          <w:sz w:val="24"/>
          <w:szCs w:val="21"/>
        </w:rPr>
        <w:t>3.3</w:t>
      </w:r>
      <w:r>
        <w:rPr>
          <w:sz w:val="24"/>
          <w:szCs w:val="21"/>
        </w:rPr>
        <w:t>不同脂肪源饲料对翘嘴鲌幼鱼肠道菌群组成的影响</w:t>
      </w:r>
    </w:p>
    <w:p w14:paraId="4803CB7A" w14:textId="77777777" w:rsidR="001A0649" w:rsidRDefault="00000000">
      <w:pPr>
        <w:spacing w:line="360" w:lineRule="auto"/>
        <w:ind w:firstLineChars="200" w:firstLine="480"/>
        <w:rPr>
          <w:sz w:val="24"/>
          <w:szCs w:val="21"/>
        </w:rPr>
      </w:pPr>
      <w:r>
        <w:rPr>
          <w:sz w:val="24"/>
          <w:szCs w:val="21"/>
        </w:rPr>
        <w:t>鱼类的肠道微生物群不仅促进营养吸收，还可能对鱼类的成长速率、繁殖能力、整体族群的生态平衡以及对疾病的抵抗力产生影响</w:t>
      </w:r>
      <w:r>
        <w:rPr>
          <w:sz w:val="24"/>
          <w:szCs w:val="21"/>
          <w:vertAlign w:val="superscript"/>
        </w:rPr>
        <w:t>[39]</w:t>
      </w:r>
      <w:r>
        <w:rPr>
          <w:sz w:val="24"/>
          <w:szCs w:val="21"/>
        </w:rPr>
        <w:t>。肠道菌群的变化可以通过</w:t>
      </w:r>
      <w:r>
        <w:rPr>
          <w:sz w:val="24"/>
          <w:szCs w:val="21"/>
        </w:rPr>
        <w:t>Alpha</w:t>
      </w:r>
      <w:r>
        <w:rPr>
          <w:sz w:val="24"/>
          <w:szCs w:val="21"/>
        </w:rPr>
        <w:t>多样性（</w:t>
      </w:r>
      <w:r>
        <w:rPr>
          <w:sz w:val="24"/>
          <w:szCs w:val="21"/>
        </w:rPr>
        <w:t>Chao1</w:t>
      </w:r>
      <w:r>
        <w:rPr>
          <w:sz w:val="24"/>
          <w:szCs w:val="21"/>
        </w:rPr>
        <w:t>、</w:t>
      </w:r>
      <w:r>
        <w:rPr>
          <w:sz w:val="24"/>
          <w:szCs w:val="21"/>
        </w:rPr>
        <w:t>Shannon</w:t>
      </w:r>
      <w:r>
        <w:rPr>
          <w:sz w:val="24"/>
          <w:szCs w:val="21"/>
        </w:rPr>
        <w:t>、</w:t>
      </w:r>
      <w:r>
        <w:rPr>
          <w:sz w:val="24"/>
          <w:szCs w:val="21"/>
        </w:rPr>
        <w:t>Simpson</w:t>
      </w:r>
      <w:r>
        <w:rPr>
          <w:sz w:val="24"/>
          <w:szCs w:val="21"/>
        </w:rPr>
        <w:t>和</w:t>
      </w:r>
      <w:r>
        <w:rPr>
          <w:sz w:val="24"/>
          <w:szCs w:val="21"/>
        </w:rPr>
        <w:t>Sob</w:t>
      </w:r>
      <w:r>
        <w:rPr>
          <w:sz w:val="24"/>
          <w:szCs w:val="21"/>
        </w:rPr>
        <w:t>指数）和</w:t>
      </w:r>
      <w:r>
        <w:rPr>
          <w:sz w:val="24"/>
          <w:szCs w:val="21"/>
        </w:rPr>
        <w:t>Beta</w:t>
      </w:r>
      <w:r>
        <w:rPr>
          <w:sz w:val="24"/>
          <w:szCs w:val="21"/>
        </w:rPr>
        <w:t>多样性来体现</w:t>
      </w:r>
      <w:r>
        <w:rPr>
          <w:sz w:val="24"/>
          <w:szCs w:val="21"/>
          <w:vertAlign w:val="superscript"/>
        </w:rPr>
        <w:t>[40]</w:t>
      </w:r>
      <w:r>
        <w:rPr>
          <w:sz w:val="24"/>
          <w:szCs w:val="21"/>
        </w:rPr>
        <w:t>。体现</w:t>
      </w:r>
      <w:r>
        <w:rPr>
          <w:sz w:val="24"/>
          <w:szCs w:val="21"/>
        </w:rPr>
        <w:t>Alpha</w:t>
      </w:r>
      <w:r>
        <w:rPr>
          <w:sz w:val="24"/>
          <w:szCs w:val="21"/>
        </w:rPr>
        <w:t>多样性的指数当中，</w:t>
      </w:r>
      <w:proofErr w:type="spellStart"/>
      <w:r>
        <w:rPr>
          <w:sz w:val="24"/>
          <w:szCs w:val="21"/>
        </w:rPr>
        <w:t>Pielou</w:t>
      </w:r>
      <w:proofErr w:type="spellEnd"/>
      <w:r>
        <w:rPr>
          <w:sz w:val="24"/>
          <w:szCs w:val="21"/>
        </w:rPr>
        <w:t>指数是反映物种的均匀度，其他指数则是反映物种多样性和丰富度水平。本研究中，</w:t>
      </w:r>
      <w:r>
        <w:rPr>
          <w:sz w:val="24"/>
          <w:szCs w:val="21"/>
        </w:rPr>
        <w:t>PO</w:t>
      </w:r>
      <w:r>
        <w:rPr>
          <w:sz w:val="24"/>
          <w:szCs w:val="21"/>
        </w:rPr>
        <w:t>组和</w:t>
      </w:r>
      <w:r>
        <w:rPr>
          <w:sz w:val="24"/>
          <w:szCs w:val="21"/>
        </w:rPr>
        <w:t>RO</w:t>
      </w:r>
      <w:r>
        <w:rPr>
          <w:sz w:val="24"/>
          <w:szCs w:val="21"/>
        </w:rPr>
        <w:t>组可能提高了翘嘴鲌肠道菌群多样性水平。在早期对小鼠肠道菌群的探究试验中证明了膳食脂肪的构成不仅能够重新塑型肠道内的微生物生态，同时也能调整宿主脂肪组织的炎症与脂肪生成模式</w:t>
      </w:r>
      <w:r>
        <w:rPr>
          <w:sz w:val="24"/>
          <w:szCs w:val="21"/>
          <w:vertAlign w:val="superscript"/>
        </w:rPr>
        <w:t>[41]</w:t>
      </w:r>
      <w:r>
        <w:rPr>
          <w:sz w:val="24"/>
          <w:szCs w:val="21"/>
        </w:rPr>
        <w:t>。另外，在克氏原螯虾（</w:t>
      </w:r>
      <w:r>
        <w:rPr>
          <w:i/>
          <w:iCs/>
          <w:sz w:val="24"/>
          <w:szCs w:val="21"/>
        </w:rPr>
        <w:t>Procambarus clarkii</w:t>
      </w:r>
      <w:r>
        <w:rPr>
          <w:sz w:val="24"/>
          <w:szCs w:val="21"/>
        </w:rPr>
        <w:t>）脂肪水平及脂肪源的研究中也发现不同脂肪源对肠道菌群多样性造成了影响，而鱼油组多样性最低</w:t>
      </w:r>
      <w:r>
        <w:rPr>
          <w:sz w:val="24"/>
          <w:szCs w:val="21"/>
          <w:vertAlign w:val="superscript"/>
        </w:rPr>
        <w:t>[42]</w:t>
      </w:r>
      <w:r>
        <w:rPr>
          <w:sz w:val="24"/>
          <w:szCs w:val="21"/>
        </w:rPr>
        <w:t>。在不同脂肪源对罗非鱼（</w:t>
      </w:r>
      <w:r>
        <w:rPr>
          <w:i/>
          <w:iCs/>
          <w:sz w:val="24"/>
          <w:szCs w:val="21"/>
        </w:rPr>
        <w:t>Oreochromis</w:t>
      </w:r>
      <w:r>
        <w:rPr>
          <w:sz w:val="24"/>
          <w:szCs w:val="21"/>
        </w:rPr>
        <w:t>）生长影响的研究中，鱼油组和</w:t>
      </w:r>
      <w:proofErr w:type="gramStart"/>
      <w:r>
        <w:rPr>
          <w:sz w:val="24"/>
          <w:szCs w:val="21"/>
        </w:rPr>
        <w:t>菜籽油</w:t>
      </w:r>
      <w:proofErr w:type="gramEnd"/>
      <w:r>
        <w:rPr>
          <w:sz w:val="24"/>
          <w:szCs w:val="21"/>
        </w:rPr>
        <w:t>组肠道菌群特有的</w:t>
      </w:r>
      <w:r>
        <w:rPr>
          <w:sz w:val="24"/>
          <w:szCs w:val="21"/>
        </w:rPr>
        <w:t>OTU</w:t>
      </w:r>
      <w:r>
        <w:rPr>
          <w:sz w:val="24"/>
          <w:szCs w:val="21"/>
        </w:rPr>
        <w:t>数分别为</w:t>
      </w:r>
      <w:r>
        <w:rPr>
          <w:sz w:val="24"/>
          <w:szCs w:val="21"/>
        </w:rPr>
        <w:t>19</w:t>
      </w:r>
      <w:r>
        <w:rPr>
          <w:sz w:val="24"/>
          <w:szCs w:val="21"/>
        </w:rPr>
        <w:t>、</w:t>
      </w:r>
      <w:r>
        <w:rPr>
          <w:sz w:val="24"/>
          <w:szCs w:val="21"/>
        </w:rPr>
        <w:t>81</w:t>
      </w:r>
      <w:r>
        <w:rPr>
          <w:sz w:val="24"/>
          <w:szCs w:val="21"/>
          <w:vertAlign w:val="superscript"/>
        </w:rPr>
        <w:t>[43]</w:t>
      </w:r>
      <w:r>
        <w:rPr>
          <w:sz w:val="24"/>
          <w:szCs w:val="21"/>
        </w:rPr>
        <w:t>，这种差异与本次结果相似。因此，饲料脂肪源的改变可能会影响翘嘴鲌幼鱼肠道菌群的多样性及菌群物种组成。两种植物油相比较鱼油含有较高的</w:t>
      </w:r>
      <w:r>
        <w:rPr>
          <w:sz w:val="24"/>
          <w:szCs w:val="21"/>
        </w:rPr>
        <w:t>18</w:t>
      </w:r>
      <w:r>
        <w:rPr>
          <w:sz w:val="24"/>
          <w:szCs w:val="21"/>
        </w:rPr>
        <w:t>碳脂肪酸，可能是导致鱼体肠道菌群水平升高的主要因素。很多研究结果表明，厚壁菌门、变形菌门、放线菌门是鱼类肠道中的</w:t>
      </w:r>
      <w:proofErr w:type="gramStart"/>
      <w:r>
        <w:rPr>
          <w:sz w:val="24"/>
          <w:szCs w:val="21"/>
        </w:rPr>
        <w:t>优势菌门</w:t>
      </w:r>
      <w:proofErr w:type="gramEnd"/>
      <w:r>
        <w:rPr>
          <w:sz w:val="24"/>
          <w:szCs w:val="21"/>
          <w:vertAlign w:val="superscript"/>
        </w:rPr>
        <w:t>[44-45]</w:t>
      </w:r>
      <w:r>
        <w:rPr>
          <w:sz w:val="24"/>
          <w:szCs w:val="21"/>
        </w:rPr>
        <w:t>李珊珊等</w:t>
      </w:r>
      <w:r>
        <w:rPr>
          <w:sz w:val="24"/>
          <w:szCs w:val="21"/>
          <w:vertAlign w:val="superscript"/>
        </w:rPr>
        <w:t>[46]</w:t>
      </w:r>
      <w:r>
        <w:rPr>
          <w:sz w:val="24"/>
          <w:szCs w:val="21"/>
        </w:rPr>
        <w:t>在光唇鱼（</w:t>
      </w:r>
      <w:proofErr w:type="spellStart"/>
      <w:r>
        <w:rPr>
          <w:i/>
          <w:iCs/>
          <w:sz w:val="24"/>
          <w:szCs w:val="21"/>
        </w:rPr>
        <w:t>Acrossocheilus</w:t>
      </w:r>
      <w:proofErr w:type="spellEnd"/>
      <w:r>
        <w:rPr>
          <w:i/>
          <w:iCs/>
          <w:sz w:val="24"/>
          <w:szCs w:val="21"/>
        </w:rPr>
        <w:t xml:space="preserve"> fasciatus</w:t>
      </w:r>
      <w:r>
        <w:rPr>
          <w:sz w:val="24"/>
          <w:szCs w:val="21"/>
        </w:rPr>
        <w:t>）仔</w:t>
      </w:r>
      <w:proofErr w:type="gramStart"/>
      <w:r>
        <w:rPr>
          <w:sz w:val="24"/>
          <w:szCs w:val="21"/>
        </w:rPr>
        <w:t>稚</w:t>
      </w:r>
      <w:proofErr w:type="gramEnd"/>
      <w:r>
        <w:rPr>
          <w:sz w:val="24"/>
          <w:szCs w:val="21"/>
        </w:rPr>
        <w:t>幼鱼肠道菌群的研究中也发现，仔鱼、</w:t>
      </w:r>
      <w:proofErr w:type="gramStart"/>
      <w:r>
        <w:rPr>
          <w:sz w:val="24"/>
          <w:szCs w:val="21"/>
        </w:rPr>
        <w:t>稚</w:t>
      </w:r>
      <w:proofErr w:type="gramEnd"/>
      <w:r>
        <w:rPr>
          <w:sz w:val="24"/>
          <w:szCs w:val="21"/>
        </w:rPr>
        <w:t>鱼、幼鱼阶段肠道</w:t>
      </w:r>
      <w:r>
        <w:rPr>
          <w:sz w:val="24"/>
          <w:szCs w:val="21"/>
        </w:rPr>
        <w:lastRenderedPageBreak/>
        <w:t>中</w:t>
      </w:r>
      <w:proofErr w:type="gramStart"/>
      <w:r>
        <w:rPr>
          <w:sz w:val="24"/>
          <w:szCs w:val="21"/>
        </w:rPr>
        <w:t>优势菌门皆</w:t>
      </w:r>
      <w:proofErr w:type="gramEnd"/>
      <w:r>
        <w:rPr>
          <w:sz w:val="24"/>
          <w:szCs w:val="21"/>
        </w:rPr>
        <w:t>包含了</w:t>
      </w:r>
      <w:proofErr w:type="gramStart"/>
      <w:r>
        <w:rPr>
          <w:sz w:val="24"/>
          <w:szCs w:val="21"/>
        </w:rPr>
        <w:t>变形菌门和拟杆菌</w:t>
      </w:r>
      <w:proofErr w:type="gramEnd"/>
      <w:r>
        <w:rPr>
          <w:sz w:val="24"/>
          <w:szCs w:val="21"/>
        </w:rPr>
        <w:t>门，研究同时揭示了幼鱼肠道菌群与养殖水体细菌群落相关性不显著，这与本研究结果相似。</w:t>
      </w:r>
      <w:r>
        <w:rPr>
          <w:sz w:val="24"/>
          <w:szCs w:val="21"/>
        </w:rPr>
        <w:t>PO</w:t>
      </w:r>
      <w:proofErr w:type="gramStart"/>
      <w:r>
        <w:rPr>
          <w:sz w:val="24"/>
          <w:szCs w:val="21"/>
        </w:rPr>
        <w:t>组优势</w:t>
      </w:r>
      <w:proofErr w:type="gramEnd"/>
      <w:r>
        <w:rPr>
          <w:sz w:val="24"/>
          <w:szCs w:val="21"/>
        </w:rPr>
        <w:t>菌群占比明显多于其他两组，且拟杆菌门占比水平甚至超过蓝菌门。拟杆菌门在宿主体内能够辅助降解复杂的碳水化合物和处理蛋白质以及其他各类物质，还参与胆汁酸和类固醇的代谢过程，从而有效提升宿主对营养物质的利用率</w:t>
      </w:r>
      <w:r>
        <w:rPr>
          <w:sz w:val="24"/>
          <w:szCs w:val="21"/>
          <w:vertAlign w:val="superscript"/>
        </w:rPr>
        <w:t>[47]</w:t>
      </w:r>
      <w:r>
        <w:rPr>
          <w:sz w:val="24"/>
          <w:szCs w:val="21"/>
        </w:rPr>
        <w:t>。有研究认为，淡水鱼类的必需脂肪酸为亚油酸和亚麻酸</w:t>
      </w:r>
      <w:r>
        <w:rPr>
          <w:sz w:val="24"/>
          <w:szCs w:val="21"/>
          <w:vertAlign w:val="superscript"/>
        </w:rPr>
        <w:t>[48]</w:t>
      </w:r>
      <w:r>
        <w:rPr>
          <w:sz w:val="24"/>
          <w:szCs w:val="21"/>
        </w:rPr>
        <w:t>。花生油中亚油酸含量较高，以及相对较高的单不饱和脂肪酸水平</w:t>
      </w:r>
      <w:r>
        <w:rPr>
          <w:sz w:val="24"/>
          <w:szCs w:val="21"/>
          <w:vertAlign w:val="superscript"/>
        </w:rPr>
        <w:t>[49]</w:t>
      </w:r>
      <w:r>
        <w:rPr>
          <w:sz w:val="24"/>
          <w:szCs w:val="21"/>
        </w:rPr>
        <w:t>。本研究推测，花生油可能通过改变翘嘴鲌幼鱼饮食中脂肪酸组成，来影响肠道菌群的多样性及菌群组成特别是拟杆菌门的丰度水平从而提高了鱼体对饮食中脂肪酸的吸收利用。</w:t>
      </w:r>
    </w:p>
    <w:p w14:paraId="54A1F4CA" w14:textId="77777777" w:rsidR="001A0649" w:rsidRDefault="00000000">
      <w:pPr>
        <w:spacing w:line="360" w:lineRule="auto"/>
        <w:ind w:firstLineChars="200" w:firstLine="480"/>
        <w:rPr>
          <w:sz w:val="24"/>
          <w:szCs w:val="21"/>
        </w:rPr>
      </w:pPr>
      <w:r>
        <w:rPr>
          <w:sz w:val="24"/>
          <w:szCs w:val="21"/>
        </w:rPr>
        <w:t>在</w:t>
      </w:r>
      <w:proofErr w:type="gramStart"/>
      <w:r>
        <w:rPr>
          <w:sz w:val="24"/>
          <w:szCs w:val="21"/>
        </w:rPr>
        <w:t>属水平</w:t>
      </w:r>
      <w:proofErr w:type="gramEnd"/>
      <w:r>
        <w:rPr>
          <w:sz w:val="24"/>
          <w:szCs w:val="21"/>
        </w:rPr>
        <w:t>上，</w:t>
      </w:r>
      <w:r>
        <w:rPr>
          <w:sz w:val="24"/>
          <w:szCs w:val="21"/>
        </w:rPr>
        <w:t>3</w:t>
      </w:r>
      <w:r>
        <w:rPr>
          <w:sz w:val="24"/>
          <w:szCs w:val="21"/>
        </w:rPr>
        <w:t>个处理</w:t>
      </w:r>
      <w:proofErr w:type="gramStart"/>
      <w:r>
        <w:rPr>
          <w:sz w:val="24"/>
          <w:szCs w:val="21"/>
        </w:rPr>
        <w:t>组优势</w:t>
      </w:r>
      <w:proofErr w:type="gramEnd"/>
      <w:r>
        <w:rPr>
          <w:sz w:val="24"/>
          <w:szCs w:val="21"/>
        </w:rPr>
        <w:t>菌属中丰度占比最高的均是</w:t>
      </w:r>
      <w:proofErr w:type="spellStart"/>
      <w:r>
        <w:rPr>
          <w:i/>
          <w:iCs/>
          <w:sz w:val="24"/>
          <w:szCs w:val="21"/>
        </w:rPr>
        <w:t>Aurantimicrobium</w:t>
      </w:r>
      <w:proofErr w:type="spellEnd"/>
      <w:r>
        <w:rPr>
          <w:sz w:val="24"/>
          <w:szCs w:val="21"/>
        </w:rPr>
        <w:t>，该菌属也是虹鳟（</w:t>
      </w:r>
      <w:r>
        <w:rPr>
          <w:i/>
          <w:iCs/>
          <w:sz w:val="24"/>
          <w:szCs w:val="21"/>
        </w:rPr>
        <w:t>Oncorhynchus mykiss</w:t>
      </w:r>
      <w:r>
        <w:rPr>
          <w:sz w:val="24"/>
          <w:szCs w:val="21"/>
        </w:rPr>
        <w:t>）肠道菌群的成员之一</w:t>
      </w:r>
      <w:r>
        <w:rPr>
          <w:sz w:val="24"/>
          <w:szCs w:val="21"/>
          <w:vertAlign w:val="superscript"/>
        </w:rPr>
        <w:t>[50]</w:t>
      </w:r>
      <w:r>
        <w:rPr>
          <w:sz w:val="24"/>
          <w:szCs w:val="21"/>
        </w:rPr>
        <w:t>。在本研究中，</w:t>
      </w:r>
      <w:r>
        <w:rPr>
          <w:sz w:val="24"/>
          <w:szCs w:val="21"/>
        </w:rPr>
        <w:t>PO</w:t>
      </w:r>
      <w:r>
        <w:rPr>
          <w:sz w:val="24"/>
          <w:szCs w:val="21"/>
        </w:rPr>
        <w:t>组</w:t>
      </w:r>
      <w:proofErr w:type="spellStart"/>
      <w:r>
        <w:rPr>
          <w:i/>
          <w:iCs/>
          <w:sz w:val="24"/>
          <w:szCs w:val="21"/>
        </w:rPr>
        <w:t>Candidatus_Bacilloplasma</w:t>
      </w:r>
      <w:proofErr w:type="spellEnd"/>
      <w:r>
        <w:rPr>
          <w:sz w:val="24"/>
          <w:szCs w:val="21"/>
        </w:rPr>
        <w:t>、黄杆菌属（</w:t>
      </w:r>
      <w:r>
        <w:rPr>
          <w:i/>
          <w:iCs/>
          <w:sz w:val="24"/>
          <w:szCs w:val="21"/>
        </w:rPr>
        <w:t>Flavobacterium</w:t>
      </w:r>
      <w:r>
        <w:rPr>
          <w:sz w:val="24"/>
          <w:szCs w:val="21"/>
        </w:rPr>
        <w:t>）、不动杆菌属（</w:t>
      </w:r>
      <w:r>
        <w:rPr>
          <w:i/>
          <w:iCs/>
          <w:sz w:val="24"/>
          <w:szCs w:val="21"/>
        </w:rPr>
        <w:t>Acinetobacter</w:t>
      </w:r>
      <w:r>
        <w:rPr>
          <w:sz w:val="24"/>
          <w:szCs w:val="21"/>
        </w:rPr>
        <w:t>）占比明显高于其他两组。肠道中的</w:t>
      </w:r>
      <w:proofErr w:type="spellStart"/>
      <w:r>
        <w:rPr>
          <w:i/>
          <w:iCs/>
          <w:sz w:val="24"/>
          <w:szCs w:val="21"/>
        </w:rPr>
        <w:t>Candidatus_Bacilloplasma</w:t>
      </w:r>
      <w:proofErr w:type="spellEnd"/>
      <w:r>
        <w:rPr>
          <w:sz w:val="24"/>
          <w:szCs w:val="21"/>
        </w:rPr>
        <w:t>能够分解纤维素，帮助宿主食物消化，对宿主的生长产生有利的潜在影响。目前，</w:t>
      </w:r>
      <w:proofErr w:type="spellStart"/>
      <w:r>
        <w:rPr>
          <w:i/>
          <w:iCs/>
          <w:sz w:val="24"/>
          <w:szCs w:val="21"/>
        </w:rPr>
        <w:t>Candidatus_Bacillo⁃plasma</w:t>
      </w:r>
      <w:proofErr w:type="spellEnd"/>
      <w:r>
        <w:rPr>
          <w:sz w:val="24"/>
          <w:szCs w:val="21"/>
        </w:rPr>
        <w:t>在多种虾蟹类肠道均有存在，对机体健康具有重要的积极影响</w:t>
      </w:r>
      <w:r>
        <w:rPr>
          <w:sz w:val="24"/>
          <w:szCs w:val="21"/>
          <w:vertAlign w:val="superscript"/>
        </w:rPr>
        <w:t>[51]</w:t>
      </w:r>
      <w:r>
        <w:rPr>
          <w:sz w:val="24"/>
          <w:szCs w:val="21"/>
        </w:rPr>
        <w:t>。肠道中的黄杆菌</w:t>
      </w:r>
      <w:proofErr w:type="gramStart"/>
      <w:r>
        <w:rPr>
          <w:sz w:val="24"/>
          <w:szCs w:val="21"/>
        </w:rPr>
        <w:t>属可以</w:t>
      </w:r>
      <w:proofErr w:type="gramEnd"/>
      <w:r>
        <w:rPr>
          <w:sz w:val="24"/>
          <w:szCs w:val="21"/>
        </w:rPr>
        <w:t>通过提高抗氧化能力和免疫能力从而增强机体的抗病性</w:t>
      </w:r>
      <w:r>
        <w:rPr>
          <w:sz w:val="24"/>
          <w:szCs w:val="21"/>
          <w:vertAlign w:val="superscript"/>
        </w:rPr>
        <w:t>[52]</w:t>
      </w:r>
      <w:r>
        <w:rPr>
          <w:sz w:val="24"/>
          <w:szCs w:val="21"/>
        </w:rPr>
        <w:t>。另外不动杆菌是一种革兰阴性杆菌，魏成业等</w:t>
      </w:r>
      <w:r>
        <w:rPr>
          <w:sz w:val="24"/>
          <w:szCs w:val="21"/>
          <w:vertAlign w:val="superscript"/>
        </w:rPr>
        <w:t>[53]</w:t>
      </w:r>
      <w:r>
        <w:rPr>
          <w:sz w:val="24"/>
          <w:szCs w:val="21"/>
        </w:rPr>
        <w:t>对于肠道原籍菌在美洲鳗鲡（</w:t>
      </w:r>
      <w:r>
        <w:rPr>
          <w:i/>
          <w:iCs/>
          <w:sz w:val="24"/>
          <w:szCs w:val="21"/>
        </w:rPr>
        <w:t>Anguilla rostrata</w:t>
      </w:r>
      <w:r>
        <w:rPr>
          <w:sz w:val="24"/>
          <w:szCs w:val="21"/>
        </w:rPr>
        <w:t>）养殖研究中指出，变异不动杆菌</w:t>
      </w:r>
      <w:proofErr w:type="spellStart"/>
      <w:r>
        <w:rPr>
          <w:sz w:val="24"/>
          <w:szCs w:val="21"/>
        </w:rPr>
        <w:t>MYAⅡ</w:t>
      </w:r>
      <w:proofErr w:type="spellEnd"/>
      <w:r>
        <w:rPr>
          <w:sz w:val="24"/>
          <w:szCs w:val="21"/>
        </w:rPr>
        <w:t>能提高美洲鳗鲡免疫功能和抗氧化能力，是一种益生菌。黄杆菌</w:t>
      </w:r>
      <w:proofErr w:type="gramStart"/>
      <w:r>
        <w:rPr>
          <w:sz w:val="24"/>
          <w:szCs w:val="21"/>
        </w:rPr>
        <w:t>属属于拟</w:t>
      </w:r>
      <w:proofErr w:type="gramEnd"/>
      <w:r>
        <w:rPr>
          <w:sz w:val="24"/>
          <w:szCs w:val="21"/>
        </w:rPr>
        <w:t>杆菌门，不动杆菌</w:t>
      </w:r>
      <w:proofErr w:type="gramStart"/>
      <w:r>
        <w:rPr>
          <w:sz w:val="24"/>
          <w:szCs w:val="21"/>
        </w:rPr>
        <w:t>属属于</w:t>
      </w:r>
      <w:proofErr w:type="gramEnd"/>
      <w:r>
        <w:rPr>
          <w:sz w:val="24"/>
          <w:szCs w:val="21"/>
        </w:rPr>
        <w:t>变形菌门，两者的提高可能一定程度提高了翘嘴鲌幼鱼机体的抗氧化能力。花生油中含有较多的有益物质，包括维生素</w:t>
      </w:r>
      <w:r>
        <w:rPr>
          <w:sz w:val="24"/>
          <w:szCs w:val="21"/>
        </w:rPr>
        <w:t>E</w:t>
      </w:r>
      <w:r>
        <w:rPr>
          <w:sz w:val="24"/>
          <w:szCs w:val="21"/>
        </w:rPr>
        <w:t>、甾醇、麦胚</w:t>
      </w:r>
      <w:proofErr w:type="gramStart"/>
      <w:r>
        <w:rPr>
          <w:sz w:val="24"/>
          <w:szCs w:val="21"/>
        </w:rPr>
        <w:t>酚</w:t>
      </w:r>
      <w:proofErr w:type="gramEnd"/>
      <w:r>
        <w:rPr>
          <w:sz w:val="24"/>
          <w:szCs w:val="21"/>
        </w:rPr>
        <w:t>以及一些微量元素等。对于花生油在鱼体肠道菌群的影响成因尚不明确，还需更深入地进行研究。此外，在本研究中，</w:t>
      </w:r>
      <w:r>
        <w:rPr>
          <w:sz w:val="24"/>
          <w:szCs w:val="21"/>
        </w:rPr>
        <w:t>PO</w:t>
      </w:r>
      <w:r>
        <w:rPr>
          <w:sz w:val="24"/>
          <w:szCs w:val="21"/>
        </w:rPr>
        <w:t>组和</w:t>
      </w:r>
      <w:r>
        <w:rPr>
          <w:sz w:val="24"/>
          <w:szCs w:val="21"/>
        </w:rPr>
        <w:t>RO</w:t>
      </w:r>
      <w:r>
        <w:rPr>
          <w:sz w:val="24"/>
          <w:szCs w:val="21"/>
        </w:rPr>
        <w:t>组肠道菌群中均含有较高的弧菌属（</w:t>
      </w:r>
      <w:r>
        <w:rPr>
          <w:i/>
          <w:iCs/>
          <w:sz w:val="24"/>
          <w:szCs w:val="21"/>
        </w:rPr>
        <w:t>Vibrio</w:t>
      </w:r>
      <w:r>
        <w:rPr>
          <w:sz w:val="24"/>
          <w:szCs w:val="21"/>
        </w:rPr>
        <w:t>）、</w:t>
      </w:r>
      <w:proofErr w:type="gramStart"/>
      <w:r>
        <w:rPr>
          <w:sz w:val="24"/>
          <w:szCs w:val="21"/>
        </w:rPr>
        <w:t>气单胞</w:t>
      </w:r>
      <w:proofErr w:type="gramEnd"/>
      <w:r>
        <w:rPr>
          <w:sz w:val="24"/>
          <w:szCs w:val="21"/>
        </w:rPr>
        <w:t>菌属（</w:t>
      </w:r>
      <w:r>
        <w:rPr>
          <w:i/>
          <w:iCs/>
          <w:sz w:val="24"/>
          <w:szCs w:val="21"/>
        </w:rPr>
        <w:t>Aeromonas</w:t>
      </w:r>
      <w:r>
        <w:rPr>
          <w:sz w:val="24"/>
          <w:szCs w:val="21"/>
        </w:rPr>
        <w:t>）以及</w:t>
      </w:r>
      <w:proofErr w:type="spellStart"/>
      <w:r>
        <w:rPr>
          <w:i/>
          <w:iCs/>
          <w:sz w:val="24"/>
          <w:szCs w:val="21"/>
        </w:rPr>
        <w:t>Tenacibaculum</w:t>
      </w:r>
      <w:proofErr w:type="spellEnd"/>
      <w:r>
        <w:rPr>
          <w:sz w:val="24"/>
          <w:szCs w:val="21"/>
        </w:rPr>
        <w:t>的占比水平。有关研究也证明这</w:t>
      </w:r>
      <w:r>
        <w:rPr>
          <w:sz w:val="24"/>
          <w:szCs w:val="21"/>
        </w:rPr>
        <w:t>3</w:t>
      </w:r>
      <w:r>
        <w:rPr>
          <w:sz w:val="24"/>
          <w:szCs w:val="21"/>
        </w:rPr>
        <w:t>者均是致病菌属，其占比水平的提高可能会对宿主的机体健康造成威胁</w:t>
      </w:r>
      <w:r>
        <w:rPr>
          <w:sz w:val="24"/>
          <w:szCs w:val="21"/>
          <w:vertAlign w:val="superscript"/>
        </w:rPr>
        <w:t>[54-56]</w:t>
      </w:r>
      <w:r>
        <w:rPr>
          <w:sz w:val="24"/>
          <w:szCs w:val="21"/>
        </w:rPr>
        <w:t>。因此花生油和</w:t>
      </w:r>
      <w:proofErr w:type="gramStart"/>
      <w:r>
        <w:rPr>
          <w:sz w:val="24"/>
          <w:szCs w:val="21"/>
        </w:rPr>
        <w:t>菜籽油</w:t>
      </w:r>
      <w:proofErr w:type="gramEnd"/>
      <w:r>
        <w:rPr>
          <w:sz w:val="24"/>
          <w:szCs w:val="21"/>
        </w:rPr>
        <w:t>相对于鱼油来说，同样也可能会提高翘嘴鲌幼鱼肠道内的致病菌数量，带来一定的疾病风险。</w:t>
      </w:r>
    </w:p>
    <w:p w14:paraId="6438D1AE" w14:textId="77777777" w:rsidR="001A0649" w:rsidRDefault="00000000">
      <w:pPr>
        <w:spacing w:line="360" w:lineRule="auto"/>
        <w:rPr>
          <w:sz w:val="24"/>
          <w:szCs w:val="21"/>
        </w:rPr>
      </w:pPr>
      <w:r>
        <w:rPr>
          <w:sz w:val="24"/>
          <w:szCs w:val="21"/>
        </w:rPr>
        <w:t>4</w:t>
      </w:r>
      <w:r>
        <w:rPr>
          <w:sz w:val="24"/>
          <w:szCs w:val="21"/>
        </w:rPr>
        <w:t>结论</w:t>
      </w:r>
    </w:p>
    <w:p w14:paraId="72D0FA6B" w14:textId="77777777" w:rsidR="001A0649" w:rsidRDefault="00000000">
      <w:pPr>
        <w:spacing w:line="360" w:lineRule="auto"/>
        <w:ind w:firstLineChars="200" w:firstLine="480"/>
        <w:rPr>
          <w:sz w:val="24"/>
          <w:szCs w:val="21"/>
        </w:rPr>
      </w:pPr>
      <w:r>
        <w:rPr>
          <w:sz w:val="24"/>
          <w:szCs w:val="21"/>
        </w:rPr>
        <w:t>综合本试验结果得出，不同脂肪源饲料对翘嘴鲌幼鱼的生长性能未产生显著性影响，鱼油为鱼</w:t>
      </w:r>
      <w:proofErr w:type="gramStart"/>
      <w:r>
        <w:rPr>
          <w:sz w:val="24"/>
          <w:szCs w:val="21"/>
        </w:rPr>
        <w:t>体提供</w:t>
      </w:r>
      <w:proofErr w:type="gramEnd"/>
      <w:r>
        <w:rPr>
          <w:sz w:val="24"/>
          <w:szCs w:val="21"/>
        </w:rPr>
        <w:t>更健康的生理水平，而花生油可能通过提高肠道拟杆菌门（黄杆菌属）和变形菌门（不动杆菌属）细菌的占比从而提高鱼体的抗氧化能力。</w:t>
      </w:r>
    </w:p>
    <w:p w14:paraId="5623BE86" w14:textId="77777777" w:rsidR="001A0649" w:rsidRDefault="00000000">
      <w:pPr>
        <w:spacing w:line="360" w:lineRule="auto"/>
        <w:ind w:right="119"/>
        <w:rPr>
          <w:sz w:val="24"/>
          <w:szCs w:val="21"/>
        </w:rPr>
      </w:pPr>
      <w:r>
        <w:rPr>
          <w:rFonts w:hint="eastAsia"/>
          <w:sz w:val="24"/>
          <w:szCs w:val="21"/>
        </w:rPr>
        <w:t>参考文献：略</w:t>
      </w:r>
    </w:p>
    <w:p w14:paraId="34510B00" w14:textId="77777777" w:rsidR="001A0649" w:rsidRDefault="00000000">
      <w:pPr>
        <w:spacing w:line="360" w:lineRule="auto"/>
        <w:ind w:right="119"/>
        <w:jc w:val="right"/>
        <w:rPr>
          <w:rStyle w:val="vm"/>
          <w:szCs w:val="21"/>
        </w:rPr>
      </w:pPr>
      <w:r>
        <w:rPr>
          <w:szCs w:val="21"/>
        </w:rPr>
        <w:t>原文刊登在《</w:t>
      </w:r>
      <w:r>
        <w:rPr>
          <w:rFonts w:hint="eastAsia"/>
          <w:szCs w:val="21"/>
        </w:rPr>
        <w:t>饲料工业</w:t>
      </w:r>
      <w:r>
        <w:rPr>
          <w:szCs w:val="21"/>
        </w:rPr>
        <w:t>》</w:t>
      </w:r>
      <w:r>
        <w:rPr>
          <w:rFonts w:hint="eastAsia"/>
          <w:szCs w:val="21"/>
        </w:rPr>
        <w:t>2026</w:t>
      </w:r>
      <w:r>
        <w:rPr>
          <w:rFonts w:hint="eastAsia"/>
          <w:szCs w:val="21"/>
        </w:rPr>
        <w:t>年第</w:t>
      </w:r>
      <w:r>
        <w:rPr>
          <w:rFonts w:hint="eastAsia"/>
          <w:szCs w:val="21"/>
        </w:rPr>
        <w:t>2</w:t>
      </w:r>
      <w:r>
        <w:rPr>
          <w:rFonts w:hint="eastAsia"/>
          <w:szCs w:val="21"/>
        </w:rPr>
        <w:t>期</w:t>
      </w:r>
    </w:p>
    <w:sectPr w:rsidR="001A0649" w:rsidSect="00EF1906">
      <w:footerReference w:type="default" r:id="rId57"/>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5EE32" w14:textId="77777777" w:rsidR="00E92434" w:rsidRDefault="00E92434">
      <w:r>
        <w:separator/>
      </w:r>
    </w:p>
  </w:endnote>
  <w:endnote w:type="continuationSeparator" w:id="0">
    <w:p w14:paraId="6E5590EF" w14:textId="77777777" w:rsidR="00E92434" w:rsidRDefault="00E9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NEU-BZ-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891076"/>
      <w:docPartObj>
        <w:docPartGallery w:val="Page Numbers (Bottom of Page)"/>
        <w:docPartUnique/>
      </w:docPartObj>
    </w:sdtPr>
    <w:sdtContent>
      <w:p w14:paraId="1FAA8D03" w14:textId="5EFED348" w:rsidR="00EF1906" w:rsidRDefault="00EF1906">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3BA0D35D" w14:textId="3FCC677A" w:rsidR="001A0649" w:rsidRDefault="001A064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35E54" w14:textId="77777777" w:rsidR="00E92434" w:rsidRDefault="00E92434">
      <w:r>
        <w:separator/>
      </w:r>
    </w:p>
  </w:footnote>
  <w:footnote w:type="continuationSeparator" w:id="0">
    <w:p w14:paraId="56189343" w14:textId="77777777" w:rsidR="00E92434" w:rsidRDefault="00E924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lYTA0YmQzOTg4OTBhYTU4MzMyZGMwOWM5ZGU2MDcifQ=="/>
  </w:docVars>
  <w:rsids>
    <w:rsidRoot w:val="00172A27"/>
    <w:rsid w:val="00002115"/>
    <w:rsid w:val="00002BFE"/>
    <w:rsid w:val="00002E4A"/>
    <w:rsid w:val="0000389A"/>
    <w:rsid w:val="00006E4D"/>
    <w:rsid w:val="000078F8"/>
    <w:rsid w:val="000140DD"/>
    <w:rsid w:val="0001419F"/>
    <w:rsid w:val="000162CE"/>
    <w:rsid w:val="00016E06"/>
    <w:rsid w:val="0001799F"/>
    <w:rsid w:val="00021E30"/>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2FB7"/>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9D1"/>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007"/>
    <w:rsid w:val="001172CF"/>
    <w:rsid w:val="001178F0"/>
    <w:rsid w:val="00121953"/>
    <w:rsid w:val="001226B3"/>
    <w:rsid w:val="0012398F"/>
    <w:rsid w:val="0012437E"/>
    <w:rsid w:val="00125159"/>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0649"/>
    <w:rsid w:val="001A14D9"/>
    <w:rsid w:val="001A1E4D"/>
    <w:rsid w:val="001A559B"/>
    <w:rsid w:val="001A5FAD"/>
    <w:rsid w:val="001B036A"/>
    <w:rsid w:val="001B0769"/>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1D79"/>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3F9A"/>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06F"/>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3E4B"/>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3D9C"/>
    <w:rsid w:val="0043465C"/>
    <w:rsid w:val="004355C1"/>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155AC"/>
    <w:rsid w:val="00620BC2"/>
    <w:rsid w:val="00621093"/>
    <w:rsid w:val="00623F8C"/>
    <w:rsid w:val="00624F4B"/>
    <w:rsid w:val="006261A1"/>
    <w:rsid w:val="0062741C"/>
    <w:rsid w:val="00627782"/>
    <w:rsid w:val="00627A37"/>
    <w:rsid w:val="00630903"/>
    <w:rsid w:val="0063093D"/>
    <w:rsid w:val="00632922"/>
    <w:rsid w:val="00633E72"/>
    <w:rsid w:val="00635067"/>
    <w:rsid w:val="00635D0C"/>
    <w:rsid w:val="006364D6"/>
    <w:rsid w:val="006366B5"/>
    <w:rsid w:val="00637FAC"/>
    <w:rsid w:val="00640463"/>
    <w:rsid w:val="00640727"/>
    <w:rsid w:val="00641D7E"/>
    <w:rsid w:val="00646F30"/>
    <w:rsid w:val="00646F55"/>
    <w:rsid w:val="00647290"/>
    <w:rsid w:val="006474D3"/>
    <w:rsid w:val="006501A1"/>
    <w:rsid w:val="00650CCB"/>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3A63"/>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0F6A"/>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03A3"/>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023D"/>
    <w:rsid w:val="007929DA"/>
    <w:rsid w:val="00794336"/>
    <w:rsid w:val="00794E99"/>
    <w:rsid w:val="00795A62"/>
    <w:rsid w:val="007965BF"/>
    <w:rsid w:val="00797296"/>
    <w:rsid w:val="007A4A85"/>
    <w:rsid w:val="007A50FB"/>
    <w:rsid w:val="007A59FF"/>
    <w:rsid w:val="007A6730"/>
    <w:rsid w:val="007A69B3"/>
    <w:rsid w:val="007A6C37"/>
    <w:rsid w:val="007A7EF8"/>
    <w:rsid w:val="007B2014"/>
    <w:rsid w:val="007B2CB0"/>
    <w:rsid w:val="007B468E"/>
    <w:rsid w:val="007B4AF0"/>
    <w:rsid w:val="007B67FE"/>
    <w:rsid w:val="007B68C8"/>
    <w:rsid w:val="007B7521"/>
    <w:rsid w:val="007B7E6E"/>
    <w:rsid w:val="007C1142"/>
    <w:rsid w:val="007C232B"/>
    <w:rsid w:val="007C2C4F"/>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1A10"/>
    <w:rsid w:val="007F3C4C"/>
    <w:rsid w:val="007F4C42"/>
    <w:rsid w:val="007F5FAF"/>
    <w:rsid w:val="007F704A"/>
    <w:rsid w:val="00800DB3"/>
    <w:rsid w:val="0080112F"/>
    <w:rsid w:val="0080156E"/>
    <w:rsid w:val="008027AF"/>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0783"/>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43E4"/>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4B23"/>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1DD0"/>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47629"/>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4FD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E69"/>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5557"/>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5D99"/>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6B70"/>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0B54"/>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665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38A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434D"/>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6157"/>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434"/>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1906"/>
    <w:rsid w:val="00EF31A0"/>
    <w:rsid w:val="00EF68F4"/>
    <w:rsid w:val="00F0038C"/>
    <w:rsid w:val="00F01204"/>
    <w:rsid w:val="00F036BD"/>
    <w:rsid w:val="00F03D95"/>
    <w:rsid w:val="00F04C96"/>
    <w:rsid w:val="00F056B9"/>
    <w:rsid w:val="00F05C02"/>
    <w:rsid w:val="00F071E3"/>
    <w:rsid w:val="00F113AA"/>
    <w:rsid w:val="00F1259E"/>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A56"/>
    <w:rsid w:val="00FB4BC3"/>
    <w:rsid w:val="00FB66E6"/>
    <w:rsid w:val="00FC073A"/>
    <w:rsid w:val="00FC12D7"/>
    <w:rsid w:val="00FC17A9"/>
    <w:rsid w:val="00FC1C6D"/>
    <w:rsid w:val="00FC1D1F"/>
    <w:rsid w:val="00FC2670"/>
    <w:rsid w:val="00FC5325"/>
    <w:rsid w:val="00FC5E64"/>
    <w:rsid w:val="00FC6532"/>
    <w:rsid w:val="00FC66DF"/>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25D4D8E"/>
    <w:rsid w:val="02B45DAD"/>
    <w:rsid w:val="02B54D22"/>
    <w:rsid w:val="02DD5FF0"/>
    <w:rsid w:val="043843A1"/>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D3306C3"/>
    <w:rsid w:val="0E5025C8"/>
    <w:rsid w:val="0EA855E3"/>
    <w:rsid w:val="0F3E7ED6"/>
    <w:rsid w:val="0F5F3AAE"/>
    <w:rsid w:val="0FB56CEA"/>
    <w:rsid w:val="0FCD4501"/>
    <w:rsid w:val="10964F66"/>
    <w:rsid w:val="11811920"/>
    <w:rsid w:val="118D7F73"/>
    <w:rsid w:val="11EE5E19"/>
    <w:rsid w:val="1203041E"/>
    <w:rsid w:val="12323B41"/>
    <w:rsid w:val="12363F6F"/>
    <w:rsid w:val="12601C36"/>
    <w:rsid w:val="128F01D6"/>
    <w:rsid w:val="130354DD"/>
    <w:rsid w:val="137C2A53"/>
    <w:rsid w:val="145412D3"/>
    <w:rsid w:val="14BA74DA"/>
    <w:rsid w:val="152E66D7"/>
    <w:rsid w:val="15746553"/>
    <w:rsid w:val="15CF7F33"/>
    <w:rsid w:val="16322ABD"/>
    <w:rsid w:val="176435AF"/>
    <w:rsid w:val="179B3F36"/>
    <w:rsid w:val="18031D95"/>
    <w:rsid w:val="18480AED"/>
    <w:rsid w:val="18F56038"/>
    <w:rsid w:val="19812123"/>
    <w:rsid w:val="19AA4271"/>
    <w:rsid w:val="1A632C0C"/>
    <w:rsid w:val="1A91517D"/>
    <w:rsid w:val="1AA9178E"/>
    <w:rsid w:val="1BA60B00"/>
    <w:rsid w:val="1BB85CB8"/>
    <w:rsid w:val="1BC3390D"/>
    <w:rsid w:val="1BE4077B"/>
    <w:rsid w:val="1C83336F"/>
    <w:rsid w:val="1D302DD4"/>
    <w:rsid w:val="1D9A259A"/>
    <w:rsid w:val="1F8D1B58"/>
    <w:rsid w:val="1FA43022"/>
    <w:rsid w:val="20C40840"/>
    <w:rsid w:val="21C3522A"/>
    <w:rsid w:val="21FA1C76"/>
    <w:rsid w:val="22206440"/>
    <w:rsid w:val="22342CF6"/>
    <w:rsid w:val="227476F2"/>
    <w:rsid w:val="228B5F10"/>
    <w:rsid w:val="22C95DFC"/>
    <w:rsid w:val="22CF384A"/>
    <w:rsid w:val="24523BCF"/>
    <w:rsid w:val="259F4BF2"/>
    <w:rsid w:val="26634398"/>
    <w:rsid w:val="26E946A3"/>
    <w:rsid w:val="276F67FC"/>
    <w:rsid w:val="27CA2FDB"/>
    <w:rsid w:val="295D07F2"/>
    <w:rsid w:val="29F35717"/>
    <w:rsid w:val="2A3458EC"/>
    <w:rsid w:val="2AC670C5"/>
    <w:rsid w:val="2BE55033"/>
    <w:rsid w:val="2C1D0F66"/>
    <w:rsid w:val="2D972170"/>
    <w:rsid w:val="2E2F35C9"/>
    <w:rsid w:val="2EFF4953"/>
    <w:rsid w:val="300A0D8D"/>
    <w:rsid w:val="30476B7D"/>
    <w:rsid w:val="31263B4A"/>
    <w:rsid w:val="33A256C8"/>
    <w:rsid w:val="34A86C7B"/>
    <w:rsid w:val="3517619E"/>
    <w:rsid w:val="35E2272C"/>
    <w:rsid w:val="36887AF4"/>
    <w:rsid w:val="3784323A"/>
    <w:rsid w:val="38517759"/>
    <w:rsid w:val="3856040A"/>
    <w:rsid w:val="38F463A1"/>
    <w:rsid w:val="396D4258"/>
    <w:rsid w:val="3B7C7282"/>
    <w:rsid w:val="3C956DB4"/>
    <w:rsid w:val="3CB60D47"/>
    <w:rsid w:val="3CF00B88"/>
    <w:rsid w:val="3D55126E"/>
    <w:rsid w:val="3D762284"/>
    <w:rsid w:val="3DF850D2"/>
    <w:rsid w:val="3E7B7FE0"/>
    <w:rsid w:val="3E997B5D"/>
    <w:rsid w:val="3EC63A01"/>
    <w:rsid w:val="3EF7024F"/>
    <w:rsid w:val="3FD0375B"/>
    <w:rsid w:val="3FF25BE3"/>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7E36768"/>
    <w:rsid w:val="48666EBE"/>
    <w:rsid w:val="48B54D35"/>
    <w:rsid w:val="4AC9433B"/>
    <w:rsid w:val="4BBD535F"/>
    <w:rsid w:val="4BD85A65"/>
    <w:rsid w:val="4C013C65"/>
    <w:rsid w:val="4C8156FE"/>
    <w:rsid w:val="4DE329CA"/>
    <w:rsid w:val="51392C27"/>
    <w:rsid w:val="5180629F"/>
    <w:rsid w:val="5221410F"/>
    <w:rsid w:val="52A25FA4"/>
    <w:rsid w:val="530B7DEB"/>
    <w:rsid w:val="532B74AA"/>
    <w:rsid w:val="546E26C6"/>
    <w:rsid w:val="55097A7F"/>
    <w:rsid w:val="566A08F3"/>
    <w:rsid w:val="5698667B"/>
    <w:rsid w:val="57215678"/>
    <w:rsid w:val="57B13423"/>
    <w:rsid w:val="59782984"/>
    <w:rsid w:val="59F64346"/>
    <w:rsid w:val="5A07278A"/>
    <w:rsid w:val="5A3D61AC"/>
    <w:rsid w:val="5B1F380C"/>
    <w:rsid w:val="5B6836FC"/>
    <w:rsid w:val="5B883203"/>
    <w:rsid w:val="5C2E710D"/>
    <w:rsid w:val="5DB25F7C"/>
    <w:rsid w:val="5E3D2C0C"/>
    <w:rsid w:val="5E524C74"/>
    <w:rsid w:val="5E61684F"/>
    <w:rsid w:val="5F68269D"/>
    <w:rsid w:val="60422DD1"/>
    <w:rsid w:val="60583D40"/>
    <w:rsid w:val="608E7761"/>
    <w:rsid w:val="60BB6E78"/>
    <w:rsid w:val="61D54CF3"/>
    <w:rsid w:val="63F51C30"/>
    <w:rsid w:val="63F70003"/>
    <w:rsid w:val="63FA10AA"/>
    <w:rsid w:val="644236D4"/>
    <w:rsid w:val="646A0F46"/>
    <w:rsid w:val="648435DF"/>
    <w:rsid w:val="649B308B"/>
    <w:rsid w:val="65312694"/>
    <w:rsid w:val="663B0CDB"/>
    <w:rsid w:val="66556A58"/>
    <w:rsid w:val="66FB505F"/>
    <w:rsid w:val="67B00433"/>
    <w:rsid w:val="687F330A"/>
    <w:rsid w:val="6882447F"/>
    <w:rsid w:val="68874E63"/>
    <w:rsid w:val="69392062"/>
    <w:rsid w:val="6A2E73C3"/>
    <w:rsid w:val="6B9132BE"/>
    <w:rsid w:val="6BFA7885"/>
    <w:rsid w:val="6E307DFF"/>
    <w:rsid w:val="6F494779"/>
    <w:rsid w:val="6F5E6124"/>
    <w:rsid w:val="6F70246F"/>
    <w:rsid w:val="6F9577F8"/>
    <w:rsid w:val="6FD94BE5"/>
    <w:rsid w:val="70D0658A"/>
    <w:rsid w:val="716530FF"/>
    <w:rsid w:val="72917B3F"/>
    <w:rsid w:val="73451141"/>
    <w:rsid w:val="735842EF"/>
    <w:rsid w:val="73F1457A"/>
    <w:rsid w:val="74521887"/>
    <w:rsid w:val="74A12766"/>
    <w:rsid w:val="76452346"/>
    <w:rsid w:val="76C75323"/>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E516BBB"/>
  <w15:docId w15:val="{AA38964B-59F6-4C37-A23F-4AB1B85C1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szCs w:val="22"/>
    </w:rPr>
  </w:style>
  <w:style w:type="paragraph" w:styleId="8">
    <w:name w:val="heading 8"/>
    <w:basedOn w:val="a"/>
    <w:next w:val="a"/>
    <w:link w:val="80"/>
    <w:uiPriority w:val="9"/>
    <w:semiHidden/>
    <w:unhideWhenUsed/>
    <w:qFormat/>
    <w:pPr>
      <w:keepNext/>
      <w:keepLines/>
      <w:outlineLvl w:val="7"/>
    </w:pPr>
    <w:rPr>
      <w:rFonts w:asciiTheme="minorHAnsi" w:eastAsiaTheme="minorEastAsia" w:hAnsiTheme="minorHAnsi" w:cstheme="majorBidi"/>
      <w:color w:val="595959" w:themeColor="text1" w:themeTint="A6"/>
      <w:szCs w:val="22"/>
    </w:rPr>
  </w:style>
  <w:style w:type="paragraph" w:styleId="9">
    <w:name w:val="heading 9"/>
    <w:basedOn w:val="a"/>
    <w:next w:val="a"/>
    <w:link w:val="90"/>
    <w:uiPriority w:val="9"/>
    <w:semiHidden/>
    <w:unhideWhenUsed/>
    <w:qFormat/>
    <w:pPr>
      <w:keepNext/>
      <w:keepLines/>
      <w:outlineLvl w:val="8"/>
    </w:pPr>
    <w:rPr>
      <w:rFonts w:asciiTheme="minorHAnsi" w:eastAsiaTheme="majorEastAsia" w:hAnsiTheme="minorHAnsi" w:cstheme="majorBidi"/>
      <w:color w:val="595959" w:themeColor="text1" w:themeTint="A6"/>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TOC3">
    <w:name w:val="toc 3"/>
    <w:basedOn w:val="a"/>
    <w:next w:val="a"/>
    <w:autoRedefine/>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autoRedefine/>
    <w:uiPriority w:val="39"/>
    <w:unhideWhenUsed/>
    <w:qFormat/>
    <w:pPr>
      <w:widowControl/>
      <w:tabs>
        <w:tab w:val="right" w:leader="dot" w:pos="9402"/>
      </w:tabs>
      <w:jc w:val="left"/>
    </w:pPr>
    <w:rPr>
      <w:rFonts w:ascii="黑体" w:eastAsia="黑体" w:hAnsi="黑体"/>
      <w:b/>
      <w:bCs/>
      <w:kern w:val="0"/>
      <w:szCs w:val="21"/>
    </w:rPr>
  </w:style>
  <w:style w:type="paragraph" w:styleId="ad">
    <w:name w:val="Subtitle"/>
    <w:basedOn w:val="a"/>
    <w:next w:val="a"/>
    <w:link w:val="ae"/>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
    <w:next w:val="a"/>
    <w:autoRedefine/>
    <w:uiPriority w:val="39"/>
    <w:unhideWhenUsed/>
    <w:qFormat/>
    <w:pPr>
      <w:widowControl/>
      <w:spacing w:after="100" w:line="259" w:lineRule="auto"/>
      <w:ind w:left="220"/>
      <w:jc w:val="left"/>
    </w:pPr>
    <w:rPr>
      <w:rFonts w:asciiTheme="minorHAnsi" w:eastAsiaTheme="minorEastAsia" w:hAnsiTheme="minorHAnsi"/>
      <w:kern w:val="0"/>
      <w:sz w:val="22"/>
      <w:szCs w:val="22"/>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f">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0">
    <w:name w:val="Title"/>
    <w:basedOn w:val="a"/>
    <w:next w:val="a"/>
    <w:link w:val="af1"/>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FollowedHyperlink"/>
    <w:basedOn w:val="a0"/>
    <w:uiPriority w:val="99"/>
    <w:semiHidden/>
    <w:unhideWhenUsed/>
    <w:qFormat/>
    <w:rPr>
      <w:color w:val="800080"/>
      <w:u w:val="single"/>
    </w:rPr>
  </w:style>
  <w:style w:type="character" w:styleId="af5">
    <w:name w:val="Emphasis"/>
    <w:basedOn w:val="a0"/>
    <w:uiPriority w:val="20"/>
    <w:qFormat/>
    <w:rPr>
      <w:i/>
      <w:iCs/>
    </w:rPr>
  </w:style>
  <w:style w:type="character" w:styleId="af6">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7">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8"/>
    <w:qFormat/>
    <w:rPr>
      <w:rFonts w:eastAsia="仿宋_GB2312"/>
      <w:color w:val="000000"/>
      <w:sz w:val="28"/>
      <w:szCs w:val="28"/>
    </w:rPr>
  </w:style>
  <w:style w:type="paragraph" w:customStyle="1" w:styleId="af8">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9">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character" w:customStyle="1" w:styleId="70">
    <w:name w:val="标题 7 字符"/>
    <w:basedOn w:val="a0"/>
    <w:link w:val="7"/>
    <w:uiPriority w:val="9"/>
    <w:semiHidden/>
    <w:qFormat/>
    <w:rPr>
      <w:rFonts w:asciiTheme="minorHAnsi" w:eastAsiaTheme="minorEastAsia" w:hAnsiTheme="minorHAnsi" w:cstheme="majorBidi"/>
      <w:b/>
      <w:bCs/>
      <w:color w:val="595959" w:themeColor="text1" w:themeTint="A6"/>
      <w:kern w:val="2"/>
      <w:sz w:val="21"/>
      <w:szCs w:val="22"/>
    </w:rPr>
  </w:style>
  <w:style w:type="character" w:customStyle="1" w:styleId="80">
    <w:name w:val="标题 8 字符"/>
    <w:basedOn w:val="a0"/>
    <w:link w:val="8"/>
    <w:uiPriority w:val="9"/>
    <w:semiHidden/>
    <w:qFormat/>
    <w:rPr>
      <w:rFonts w:asciiTheme="minorHAnsi" w:eastAsiaTheme="minorEastAsia" w:hAnsiTheme="minorHAnsi" w:cstheme="majorBidi"/>
      <w:color w:val="595959" w:themeColor="text1" w:themeTint="A6"/>
      <w:kern w:val="2"/>
      <w:sz w:val="21"/>
      <w:szCs w:val="22"/>
    </w:rPr>
  </w:style>
  <w:style w:type="character" w:customStyle="1" w:styleId="90">
    <w:name w:val="标题 9 字符"/>
    <w:basedOn w:val="a0"/>
    <w:link w:val="9"/>
    <w:uiPriority w:val="9"/>
    <w:semiHidden/>
    <w:qFormat/>
    <w:rPr>
      <w:rFonts w:asciiTheme="minorHAnsi" w:eastAsiaTheme="majorEastAsia" w:hAnsiTheme="minorHAnsi" w:cstheme="majorBidi"/>
      <w:color w:val="595959" w:themeColor="text1" w:themeTint="A6"/>
      <w:kern w:val="2"/>
      <w:sz w:val="21"/>
      <w:szCs w:val="22"/>
    </w:rPr>
  </w:style>
  <w:style w:type="character" w:customStyle="1" w:styleId="af1">
    <w:name w:val="标题 字符"/>
    <w:basedOn w:val="a0"/>
    <w:link w:val="af0"/>
    <w:uiPriority w:val="10"/>
    <w:qFormat/>
    <w:rPr>
      <w:rFonts w:asciiTheme="majorHAnsi" w:eastAsiaTheme="majorEastAsia" w:hAnsiTheme="majorHAnsi" w:cstheme="majorBidi"/>
      <w:spacing w:val="-10"/>
      <w:kern w:val="28"/>
      <w:sz w:val="56"/>
      <w:szCs w:val="56"/>
    </w:rPr>
  </w:style>
  <w:style w:type="character" w:customStyle="1" w:styleId="ae">
    <w:name w:val="副标题 字符"/>
    <w:basedOn w:val="a0"/>
    <w:link w:val="ad"/>
    <w:uiPriority w:val="11"/>
    <w:qFormat/>
    <w:rPr>
      <w:rFonts w:asciiTheme="majorHAnsi" w:eastAsiaTheme="majorEastAsia" w:hAnsiTheme="majorHAnsi" w:cstheme="majorBidi"/>
      <w:color w:val="595959" w:themeColor="text1" w:themeTint="A6"/>
      <w:spacing w:val="15"/>
      <w:kern w:val="2"/>
      <w:sz w:val="28"/>
      <w:szCs w:val="28"/>
    </w:rPr>
  </w:style>
  <w:style w:type="paragraph" w:styleId="afa">
    <w:name w:val="Quote"/>
    <w:basedOn w:val="a"/>
    <w:next w:val="a"/>
    <w:link w:val="afb"/>
    <w:uiPriority w:val="29"/>
    <w:qFormat/>
    <w:pPr>
      <w:spacing w:before="160" w:after="160"/>
      <w:jc w:val="center"/>
    </w:pPr>
    <w:rPr>
      <w:rFonts w:asciiTheme="minorHAnsi" w:eastAsiaTheme="minorEastAsia" w:hAnsiTheme="minorHAnsi" w:cstheme="minorBidi"/>
      <w:i/>
      <w:iCs/>
      <w:color w:val="404040" w:themeColor="text1" w:themeTint="BF"/>
      <w:szCs w:val="22"/>
    </w:rPr>
  </w:style>
  <w:style w:type="character" w:customStyle="1" w:styleId="afb">
    <w:name w:val="引用 字符"/>
    <w:basedOn w:val="a0"/>
    <w:link w:val="afa"/>
    <w:uiPriority w:val="29"/>
    <w:qFormat/>
    <w:rPr>
      <w:rFonts w:asciiTheme="minorHAnsi" w:eastAsiaTheme="minorEastAsia" w:hAnsiTheme="minorHAnsi" w:cstheme="minorBidi"/>
      <w:i/>
      <w:iCs/>
      <w:color w:val="404040" w:themeColor="text1" w:themeTint="BF"/>
      <w:kern w:val="2"/>
      <w:sz w:val="21"/>
      <w:szCs w:val="22"/>
    </w:rPr>
  </w:style>
  <w:style w:type="character" w:customStyle="1" w:styleId="13">
    <w:name w:val="明显强调1"/>
    <w:basedOn w:val="a0"/>
    <w:uiPriority w:val="21"/>
    <w:qFormat/>
    <w:rPr>
      <w:i/>
      <w:iCs/>
      <w:color w:val="365F91" w:themeColor="accent1" w:themeShade="BF"/>
    </w:rPr>
  </w:style>
  <w:style w:type="paragraph" w:styleId="afc">
    <w:name w:val="Intense Quote"/>
    <w:basedOn w:val="a"/>
    <w:next w:val="a"/>
    <w:link w:val="afd"/>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EastAsia" w:hAnsiTheme="minorHAnsi" w:cstheme="minorBidi"/>
      <w:i/>
      <w:iCs/>
      <w:color w:val="365F91" w:themeColor="accent1" w:themeShade="BF"/>
      <w:szCs w:val="22"/>
    </w:rPr>
  </w:style>
  <w:style w:type="character" w:customStyle="1" w:styleId="afd">
    <w:name w:val="明显引用 字符"/>
    <w:basedOn w:val="a0"/>
    <w:link w:val="afc"/>
    <w:uiPriority w:val="30"/>
    <w:rPr>
      <w:rFonts w:asciiTheme="minorHAnsi" w:eastAsiaTheme="minorEastAsia" w:hAnsiTheme="minorHAnsi" w:cstheme="minorBidi"/>
      <w:i/>
      <w:iCs/>
      <w:color w:val="365F91" w:themeColor="accent1" w:themeShade="BF"/>
      <w:kern w:val="2"/>
      <w:sz w:val="21"/>
      <w:szCs w:val="22"/>
    </w:rPr>
  </w:style>
  <w:style w:type="character" w:customStyle="1" w:styleId="14">
    <w:name w:val="明显参考1"/>
    <w:basedOn w:val="a0"/>
    <w:uiPriority w:val="32"/>
    <w:qFormat/>
    <w:rPr>
      <w:b/>
      <w:bCs/>
      <w:smallCaps/>
      <w:color w:val="365F91" w:themeColor="accent1" w:themeShade="BF"/>
      <w:spacing w:val="5"/>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80</Pages>
  <Words>12284</Words>
  <Characters>70019</Characters>
  <Application>Microsoft Office Word</Application>
  <DocSecurity>0</DocSecurity>
  <Lines>583</Lines>
  <Paragraphs>164</Paragraphs>
  <ScaleCrop>false</ScaleCrop>
  <Company>Win10NeT.COM</Company>
  <LinksUpToDate>false</LinksUpToDate>
  <CharactersWithSpaces>82139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玉芹 闫</cp:lastModifiedBy>
  <cp:revision>24</cp:revision>
  <cp:lastPrinted>2020-12-15T10:48:00Z</cp:lastPrinted>
  <dcterms:created xsi:type="dcterms:W3CDTF">2026-04-14T02:28:00Z</dcterms:created>
  <dcterms:modified xsi:type="dcterms:W3CDTF">2026-04-14T08:37:00Z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AB4334ED5FD54086BA35BE835A757B6F</vt:lpwstr>
  </property>
  <property fmtid="{D5CDD505-2E9C-101B-9397-08002B2CF9AE}" pid="4" name="KSOTemplateDocerSaveRecord">
    <vt:lpwstr>eyJoZGlkIjoiNmE4YWE2NWM2NjkyMzUxOGRkNDNkNjJlMmYxYjJlZDkiLCJ1c2VySWQiOiIxMzE3MzcwMjA4In0=</vt:lpwstr>
  </property>
</Properties>
</file>