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lang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spacing w:beforeLines="0" w:afterLines="0" w:line="360" w:lineRule="exact"/>
        <w:rPr>
          <w:rFonts w:hint="eastAsia" w:ascii="方正仿宋_GBK" w:hAnsi="方正仿宋_GBK"/>
        </w:rPr>
      </w:pP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福建省海洋与渔业局废止的规范性文件目录</w:t>
      </w: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pacing w:val="-6"/>
          <w:kern w:val="2"/>
          <w:sz w:val="44"/>
          <w:szCs w:val="44"/>
          <w:lang w:val="en-US" w:eastAsia="zh-CN"/>
        </w:rPr>
        <w:t>202</w:t>
      </w:r>
      <w:r>
        <w:rPr>
          <w:rFonts w:hint="default" w:ascii="方正小标宋简体" w:hAnsi="方正小标宋简体" w:eastAsia="方正小标宋简体" w:cs="方正小标宋简体"/>
          <w:spacing w:val="-6"/>
          <w:kern w:val="2"/>
          <w:sz w:val="44"/>
          <w:szCs w:val="44"/>
          <w:lang w:val="en" w:eastAsia="zh-CN"/>
        </w:rPr>
        <w:t>3</w:t>
      </w:r>
      <w:r>
        <w:rPr>
          <w:rFonts w:hint="eastAsia" w:ascii="方正小标宋简体" w:hAnsi="方正小标宋简体" w:eastAsia="方正小标宋简体" w:cs="方正小标宋简体"/>
          <w:spacing w:val="-6"/>
          <w:kern w:val="2"/>
          <w:sz w:val="44"/>
          <w:szCs w:val="44"/>
          <w:lang w:val="en-US" w:eastAsia="zh-CN"/>
        </w:rPr>
        <w:t>年</w:t>
      </w:r>
      <w:r>
        <w:rPr>
          <w:rFonts w:hint="default" w:ascii="方正小标宋简体" w:hAnsi="方正小标宋简体" w:eastAsia="方正小标宋简体" w:cs="方正小标宋简体"/>
          <w:spacing w:val="-6"/>
          <w:kern w:val="2"/>
          <w:sz w:val="44"/>
          <w:szCs w:val="44"/>
          <w:lang w:val="en" w:eastAsia="zh-CN"/>
        </w:rPr>
        <w:t>8</w:t>
      </w:r>
      <w:r>
        <w:rPr>
          <w:rFonts w:hint="eastAsia" w:ascii="方正小标宋简体" w:hAnsi="方正小标宋简体" w:eastAsia="方正小标宋简体" w:cs="方正小标宋简体"/>
          <w:spacing w:val="-6"/>
          <w:kern w:val="2"/>
          <w:sz w:val="44"/>
          <w:szCs w:val="44"/>
          <w:lang w:val="en-US" w:eastAsia="zh-CN"/>
        </w:rPr>
        <w:t>月之前</w:t>
      </w:r>
      <w:r>
        <w:rPr>
          <w:rFonts w:hint="eastAsia" w:ascii="方正小标宋简体" w:hAnsi="方正小标宋简体" w:eastAsia="方正小标宋简体" w:cs="方正小标宋简体"/>
          <w:sz w:val="44"/>
          <w:szCs w:val="44"/>
          <w:lang w:val="en-US"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24"/>
        <w:gridCol w:w="5820"/>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序号</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文件标题</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35"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eastAsia="仿宋_GB2312"/>
                <w:color w:val="000000"/>
                <w:szCs w:val="20"/>
                <w:highlight w:val="none"/>
                <w:vertAlign w:val="baseline"/>
                <w:lang w:val="en" w:eastAsia="zh-CN"/>
              </w:rPr>
            </w:pPr>
            <w:r>
              <w:rPr>
                <w:rFonts w:hint="default" w:ascii="仿宋_GB2312" w:hAnsi="宋体" w:cs="仿宋_GB2312"/>
                <w:i w:val="0"/>
                <w:color w:val="000000"/>
                <w:spacing w:val="-6"/>
                <w:kern w:val="0"/>
                <w:sz w:val="20"/>
                <w:szCs w:val="20"/>
                <w:highlight w:val="none"/>
                <w:u w:val="none"/>
                <w:lang w:val="en" w:eastAsia="zh-CN" w:bidi="ar"/>
              </w:rPr>
              <w:t>1</w:t>
            </w:r>
          </w:p>
        </w:tc>
        <w:tc>
          <w:tcPr>
            <w:tcW w:w="5820" w:type="dxa"/>
            <w:noWrap w:val="0"/>
            <w:vAlign w:val="center"/>
          </w:tcPr>
          <w:p>
            <w:pPr>
              <w:keepNext w:val="0"/>
              <w:keepLines w:val="0"/>
              <w:widowControl/>
              <w:suppressLineNumbers w:val="0"/>
              <w:spacing w:line="280" w:lineRule="exact"/>
              <w:jc w:val="both"/>
              <w:textAlignment w:val="center"/>
              <w:outlineLvl w:val="9"/>
              <w:rPr>
                <w:rFonts w:hint="eastAsia" w:eastAsia="仿宋_GB2312"/>
                <w:color w:val="000000"/>
                <w:szCs w:val="20"/>
                <w:highlight w:val="none"/>
                <w:vertAlign w:val="baseline"/>
                <w:lang w:eastAsia="zh-CN"/>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福建省海洋与渔业局关于加强海洋捕捞渔船组织化建设的指导意见</w:t>
            </w:r>
          </w:p>
        </w:tc>
        <w:tc>
          <w:tcPr>
            <w:tcW w:w="2247" w:type="dxa"/>
            <w:noWrap w:val="0"/>
            <w:vAlign w:val="center"/>
          </w:tcPr>
          <w:p>
            <w:pPr>
              <w:keepNext w:val="0"/>
              <w:keepLines w:val="0"/>
              <w:widowControl/>
              <w:suppressLineNumbers w:val="0"/>
              <w:spacing w:line="280" w:lineRule="exact"/>
              <w:jc w:val="both"/>
              <w:textAlignment w:val="center"/>
              <w:outlineLvl w:val="9"/>
              <w:rPr>
                <w:rFonts w:hint="eastAsia" w:eastAsia="仿宋_GB2312"/>
                <w:color w:val="000000"/>
                <w:sz w:val="18"/>
                <w:szCs w:val="18"/>
                <w:highlight w:val="none"/>
                <w:vertAlign w:val="baseline"/>
                <w:lang w:eastAsia="zh-CN"/>
              </w:rPr>
            </w:pPr>
            <w:r>
              <w:rPr>
                <w:rFonts w:hint="eastAsia" w:ascii="仿宋_GB2312" w:hAnsi="宋体" w:eastAsia="仿宋_GB2312" w:cs="仿宋_GB2312"/>
                <w:i w:val="0"/>
                <w:color w:val="000000"/>
                <w:spacing w:val="-6"/>
                <w:kern w:val="0"/>
                <w:sz w:val="20"/>
                <w:szCs w:val="20"/>
                <w:highlight w:val="none"/>
                <w:u w:val="none"/>
                <w:lang w:val="en-US" w:eastAsia="zh-CN" w:bidi="ar"/>
              </w:rPr>
              <w:t>闽海渔规〔2022〕4号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2</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福建省海洋与渔业局关于印发福建省渔业防台风应急预案的通知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18"/>
                <w:szCs w:val="18"/>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3</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福建省海洋与渔业局关于印发《福建省风暴潮灾害应急预案》的通知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 xml:space="preserve">闽海渔〔2020〕39号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4</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福建省海洋与渔业局关于印发《福建省风暴潮灾害应急预案》的通知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5</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FF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福建省海洋与渔业局关于印发福建省近岸海域赤潮灾害渔业应急预案的通知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FF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1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default" w:ascii="仿宋_GB2312" w:hAnsi="宋体" w:cs="仿宋_GB2312"/>
                <w:i w:val="0"/>
                <w:color w:val="000000"/>
                <w:spacing w:val="-6"/>
                <w:kern w:val="0"/>
                <w:sz w:val="20"/>
                <w:szCs w:val="20"/>
                <w:u w:val="none"/>
                <w:lang w:val="en" w:eastAsia="zh-CN" w:bidi="ar"/>
              </w:rPr>
              <w:t>6</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FF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福建省海洋与渔业厅关于印发《福建省渔业船舶水上突发事件应急预案》的通知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FF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13号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3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cetate"/>
    <w:basedOn w:val="1"/>
    <w:next w:val="1"/>
    <w:qFormat/>
    <w:uiPriority w:val="0"/>
    <w:pPr>
      <w:widowControl/>
      <w:textAlignment w:val="baseline"/>
    </w:pPr>
    <w:rPr>
      <w:sz w:val="18"/>
      <w:szCs w:val="18"/>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chenjin</dc:creator>
  <cp:lastModifiedBy>陈金</cp:lastModifiedBy>
  <dcterms:modified xsi:type="dcterms:W3CDTF">2023-09-01T02:29:39Z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1FC59C45F96B4A39BA78777A7D1629AE</vt:lpwstr>
  </property>
</Properties>
</file>