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黑体" w:hAnsi="黑体" w:eastAsia="黑体" w:cs="黑体"/>
          <w:lang w:eastAsia="zh-CN"/>
        </w:rPr>
      </w:pPr>
      <w:r>
        <w:rPr>
          <w:rFonts w:hint="eastAsia" w:ascii="黑体" w:hAnsi="黑体" w:eastAsia="黑体" w:cs="黑体"/>
          <w:lang w:eastAsia="zh-CN"/>
        </w:rPr>
        <w:t>附件</w:t>
      </w:r>
      <w:r>
        <w:rPr>
          <w:rFonts w:hint="eastAsia" w:ascii="黑体" w:hAnsi="黑体" w:eastAsia="黑体" w:cs="黑体"/>
          <w:lang w:val="en-US" w:eastAsia="zh-CN"/>
        </w:rPr>
        <w:t>3</w:t>
      </w:r>
    </w:p>
    <w:p>
      <w:pPr>
        <w:spacing w:line="0" w:lineRule="atLeast"/>
        <w:rPr>
          <w:rFonts w:hint="eastAsia" w:ascii="方正仿宋_GBK" w:hAnsi="方正仿宋_GBK"/>
        </w:rPr>
      </w:pP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福建省海洋与渔业局失效的规范性文件目录</w:t>
      </w: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pacing w:val="-6"/>
          <w:kern w:val="2"/>
          <w:sz w:val="44"/>
          <w:szCs w:val="44"/>
          <w:lang w:val="en-US" w:eastAsia="zh-CN"/>
        </w:rPr>
        <w:t>2022年</w:t>
      </w:r>
      <w:r>
        <w:rPr>
          <w:rFonts w:hint="default" w:ascii="方正小标宋简体" w:hAnsi="方正小标宋简体" w:eastAsia="方正小标宋简体" w:cs="方正小标宋简体"/>
          <w:spacing w:val="-6"/>
          <w:kern w:val="2"/>
          <w:sz w:val="44"/>
          <w:szCs w:val="44"/>
          <w:lang w:val="en" w:eastAsia="zh-CN"/>
        </w:rPr>
        <w:t>10</w:t>
      </w:r>
      <w:r>
        <w:rPr>
          <w:rFonts w:hint="eastAsia" w:ascii="方正小标宋简体" w:hAnsi="方正小标宋简体" w:eastAsia="方正小标宋简体" w:cs="方正小标宋简体"/>
          <w:spacing w:val="-6"/>
          <w:kern w:val="2"/>
          <w:sz w:val="44"/>
          <w:szCs w:val="44"/>
          <w:lang w:val="en" w:eastAsia="zh-CN"/>
        </w:rPr>
        <w:t>月之前</w:t>
      </w:r>
      <w:r>
        <w:rPr>
          <w:rFonts w:hint="eastAsia" w:ascii="方正小标宋简体" w:hAnsi="方正小标宋简体" w:eastAsia="方正小标宋简体" w:cs="方正小标宋简体"/>
          <w:sz w:val="44"/>
          <w:szCs w:val="44"/>
          <w:lang w:val="en-US"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724"/>
        <w:gridCol w:w="582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3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序号</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eastAsia="仿宋_GB2312" w:cs="仿宋_GB2312"/>
                <w:b/>
                <w:i w:val="0"/>
                <w:color w:val="000000"/>
                <w:spacing w:val="-6"/>
                <w:kern w:val="0"/>
                <w:sz w:val="20"/>
                <w:szCs w:val="20"/>
                <w:u w:val="none"/>
                <w:lang w:val="en-US" w:eastAsia="zh-CN" w:bidi="ar"/>
              </w:rPr>
              <w:t>文件</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eastAsia="仿宋_GB2312"/>
                <w:szCs w:val="20"/>
                <w:vertAlign w:val="baseline"/>
                <w:lang w:eastAsia="zh-CN"/>
              </w:rPr>
            </w:pPr>
            <w:r>
              <w:rPr>
                <w:rFonts w:hint="eastAsia" w:ascii="仿宋_GB2312" w:hAnsi="宋体" w:cs="仿宋_GB2312"/>
                <w:b/>
                <w:i w:val="0"/>
                <w:color w:val="000000"/>
                <w:spacing w:val="-6"/>
                <w:kern w:val="0"/>
                <w:sz w:val="20"/>
                <w:szCs w:val="20"/>
                <w:u w:val="none"/>
                <w:lang w:val="en-US" w:eastAsia="zh-CN" w:bidi="ar"/>
              </w:rPr>
              <w:t>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关于印发福建省海洋与渔业行业特有工种职业技能鉴定管理办法的通知</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eastAsia"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2</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关于印发《福建省水生动物检疫人员任用管理办法(试行)》的通知</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3</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关于开展水生生物病害防治就业准入工作的通知</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2003</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4</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福建省海洋与渔业厅关于印发《福建省渔业捕捞许可作业内容核准规定》的通知</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2010</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5</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福建省海洋与渔业厅关于全省一线渔港监督机构设置规划的意见</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6</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福建省海洋与渔业厅关于印发《福建省海上渔业安全应急指挥系统管理办法》的通知</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2011</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7</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 xml:space="preserve">福建省海洋与渔业厅关于印发《福建省水产品质量安全黑名单制度》的通知 </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2016</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155号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8</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福建省海洋与渔业局关于实施海洋伏季休渔制度的通告</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9</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福建省海洋与渔业局关于实施闽江水域禁渔期制度的通告</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2019</w:t>
            </w:r>
            <w:r>
              <w:rPr>
                <w:rFonts w:hint="eastAsia" w:ascii="仿宋_GB2312" w:hAnsi="宋体" w:cs="仿宋_GB2312"/>
                <w:i w:val="0"/>
                <w:color w:val="000000"/>
                <w:spacing w:val="-6"/>
                <w:kern w:val="0"/>
                <w:sz w:val="20"/>
                <w:szCs w:val="20"/>
                <w:u w:val="none"/>
                <w:lang w:val="en-US" w:eastAsia="zh-CN" w:bidi="ar"/>
              </w:rPr>
              <w:t>〕</w:t>
            </w:r>
            <w:r>
              <w:rPr>
                <w:rFonts w:hint="eastAsia" w:ascii="仿宋_GB2312" w:hAnsi="宋体" w:eastAsia="仿宋_GB2312" w:cs="仿宋_GB2312"/>
                <w:i w:val="0"/>
                <w:color w:val="000000"/>
                <w:spacing w:val="-6"/>
                <w:kern w:val="0"/>
                <w:sz w:val="20"/>
                <w:szCs w:val="20"/>
                <w:u w:val="none"/>
                <w:lang w:val="en-US" w:eastAsia="zh-CN" w:bidi="ar"/>
              </w:rPr>
              <w:t xml:space="preserve">17号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10</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福建省海洋与渔业局关于实施2020年海洋伏季休渔制度的通告</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闽海渔〔2020〕27号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49" w:hRule="exact"/>
          <w:jc w:val="center"/>
        </w:trPr>
        <w:tc>
          <w:tcPr>
            <w:tcW w:w="7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outlineLvl w:val="9"/>
              <w:rPr>
                <w:rFonts w:hint="default" w:ascii="仿宋_GB2312" w:hAnsi="宋体" w:cs="仿宋_GB2312"/>
                <w:i w:val="0"/>
                <w:color w:val="000000"/>
                <w:spacing w:val="-6"/>
                <w:kern w:val="0"/>
                <w:sz w:val="20"/>
                <w:szCs w:val="20"/>
                <w:u w:val="none"/>
                <w:lang w:val="en-US" w:eastAsia="zh-CN" w:bidi="ar"/>
              </w:rPr>
            </w:pPr>
            <w:r>
              <w:rPr>
                <w:rFonts w:hint="eastAsia" w:ascii="仿宋_GB2312" w:hAnsi="宋体" w:cs="仿宋_GB2312"/>
                <w:i w:val="0"/>
                <w:color w:val="000000"/>
                <w:spacing w:val="-6"/>
                <w:kern w:val="0"/>
                <w:sz w:val="20"/>
                <w:szCs w:val="20"/>
                <w:u w:val="none"/>
                <w:lang w:val="en-US" w:eastAsia="zh-CN" w:bidi="ar"/>
              </w:rPr>
              <w:t>11</w:t>
            </w:r>
          </w:p>
        </w:tc>
        <w:tc>
          <w:tcPr>
            <w:tcW w:w="58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福建省海洋与渔业局关于实施2021年海洋伏季休渔制度的通告</w:t>
            </w:r>
          </w:p>
        </w:tc>
        <w:tc>
          <w:tcPr>
            <w:tcW w:w="19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仿宋_GB2312" w:hAnsi="宋体" w:eastAsia="仿宋_GB2312" w:cs="仿宋_GB2312"/>
                <w:i w:val="0"/>
                <w:color w:val="000000"/>
                <w:spacing w:val="-6"/>
                <w:kern w:val="0"/>
                <w:sz w:val="20"/>
                <w:szCs w:val="20"/>
                <w:u w:val="none"/>
                <w:lang w:val="en-US" w:eastAsia="zh-CN" w:bidi="ar"/>
              </w:rPr>
            </w:pPr>
            <w:r>
              <w:rPr>
                <w:rFonts w:hint="eastAsia" w:ascii="仿宋_GB2312" w:hAnsi="宋体" w:eastAsia="仿宋_GB2312" w:cs="仿宋_GB2312"/>
                <w:i w:val="0"/>
                <w:color w:val="000000"/>
                <w:spacing w:val="-6"/>
                <w:kern w:val="0"/>
                <w:sz w:val="20"/>
                <w:szCs w:val="20"/>
                <w:u w:val="none"/>
                <w:lang w:val="en-US" w:eastAsia="zh-CN" w:bidi="ar"/>
              </w:rPr>
              <w:t>闽海渔〔2021〕16号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N2U3MGNjNzRhOWQyYjg1YmJiYmM4NTRiYWY0OWMifQ=="/>
  </w:docVars>
  <w:rsids>
    <w:rsidRoot w:val="00000000"/>
    <w:rsid w:val="517F5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chenjin</dc:creator>
  <cp:lastModifiedBy>陈金</cp:lastModifiedBy>
  <dcterms:modified xsi:type="dcterms:W3CDTF">2022-10-19T02:36:48Z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E11DA0C5558543118E0B3C664206E7CB</vt:lpwstr>
  </property>
</Properties>
</file>