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1"/>
          <w:szCs w:val="31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rPr>
          <w:rFonts w:hint="eastAsia" w:ascii="方正小标宋简体" w:hAnsi="Calibri" w:eastAsia="方正小标宋简体" w:cs="Times New Roman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rPr>
          <w:rFonts w:hint="eastAsia" w:ascii="方正小标宋简体" w:hAnsi="Calibri" w:eastAsia="方正小标宋简体" w:cs="Times New Roman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内河渔船保险实施方案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rPr>
          <w:rFonts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  <w:t>一、保险标的</w:t>
      </w:r>
    </w:p>
    <w:p>
      <w:pPr>
        <w:keepNext w:val="0"/>
        <w:keepLines w:val="0"/>
        <w:pageBreakBefore w:val="0"/>
        <w:tabs>
          <w:tab w:val="left" w:pos="37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91" w:firstLineChars="196"/>
        <w:rPr>
          <w:rFonts w:ascii="楷体_GB2312" w:hAnsi="仿宋" w:eastAsia="楷体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lang w:val="en-US" w:eastAsia="zh-CN"/>
        </w:rPr>
        <w:t>保险标的是指，纳入南平市、三明市、龙岩市注册登记管理的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渔业船舶（以下称“保险船舶”）的船体及检验证书上载明的机器、设备和仪器。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91" w:firstLineChars="196"/>
        <w:rPr>
          <w:rFonts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子船或未在检验证书上载明的机器、设备和仪器除经保险人同意承保并在保险单上载明之外，不在保险标的范围内。保险船舶的渔网、渔具及其附属设备、船上所装载的货物、燃料、零星工具、用具、备用机件、渔获物、给养品、渔需物资以及船上人员的私人财物不在本保险承保范围之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本保险合同为全损险。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  <w:t>二、投保方式及保险期限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（一）投保方式。尊重渔民参保意愿，采取多种形式组织渔民参保。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5"/>
        <w:rPr>
          <w:rFonts w:hint="default" w:ascii="楷体_GB2312" w:hAnsi="楷体_GB2312" w:eastAsia="楷体_GB2312" w:cs="Times New Roman"/>
          <w:b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（二）保险期限。除另有约定外，保险期间为一年，以保险单载明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22"/>
          <w:highlight w:val="none"/>
          <w:lang w:val="en-US" w:eastAsia="zh-CN"/>
        </w:rPr>
        <w:t>的起讫时间为准。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  <w:t>三、保险责任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5"/>
        <w:rPr>
          <w:rFonts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全损险责任：</w:t>
      </w:r>
      <w:r>
        <w:rPr>
          <w:rFonts w:hint="eastAsia" w:ascii="仿宋_GB2312" w:hAnsi="宋体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在保险期间内，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由于下列风险造成保险渔船的实际全损或推定全损，承保机构按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有关保险条款和</w:t>
      </w:r>
      <w:r>
        <w:rPr>
          <w:rFonts w:hint="eastAsia" w:ascii="仿宋_GB2312" w:hAnsi="宋体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合同约定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负责赔偿。</w:t>
      </w:r>
      <w:r>
        <w:rPr>
          <w:rFonts w:hint="eastAsia" w:ascii="仿宋_GB2312" w:hAnsi="Times New Roman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按照全损理赔后，不论赔偿金额是否达到保险金额，保险责任终止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八级以上（含八级）大风、洪水、海啸、雷击、崖崩、滑坡、泥石流、冰凌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火灾、爆炸；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碰撞、触碰；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搁浅、触礁、座浅；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5.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自沉（仅指渔业船舶在适航期内，因船体漏水或不明原因导致造成渔业船舶沉没）；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6.</w:t>
      </w:r>
      <w:r>
        <w:rPr>
          <w:rFonts w:hint="eastAsia" w:ascii="仿宋_GB2312" w:hAnsi="仿宋" w:eastAsia="仿宋_GB2312" w:cs="Times New Roman"/>
          <w:b w:val="0"/>
          <w:bCs w:val="0"/>
          <w:i w:val="0"/>
          <w:iCs w:val="0"/>
          <w:caps w:val="0"/>
          <w:color w:val="auto"/>
          <w:spacing w:val="-9"/>
          <w:kern w:val="2"/>
          <w:sz w:val="32"/>
          <w:szCs w:val="20"/>
          <w:highlight w:val="none"/>
          <w:shd w:val="clear" w:color="auto" w:fill="auto"/>
          <w:lang w:val="en-US" w:eastAsia="zh-CN"/>
        </w:rPr>
        <w:t>由于上述1至4项灾害或事故导致的倾覆、沉没；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7.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渔船在航行、作业中失踪六个月以上。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  <w:t>四、责任免除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default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下列原因造成的损失、责任和费用，保险人不负责赔偿：保险船舶不适航；被保险人及其代表（包括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全体</w:t>
      </w:r>
      <w:r>
        <w:rPr>
          <w:rFonts w:hint="default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船员）的故意行为、违法行为、犯罪行为；战争、军事行动、政府征用或扣押、没收；在禁渔区、禁渔期进行捕捞生产作业；浪损；触碰水产养殖物和养殖设施、水下设施、码头、浮标、港口设备、船坞、桥梁及其他固定设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default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保险船舶的下列损失、责任和费用，保险人不负责赔偿：正常维修、保养费用以及自然磨损、易耗易损部位损坏、锈蚀、油漆剥落；清理航道、污染，清除障碍物、残骸、货物及任何其他物品，或防止污染而支付的费用；船期损失、渔汛损失等间接损失；机器、设备、仪器自身故障导致的损坏；非保险责任事故导致的锚（含链）、舵、螺旋桨、桅、橹、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缆绳</w:t>
      </w:r>
      <w:r>
        <w:rPr>
          <w:rFonts w:hint="default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的单独损坏或丢失；罚款、罚金及惩罚性赔偿；因在船厂维修期间由于船厂或第三人责任导致发生火灾、爆炸等事故造成的损失费用；本保险合同中约定的免赔额。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default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其他不属于保险责任范围的损失、费用和责任，保险人不负责赔偿。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default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  <w:t>五、</w:t>
      </w:r>
      <w:r>
        <w:rPr>
          <w:rFonts w:hint="default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  <w:t>保险金额、保险费率和保费财政补贴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ascii="楷体_GB2312" w:hAnsi="楷体_GB2312" w:eastAsia="楷体_GB2312" w:cs="Times New Roman"/>
          <w:b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保险金额：</w:t>
      </w:r>
      <w:r>
        <w:rPr>
          <w:rFonts w:hint="default" w:ascii="仿宋_GB2312" w:hAnsi="仿宋_GB2312" w:eastAsia="仿宋_GB2312" w:cs="仿宋_GB2312"/>
          <w:b w:val="0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保险价值按照投保时保险船舶的实际价值确定，不包括保险船舶马力指标数的价值。保险金额由投保人和保险人在保险价值范围内协商确定。保险金额不得超过保险价值。超过保险价值的，超过部分无效。保险金额占保险价值的比例称为保险比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default" w:ascii="仿宋_GB2312" w:hAnsi="仿宋_GB2312" w:eastAsia="仿宋_GB2312" w:cs="仿宋_GB2312"/>
          <w:b w:val="0"/>
          <w:color w:val="auto"/>
          <w:spacing w:val="-9"/>
          <w:kern w:val="2"/>
          <w:sz w:val="3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color w:val="auto"/>
          <w:spacing w:val="-9"/>
          <w:kern w:val="2"/>
          <w:sz w:val="32"/>
          <w:szCs w:val="22"/>
          <w:highlight w:val="none"/>
          <w:lang w:val="en-US" w:eastAsia="zh-CN"/>
        </w:rPr>
        <w:t>基准费率：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钢（铁、玻璃钢、铝合金）质渔船，船龄5年以下0.7%，5至10年0.88%，10年以上1.05%；木质渔船，船龄5年以下1.05%，5至10年1.17%，10年以上1.29%。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91" w:firstLineChars="196"/>
        <w:rPr>
          <w:rFonts w:hint="default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（三）</w:t>
      </w:r>
      <w:r>
        <w:rPr>
          <w:rFonts w:hint="eastAsia" w:ascii="仿宋_GB2312" w:hAnsi="仿宋" w:eastAsia="仿宋_GB2312" w:cs="Times New Roman"/>
          <w:b w:val="0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保费财政补贴及计算方式：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省级财政补贴30%;市级财政补贴5%（由设区市确定比例，有条件的市县可自行提高），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渔民承担不高于保费的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65%。各级财政保费补贴标准按照扣除10%参保优惠和各项承保优惠后计算。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9"/>
          <w:kern w:val="2"/>
          <w:sz w:val="32"/>
          <w:szCs w:val="22"/>
          <w:highlight w:val="none"/>
          <w:lang w:val="en-US" w:eastAsia="zh-CN"/>
        </w:rPr>
        <w:t>六、赔偿处理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仿宋_GB2312" w:hAnsi="仿宋" w:eastAsia="仿宋_GB2312" w:cs="Times New Roman"/>
          <w:b/>
          <w:bCs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（一）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被保险人向保险人申请赔款时，应</w:t>
      </w: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根据实际情况按要求提交索赔材料。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（二）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保险船舶发生全损，按照保险金额赔偿。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（三）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保险船舶发生碰撞事故，保险人根据保险船舶所负的事故责任比例承担赔偿责任。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（四）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保险船舶失踪的，保险人按实际全损赔偿。若保险人赔偿后被保险人重新获得该船，被保险人应于重新获得该船30日内退还赔款。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4" w:firstLineChars="200"/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（五）</w:t>
      </w:r>
      <w:r>
        <w:rPr>
          <w:rFonts w:hint="eastAsia" w:ascii="仿宋_GB2312" w:hAnsi="仿宋" w:eastAsia="仿宋_GB2312" w:cs="Times New Roman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发生保险责任范围内的损失，每次事故损失金额未达到保险合同约定的免赔额的，保险人不承担赔偿责任；每次事故损失金额达到或超过保险合同约定的免赔额，保险人按照实际损失情况计算赔偿。</w:t>
      </w:r>
    </w:p>
    <w:p>
      <w:r>
        <w:rPr>
          <w:rFonts w:hint="eastAsia" w:ascii="仿宋_GB2312" w:hAnsi="仿宋_GB2312" w:eastAsia="仿宋_GB2312" w:cs="仿宋_GB2312"/>
          <w:color w:val="auto"/>
          <w:spacing w:val="-9"/>
          <w:kern w:val="2"/>
          <w:sz w:val="32"/>
          <w:szCs w:val="20"/>
          <w:highlight w:val="none"/>
          <w:lang w:val="en-US" w:eastAsia="zh-CN"/>
        </w:rPr>
        <w:t>（六）保险期间内，保险人支付的保险船舶本船损失与碰撞责任赔偿金额之和或施救、救助费用两项责任其中一项的累计赔款金额达到保险金额全数时，本保险合同的保险责任即行终止。</w:t>
      </w:r>
    </w:p>
    <w:sectPr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87CCD"/>
    <w:rsid w:val="26287CCD"/>
    <w:rsid w:val="2D87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beforeLines="0" w:afterLines="0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2026-01-13T08:38:00Z</dcterms:created>
  <dc:creator>傅锦祥。</dc:creator>
  <cp:lastModifiedBy>傅锦祥。</cp:lastModifiedBy>
  <dcterms:modified xsi:type="dcterms:W3CDTF">2026-01-13T08:38:31Z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D142C530127B4EA8B707A40CEA09F939</vt:lpwstr>
  </property>
</Properties>
</file>