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90" w:lineRule="exact"/>
        <w:ind w:left="0" w:leftChars="0"/>
        <w:jc w:val="both"/>
        <w:rPr>
          <w:rFonts w:hint="eastAsia" w:ascii="黑体" w:hAnsi="黑体" w:eastAsia="黑体" w:cs="黑体"/>
          <w:bCs/>
          <w:color w:val="auto"/>
          <w:spacing w:val="0"/>
          <w:kern w:val="2"/>
          <w:sz w:val="31"/>
          <w:szCs w:val="31"/>
          <w:highlight w:val="none"/>
          <w:lang w:val="en-US" w:eastAsia="zh-CN" w:bidi="ar-SA"/>
        </w:rPr>
      </w:pPr>
      <w:r>
        <w:rPr>
          <w:rFonts w:hint="eastAsia" w:ascii="黑体" w:hAnsi="黑体" w:eastAsia="黑体" w:cs="黑体"/>
          <w:bCs/>
          <w:color w:val="auto"/>
          <w:spacing w:val="0"/>
          <w:kern w:val="2"/>
          <w:sz w:val="31"/>
          <w:szCs w:val="31"/>
          <w:highlight w:val="none"/>
          <w:lang w:val="en-US" w:eastAsia="zh-CN" w:bidi="ar-SA"/>
        </w:rPr>
        <w:t>附件3</w:t>
      </w: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hAnsi="Calibri" w:eastAsia="方正小标宋简体" w:cs="Times New Roman"/>
          <w:bCs/>
          <w:color w:val="auto"/>
          <w:spacing w:val="0"/>
          <w:kern w:val="2"/>
          <w:sz w:val="44"/>
          <w:szCs w:val="44"/>
          <w:highlight w:val="none"/>
          <w:lang w:val="en-US" w:eastAsia="zh-CN" w:bidi="ar-SA"/>
        </w:rPr>
      </w:pPr>
      <w:bookmarkStart w:id="0" w:name="_GoBack"/>
      <w:r>
        <w:rPr>
          <w:rFonts w:hint="eastAsia" w:ascii="方正小标宋简体" w:hAnsi="Calibri" w:eastAsia="方正小标宋简体" w:cs="Times New Roman"/>
          <w:bCs/>
          <w:color w:val="auto"/>
          <w:spacing w:val="0"/>
          <w:kern w:val="2"/>
          <w:sz w:val="44"/>
          <w:szCs w:val="44"/>
          <w:highlight w:val="none"/>
          <w:lang w:val="en-US" w:eastAsia="zh-CN" w:bidi="ar-SA"/>
        </w:rPr>
        <w:t>沿海渔船保险实施方案</w:t>
      </w:r>
      <w:bookmarkEnd w:id="0"/>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一、保险标的</w:t>
      </w:r>
    </w:p>
    <w:p>
      <w:pPr>
        <w:keepNext w:val="0"/>
        <w:keepLines w:val="0"/>
        <w:pageBreakBefore w:val="0"/>
        <w:tabs>
          <w:tab w:val="left" w:pos="3780"/>
        </w:tabs>
        <w:kinsoku/>
        <w:overflowPunct/>
        <w:topLinePunct w:val="0"/>
        <w:autoSpaceDE/>
        <w:autoSpaceDN/>
        <w:bidi w:val="0"/>
        <w:adjustRightInd w:val="0"/>
        <w:snapToGrid w:val="0"/>
        <w:spacing w:line="590" w:lineRule="exact"/>
        <w:ind w:left="0" w:leftChars="0" w:firstLine="603" w:firstLineChars="196"/>
        <w:rPr>
          <w:rFonts w:ascii="楷体_GB2312" w:hAnsi="仿宋" w:eastAsia="楷体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6"/>
          <w:kern w:val="0"/>
          <w:sz w:val="32"/>
          <w:szCs w:val="22"/>
          <w:highlight w:val="none"/>
          <w:lang w:val="en-US" w:eastAsia="zh-CN"/>
        </w:rPr>
        <w:t>全省沿海各县（市、区）凡</w:t>
      </w:r>
      <w:r>
        <w:rPr>
          <w:rFonts w:hint="eastAsia" w:ascii="仿宋_GB2312" w:hAnsi="仿宋_GB2312" w:eastAsia="仿宋_GB2312" w:cs="仿宋_GB2312"/>
          <w:color w:val="auto"/>
          <w:spacing w:val="-9"/>
          <w:kern w:val="2"/>
          <w:sz w:val="32"/>
          <w:szCs w:val="20"/>
          <w:lang w:val="en-US" w:eastAsia="zh-CN"/>
        </w:rPr>
        <w:t>经福建省渔业行政主管部门核准的船长大于或等于12米的</w:t>
      </w:r>
      <w:r>
        <w:rPr>
          <w:rFonts w:hint="eastAsia" w:ascii="仿宋_GB2312" w:hAnsi="仿宋_GB2312" w:eastAsia="仿宋_GB2312" w:cs="仿宋_GB2312"/>
          <w:color w:val="auto"/>
          <w:spacing w:val="-9"/>
          <w:kern w:val="2"/>
          <w:sz w:val="32"/>
          <w:szCs w:val="20"/>
          <w:highlight w:val="none"/>
          <w:lang w:val="en-US" w:eastAsia="zh-CN"/>
        </w:rPr>
        <w:t>渔业船舶（以下称“保险船舶”），保险标的是指参保渔船的船体及检验证书上载明的机器、设备和仪器。</w:t>
      </w:r>
    </w:p>
    <w:p>
      <w:pPr>
        <w:keepNext w:val="0"/>
        <w:keepLines w:val="0"/>
        <w:pageBreakBefore w:val="0"/>
        <w:kinsoku/>
        <w:overflowPunct/>
        <w:topLinePunct w:val="0"/>
        <w:autoSpaceDE/>
        <w:autoSpaceDN/>
        <w:bidi w:val="0"/>
        <w:adjustRightInd w:val="0"/>
        <w:snapToGrid w:val="0"/>
        <w:spacing w:line="590" w:lineRule="exact"/>
        <w:ind w:left="0" w:leftChars="0" w:firstLine="591" w:firstLineChars="196"/>
        <w:rPr>
          <w:rFonts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子船或未在检验证书上载明的机器、设备和仪器除经保险人同意承保并在保险单上载明之外，不在保险标的范围内。保险船舶的渔网、渔具及其附属设备、船上所装载的货物、燃料、零星工具、用具、备用机件、渔获物、给养品、渔需物资以及船上人员的私人财物不在本保险承保范围之内。</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本保险合同分为全损险和一切险。</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二、投保方式及保险期限</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（一）投保方式。尊重渔民参保意愿，采取多种形式组织渔民参保。</w:t>
      </w:r>
    </w:p>
    <w:p>
      <w:pPr>
        <w:keepNext w:val="0"/>
        <w:keepLines w:val="0"/>
        <w:pageBreakBefore w:val="0"/>
        <w:kinsoku/>
        <w:overflowPunct/>
        <w:topLinePunct w:val="0"/>
        <w:autoSpaceDE/>
        <w:autoSpaceDN/>
        <w:bidi w:val="0"/>
        <w:adjustRightInd w:val="0"/>
        <w:snapToGrid w:val="0"/>
        <w:spacing w:line="590" w:lineRule="exact"/>
        <w:ind w:left="0" w:leftChars="0" w:firstLine="645"/>
        <w:rPr>
          <w:rFonts w:hint="default" w:ascii="楷体_GB2312" w:hAnsi="楷体_GB2312" w:eastAsia="楷体_GB2312" w:cs="Times New Roman"/>
          <w:b/>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（二）保险期限。除另有约定外，保险期间为一年，以保险单载明</w:t>
      </w:r>
      <w:r>
        <w:rPr>
          <w:rFonts w:hint="eastAsia" w:ascii="仿宋_GB2312" w:hAnsi="仿宋_GB2312" w:eastAsia="仿宋_GB2312" w:cs="仿宋_GB2312"/>
          <w:color w:val="auto"/>
          <w:spacing w:val="-6"/>
          <w:kern w:val="0"/>
          <w:sz w:val="32"/>
          <w:szCs w:val="22"/>
          <w:highlight w:val="none"/>
          <w:lang w:val="en-US" w:eastAsia="zh-CN"/>
        </w:rPr>
        <w:t>的起讫时间为准。</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三、保险责任</w:t>
      </w:r>
    </w:p>
    <w:p>
      <w:pPr>
        <w:keepNext w:val="0"/>
        <w:keepLines w:val="0"/>
        <w:pageBreakBefore w:val="0"/>
        <w:kinsoku/>
        <w:overflowPunct/>
        <w:topLinePunct w:val="0"/>
        <w:autoSpaceDE/>
        <w:autoSpaceDN/>
        <w:bidi w:val="0"/>
        <w:adjustRightInd w:val="0"/>
        <w:snapToGrid w:val="0"/>
        <w:spacing w:line="590" w:lineRule="exact"/>
        <w:ind w:left="0" w:leftChars="0" w:firstLine="645"/>
        <w:rPr>
          <w:rFonts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w:t>
      </w:r>
      <w:r>
        <w:rPr>
          <w:rFonts w:hint="eastAsia" w:ascii="仿宋_GB2312" w:hAnsi="仿宋" w:eastAsia="仿宋_GB2312" w:cs="Times New Roman"/>
          <w:color w:val="auto"/>
          <w:spacing w:val="-9"/>
          <w:kern w:val="2"/>
          <w:sz w:val="32"/>
          <w:szCs w:val="20"/>
          <w:highlight w:val="none"/>
          <w:lang w:val="en-US" w:eastAsia="zh-CN"/>
        </w:rPr>
        <w:t>全损险责任：</w:t>
      </w:r>
      <w:r>
        <w:rPr>
          <w:rFonts w:hint="eastAsia" w:ascii="仿宋_GB2312" w:hAnsi="宋体" w:eastAsia="仿宋_GB2312" w:cs="Times New Roman"/>
          <w:color w:val="auto"/>
          <w:spacing w:val="-9"/>
          <w:kern w:val="2"/>
          <w:sz w:val="32"/>
          <w:szCs w:val="20"/>
          <w:highlight w:val="none"/>
          <w:lang w:val="en-US" w:eastAsia="zh-CN"/>
        </w:rPr>
        <w:t>在保险期间内，</w:t>
      </w:r>
      <w:r>
        <w:rPr>
          <w:rFonts w:hint="eastAsia" w:ascii="仿宋_GB2312" w:hAnsi="仿宋" w:eastAsia="仿宋_GB2312" w:cs="Times New Roman"/>
          <w:color w:val="auto"/>
          <w:spacing w:val="-9"/>
          <w:kern w:val="2"/>
          <w:sz w:val="32"/>
          <w:szCs w:val="20"/>
          <w:highlight w:val="none"/>
          <w:lang w:val="en-US" w:eastAsia="zh-CN"/>
        </w:rPr>
        <w:t>由于下列风险造成保险渔船的实际全损或推定全损，承保机构按</w:t>
      </w:r>
      <w:r>
        <w:rPr>
          <w:rFonts w:hint="eastAsia" w:ascii="仿宋_GB2312" w:hAnsi="仿宋_GB2312" w:eastAsia="仿宋_GB2312" w:cs="仿宋_GB2312"/>
          <w:color w:val="auto"/>
          <w:spacing w:val="-9"/>
          <w:kern w:val="2"/>
          <w:sz w:val="32"/>
          <w:szCs w:val="20"/>
          <w:highlight w:val="none"/>
          <w:lang w:val="en-US" w:eastAsia="zh-CN"/>
        </w:rPr>
        <w:t>有关保险条款和</w:t>
      </w:r>
      <w:r>
        <w:rPr>
          <w:rFonts w:hint="eastAsia" w:ascii="仿宋_GB2312" w:hAnsi="宋体" w:eastAsia="仿宋_GB2312" w:cs="Times New Roman"/>
          <w:color w:val="auto"/>
          <w:spacing w:val="-9"/>
          <w:kern w:val="2"/>
          <w:sz w:val="32"/>
          <w:szCs w:val="20"/>
          <w:highlight w:val="none"/>
          <w:lang w:val="en-US" w:eastAsia="zh-CN"/>
        </w:rPr>
        <w:t>合同约定</w:t>
      </w:r>
      <w:r>
        <w:rPr>
          <w:rFonts w:hint="eastAsia" w:ascii="仿宋_GB2312" w:hAnsi="仿宋" w:eastAsia="仿宋_GB2312" w:cs="Times New Roman"/>
          <w:color w:val="auto"/>
          <w:spacing w:val="-9"/>
          <w:kern w:val="2"/>
          <w:sz w:val="32"/>
          <w:szCs w:val="20"/>
          <w:highlight w:val="none"/>
          <w:lang w:val="en-US" w:eastAsia="zh-CN"/>
        </w:rPr>
        <w:t>负责赔偿。</w:t>
      </w:r>
      <w:r>
        <w:rPr>
          <w:rFonts w:hint="eastAsia" w:ascii="仿宋_GB2312" w:hAnsi="Times New Roman" w:eastAsia="仿宋_GB2312" w:cs="Times New Roman"/>
          <w:color w:val="auto"/>
          <w:spacing w:val="-9"/>
          <w:kern w:val="2"/>
          <w:sz w:val="32"/>
          <w:szCs w:val="20"/>
          <w:highlight w:val="none"/>
          <w:lang w:val="en-US" w:eastAsia="zh-CN"/>
        </w:rPr>
        <w:t>按照全损理赔后，不论赔偿金额是否达到保险金额，保险责任终止</w:t>
      </w:r>
      <w:r>
        <w:rPr>
          <w:rFonts w:hint="eastAsia" w:ascii="仿宋_GB2312" w:hAnsi="仿宋" w:eastAsia="仿宋_GB2312" w:cs="Times New Roman"/>
          <w:color w:val="auto"/>
          <w:spacing w:val="-9"/>
          <w:kern w:val="2"/>
          <w:sz w:val="32"/>
          <w:szCs w:val="20"/>
          <w:highlight w:val="none"/>
          <w:lang w:val="en-US" w:eastAsia="zh-CN"/>
        </w:rPr>
        <w:t>：</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1.</w:t>
      </w:r>
      <w:r>
        <w:rPr>
          <w:rFonts w:hint="default" w:ascii="仿宋_GB2312" w:hAnsi="仿宋_GB2312" w:eastAsia="仿宋_GB2312" w:cs="仿宋_GB2312"/>
          <w:color w:val="auto"/>
          <w:spacing w:val="-9"/>
          <w:kern w:val="2"/>
          <w:sz w:val="32"/>
          <w:szCs w:val="20"/>
          <w:highlight w:val="none"/>
          <w:lang w:val="en-US" w:eastAsia="zh-CN"/>
        </w:rPr>
        <w:t>八级以上（含八级）大风、洪水、海啸、雷击、崖崩、滑坡、泥石流、冰凌</w:t>
      </w:r>
      <w:r>
        <w:rPr>
          <w:rFonts w:hint="eastAsia" w:ascii="仿宋_GB2312" w:hAnsi="仿宋" w:eastAsia="仿宋_GB2312" w:cs="Times New Roman"/>
          <w:color w:val="auto"/>
          <w:spacing w:val="-9"/>
          <w:kern w:val="2"/>
          <w:sz w:val="32"/>
          <w:szCs w:val="20"/>
          <w:highlight w:val="none"/>
          <w:lang w:val="en-US" w:eastAsia="zh-CN"/>
        </w:rPr>
        <w:t>；</w:t>
      </w:r>
      <w:r>
        <w:rPr>
          <w:rFonts w:hint="eastAsia" w:ascii="仿宋_GB2312" w:hAnsi="仿宋_GB2312" w:eastAsia="仿宋_GB2312" w:cs="仿宋_GB2312"/>
          <w:color w:val="auto"/>
          <w:spacing w:val="-9"/>
          <w:kern w:val="2"/>
          <w:sz w:val="32"/>
          <w:szCs w:val="20"/>
          <w:highlight w:val="none"/>
          <w:lang w:val="en-US" w:eastAsia="zh-CN"/>
        </w:rPr>
        <w:t>2.</w:t>
      </w:r>
      <w:r>
        <w:rPr>
          <w:rFonts w:hint="eastAsia" w:ascii="仿宋_GB2312" w:hAnsi="仿宋" w:eastAsia="仿宋_GB2312" w:cs="Times New Roman"/>
          <w:color w:val="auto"/>
          <w:spacing w:val="-9"/>
          <w:kern w:val="2"/>
          <w:sz w:val="32"/>
          <w:szCs w:val="20"/>
          <w:highlight w:val="none"/>
          <w:lang w:val="en-US" w:eastAsia="zh-CN"/>
        </w:rPr>
        <w:t>火灾、爆炸；</w:t>
      </w:r>
      <w:r>
        <w:rPr>
          <w:rFonts w:hint="eastAsia" w:ascii="仿宋_GB2312" w:hAnsi="仿宋_GB2312" w:eastAsia="仿宋_GB2312" w:cs="仿宋_GB2312"/>
          <w:color w:val="auto"/>
          <w:spacing w:val="-9"/>
          <w:kern w:val="2"/>
          <w:sz w:val="32"/>
          <w:szCs w:val="20"/>
          <w:highlight w:val="none"/>
          <w:lang w:val="en-US" w:eastAsia="zh-CN"/>
        </w:rPr>
        <w:t>3.</w:t>
      </w:r>
      <w:r>
        <w:rPr>
          <w:rFonts w:hint="eastAsia" w:ascii="仿宋_GB2312" w:hAnsi="仿宋" w:eastAsia="仿宋_GB2312" w:cs="Times New Roman"/>
          <w:color w:val="auto"/>
          <w:spacing w:val="-9"/>
          <w:kern w:val="2"/>
          <w:sz w:val="32"/>
          <w:szCs w:val="20"/>
          <w:highlight w:val="none"/>
          <w:lang w:val="en-US" w:eastAsia="zh-CN"/>
        </w:rPr>
        <w:t>碰撞、触碰；</w:t>
      </w:r>
      <w:r>
        <w:rPr>
          <w:rFonts w:hint="eastAsia" w:ascii="仿宋_GB2312" w:hAnsi="仿宋_GB2312" w:eastAsia="仿宋_GB2312" w:cs="仿宋_GB2312"/>
          <w:color w:val="auto"/>
          <w:spacing w:val="-9"/>
          <w:kern w:val="2"/>
          <w:sz w:val="32"/>
          <w:szCs w:val="20"/>
          <w:highlight w:val="none"/>
          <w:lang w:val="en-US" w:eastAsia="zh-CN"/>
        </w:rPr>
        <w:t>4.</w:t>
      </w:r>
      <w:r>
        <w:rPr>
          <w:rFonts w:hint="eastAsia" w:ascii="仿宋_GB2312" w:hAnsi="仿宋" w:eastAsia="仿宋_GB2312" w:cs="Times New Roman"/>
          <w:color w:val="auto"/>
          <w:spacing w:val="-9"/>
          <w:kern w:val="2"/>
          <w:sz w:val="32"/>
          <w:szCs w:val="20"/>
          <w:highlight w:val="none"/>
          <w:lang w:val="en-US" w:eastAsia="zh-CN"/>
        </w:rPr>
        <w:t>搁浅、触礁、座浅；</w:t>
      </w:r>
      <w:r>
        <w:rPr>
          <w:rFonts w:hint="eastAsia" w:ascii="仿宋_GB2312" w:hAnsi="仿宋_GB2312" w:eastAsia="仿宋_GB2312" w:cs="仿宋_GB2312"/>
          <w:color w:val="auto"/>
          <w:spacing w:val="-9"/>
          <w:kern w:val="2"/>
          <w:sz w:val="32"/>
          <w:szCs w:val="20"/>
          <w:highlight w:val="none"/>
          <w:lang w:val="en-US" w:eastAsia="zh-CN"/>
        </w:rPr>
        <w:t>5.</w:t>
      </w:r>
      <w:r>
        <w:rPr>
          <w:rFonts w:hint="eastAsia" w:ascii="仿宋_GB2312" w:hAnsi="仿宋" w:eastAsia="仿宋_GB2312" w:cs="Times New Roman"/>
          <w:color w:val="auto"/>
          <w:spacing w:val="-9"/>
          <w:kern w:val="2"/>
          <w:sz w:val="32"/>
          <w:szCs w:val="20"/>
          <w:highlight w:val="none"/>
          <w:lang w:val="en-US" w:eastAsia="zh-CN"/>
        </w:rPr>
        <w:t>自沉（仅指渔业船舶在适航期内，因船体漏水或不明原因导致造成渔业船舶沉没）；</w:t>
      </w:r>
      <w:r>
        <w:rPr>
          <w:rFonts w:hint="eastAsia" w:ascii="仿宋_GB2312" w:hAnsi="仿宋_GB2312" w:eastAsia="仿宋_GB2312" w:cs="仿宋_GB2312"/>
          <w:color w:val="auto"/>
          <w:spacing w:val="-9"/>
          <w:kern w:val="2"/>
          <w:sz w:val="32"/>
          <w:szCs w:val="20"/>
          <w:highlight w:val="none"/>
          <w:lang w:val="en-US" w:eastAsia="zh-CN"/>
        </w:rPr>
        <w:t>6.</w:t>
      </w:r>
      <w:r>
        <w:rPr>
          <w:rFonts w:hint="eastAsia" w:ascii="仿宋_GB2312" w:hAnsi="仿宋" w:eastAsia="仿宋_GB2312" w:cs="Times New Roman"/>
          <w:b w:val="0"/>
          <w:bCs w:val="0"/>
          <w:i w:val="0"/>
          <w:iCs w:val="0"/>
          <w:caps w:val="0"/>
          <w:color w:val="auto"/>
          <w:spacing w:val="-9"/>
          <w:kern w:val="2"/>
          <w:sz w:val="32"/>
          <w:szCs w:val="20"/>
          <w:highlight w:val="none"/>
          <w:shd w:val="clear" w:color="auto" w:fill="auto"/>
          <w:lang w:val="en-US" w:eastAsia="zh-CN"/>
        </w:rPr>
        <w:t>由于上述（1）至（4）项灾害或事故导致的倾覆、沉没；</w:t>
      </w:r>
      <w:r>
        <w:rPr>
          <w:rFonts w:hint="eastAsia" w:ascii="仿宋_GB2312" w:hAnsi="仿宋_GB2312" w:eastAsia="仿宋_GB2312" w:cs="仿宋_GB2312"/>
          <w:color w:val="auto"/>
          <w:spacing w:val="-9"/>
          <w:kern w:val="2"/>
          <w:sz w:val="32"/>
          <w:szCs w:val="20"/>
          <w:highlight w:val="none"/>
          <w:lang w:val="en-US" w:eastAsia="zh-CN"/>
        </w:rPr>
        <w:t>7.</w:t>
      </w:r>
      <w:r>
        <w:rPr>
          <w:rFonts w:hint="eastAsia" w:ascii="仿宋_GB2312" w:hAnsi="仿宋" w:eastAsia="仿宋_GB2312" w:cs="Times New Roman"/>
          <w:color w:val="auto"/>
          <w:spacing w:val="-9"/>
          <w:kern w:val="2"/>
          <w:sz w:val="32"/>
          <w:szCs w:val="20"/>
          <w:highlight w:val="none"/>
          <w:lang w:val="en-US" w:eastAsia="zh-CN"/>
        </w:rPr>
        <w:t>渔船在航行、作业中失踪六个月以上。</w:t>
      </w:r>
    </w:p>
    <w:p>
      <w:pPr>
        <w:keepNext w:val="0"/>
        <w:keepLines w:val="0"/>
        <w:pageBreakBefore w:val="0"/>
        <w:kinsoku/>
        <w:overflowPunct/>
        <w:topLinePunct w:val="0"/>
        <w:autoSpaceDE/>
        <w:autoSpaceDN/>
        <w:bidi w:val="0"/>
        <w:adjustRightInd w:val="0"/>
        <w:snapToGrid w:val="0"/>
        <w:spacing w:line="590" w:lineRule="exact"/>
        <w:ind w:left="0" w:leftChars="0" w:firstLine="645"/>
        <w:rPr>
          <w:rFonts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w:t>
      </w:r>
      <w:r>
        <w:rPr>
          <w:rFonts w:hint="eastAsia" w:ascii="仿宋_GB2312" w:hAnsi="仿宋" w:eastAsia="仿宋_GB2312" w:cs="Times New Roman"/>
          <w:color w:val="auto"/>
          <w:spacing w:val="-9"/>
          <w:kern w:val="2"/>
          <w:sz w:val="32"/>
          <w:szCs w:val="20"/>
          <w:highlight w:val="none"/>
          <w:lang w:val="en-US" w:eastAsia="zh-CN"/>
        </w:rPr>
        <w:t>一切险责任：在保险期间内，由于全损险责任列举的各项风险造成保险渔船的全损或部分损失以及引起的下列责任和费用，承保机构按照本保险的赔偿标准负责赔偿：</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outlineLvl w:val="0"/>
        <w:rPr>
          <w:rFonts w:ascii="仿宋_GB2312" w:hAnsi="Times New Roman"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1.保险船舶全损或部分损失</w:t>
      </w:r>
      <w:r>
        <w:rPr>
          <w:rFonts w:hint="eastAsia" w:ascii="仿宋_GB2312" w:hAnsi="Times New Roman" w:eastAsia="仿宋_GB2312" w:cs="Times New Roman"/>
          <w:color w:val="auto"/>
          <w:spacing w:val="-9"/>
          <w:kern w:val="2"/>
          <w:sz w:val="32"/>
          <w:szCs w:val="20"/>
          <w:highlight w:val="none"/>
          <w:lang w:val="en-US" w:eastAsia="zh-CN"/>
        </w:rPr>
        <w:t>。</w:t>
      </w:r>
    </w:p>
    <w:p>
      <w:pPr>
        <w:keepNext w:val="0"/>
        <w:keepLines w:val="0"/>
        <w:pageBreakBefore w:val="0"/>
        <w:kinsoku/>
        <w:overflowPunct/>
        <w:topLinePunct w:val="0"/>
        <w:autoSpaceDE/>
        <w:autoSpaceDN/>
        <w:bidi w:val="0"/>
        <w:adjustRightInd w:val="0"/>
        <w:snapToGrid w:val="0"/>
        <w:spacing w:line="590" w:lineRule="exact"/>
        <w:ind w:left="0" w:leftChars="0" w:firstLine="645"/>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2.</w:t>
      </w:r>
      <w:r>
        <w:rPr>
          <w:rFonts w:hint="eastAsia" w:ascii="仿宋_GB2312" w:hAnsi="仿宋" w:eastAsia="仿宋_GB2312" w:cs="Times New Roman"/>
          <w:color w:val="auto"/>
          <w:spacing w:val="-9"/>
          <w:kern w:val="2"/>
          <w:sz w:val="32"/>
          <w:szCs w:val="20"/>
          <w:highlight w:val="none"/>
          <w:lang w:val="en-US" w:eastAsia="zh-CN"/>
        </w:rPr>
        <w:t>保险船舶碰撞其它船舶发生的直接损失和费用，依法应当由被保险人承担的赔偿责任，但保险人对每次碰撞责任仅负责被保险人应承担赔偿金额的四分之三，在保险期间内一次或累计最高赔偿金额以不超过保险船舶保险金额为限。</w:t>
      </w:r>
    </w:p>
    <w:p>
      <w:pPr>
        <w:keepNext w:val="0"/>
        <w:keepLines w:val="0"/>
        <w:pageBreakBefore w:val="0"/>
        <w:kinsoku/>
        <w:overflowPunct/>
        <w:topLinePunct w:val="0"/>
        <w:autoSpaceDE/>
        <w:autoSpaceDN/>
        <w:bidi w:val="0"/>
        <w:adjustRightInd w:val="0"/>
        <w:snapToGrid w:val="0"/>
        <w:spacing w:line="590" w:lineRule="exact"/>
        <w:ind w:left="0" w:leftChars="0" w:firstLine="645"/>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3.</w:t>
      </w:r>
      <w:r>
        <w:rPr>
          <w:rFonts w:hint="eastAsia" w:ascii="仿宋_GB2312" w:hAnsi="仿宋" w:eastAsia="仿宋_GB2312" w:cs="Times New Roman"/>
          <w:color w:val="auto"/>
          <w:spacing w:val="-9"/>
          <w:kern w:val="2"/>
          <w:sz w:val="32"/>
          <w:szCs w:val="20"/>
          <w:highlight w:val="none"/>
          <w:lang w:val="en-US" w:eastAsia="zh-CN"/>
        </w:rPr>
        <w:t>保险事故发生后，被保险人因保险事故而被提起仲裁或者诉讼的，对应由被保险人支付的仲裁或诉讼费用以及事先经保险人书面同意支付的其他必要的、合理的费用（以下简称“法律费用”），保险人按照本保险合同的约定负责赔偿。</w:t>
      </w:r>
    </w:p>
    <w:p>
      <w:pPr>
        <w:keepNext w:val="0"/>
        <w:keepLines w:val="0"/>
        <w:pageBreakBefore w:val="0"/>
        <w:kinsoku/>
        <w:overflowPunct/>
        <w:topLinePunct w:val="0"/>
        <w:autoSpaceDE/>
        <w:autoSpaceDN/>
        <w:bidi w:val="0"/>
        <w:adjustRightInd w:val="0"/>
        <w:snapToGrid w:val="0"/>
        <w:spacing w:line="590" w:lineRule="exact"/>
        <w:ind w:left="0" w:leftChars="0" w:firstLine="645"/>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4.</w:t>
      </w:r>
      <w:r>
        <w:rPr>
          <w:rFonts w:hint="eastAsia" w:ascii="仿宋_GB2312" w:hAnsi="仿宋" w:eastAsia="仿宋_GB2312" w:cs="Times New Roman"/>
          <w:color w:val="auto"/>
          <w:spacing w:val="-9"/>
          <w:kern w:val="2"/>
          <w:sz w:val="32"/>
          <w:szCs w:val="20"/>
          <w:highlight w:val="none"/>
          <w:lang w:val="en-US" w:eastAsia="zh-CN"/>
        </w:rPr>
        <w:t>保险船舶发生保险责任范围内的事故时，被保险人为防止或减少损失而采取施救措施以及请求外力救助所支付的必要的、合理的施救费用、救助费用。</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四、责任免除</w:t>
      </w:r>
    </w:p>
    <w:p>
      <w:pPr>
        <w:keepNext w:val="0"/>
        <w:keepLines w:val="0"/>
        <w:pageBreakBefore w:val="0"/>
        <w:numPr>
          <w:ilvl w:val="0"/>
          <w:numId w:val="0"/>
        </w:numPr>
        <w:kinsoku/>
        <w:overflowPunct/>
        <w:topLinePunct w:val="0"/>
        <w:autoSpaceDE/>
        <w:autoSpaceDN/>
        <w:bidi w:val="0"/>
        <w:adjustRightInd w:val="0"/>
        <w:snapToGrid w:val="0"/>
        <w:spacing w:line="590" w:lineRule="exact"/>
        <w:ind w:left="0" w:leftChars="0" w:firstLine="604" w:firstLineChars="200"/>
        <w:rPr>
          <w:rFonts w:hint="default"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w:t>
      </w:r>
      <w:r>
        <w:rPr>
          <w:rFonts w:hint="default" w:ascii="仿宋_GB2312" w:hAnsi="仿宋_GB2312" w:eastAsia="仿宋_GB2312" w:cs="仿宋_GB2312"/>
          <w:color w:val="auto"/>
          <w:spacing w:val="-9"/>
          <w:kern w:val="2"/>
          <w:sz w:val="32"/>
          <w:szCs w:val="20"/>
          <w:highlight w:val="none"/>
          <w:lang w:val="en-US" w:eastAsia="zh-CN"/>
        </w:rPr>
        <w:t>下列原因造成的损失、责任和费用，保险人不负责赔偿：保险船舶不适航；被保险人及其代表（包括</w:t>
      </w:r>
      <w:r>
        <w:rPr>
          <w:rFonts w:hint="eastAsia" w:ascii="仿宋_GB2312" w:hAnsi="仿宋_GB2312" w:eastAsia="仿宋_GB2312" w:cs="仿宋_GB2312"/>
          <w:color w:val="auto"/>
          <w:spacing w:val="-9"/>
          <w:kern w:val="2"/>
          <w:sz w:val="32"/>
          <w:szCs w:val="20"/>
          <w:highlight w:val="none"/>
          <w:lang w:val="en-US" w:eastAsia="zh-CN"/>
        </w:rPr>
        <w:t>全体</w:t>
      </w:r>
      <w:r>
        <w:rPr>
          <w:rFonts w:hint="default" w:ascii="仿宋_GB2312" w:hAnsi="仿宋_GB2312" w:eastAsia="仿宋_GB2312" w:cs="仿宋_GB2312"/>
          <w:color w:val="auto"/>
          <w:spacing w:val="-9"/>
          <w:kern w:val="2"/>
          <w:sz w:val="32"/>
          <w:szCs w:val="20"/>
          <w:highlight w:val="none"/>
          <w:lang w:val="en-US" w:eastAsia="zh-CN"/>
        </w:rPr>
        <w:t>船员）的故意行为、违法行为、犯罪行为；战争、军事行动、政府征用或扣押、没收；在禁渔区、禁渔期进行捕捞生产作业；浪损；触碰水产养殖物和养殖设施、水下设施、码头、浮标、港口设备、船坞、桥梁及其他固定设施。</w:t>
      </w:r>
    </w:p>
    <w:p>
      <w:pPr>
        <w:keepNext w:val="0"/>
        <w:keepLines w:val="0"/>
        <w:pageBreakBefore w:val="0"/>
        <w:numPr>
          <w:ilvl w:val="0"/>
          <w:numId w:val="0"/>
        </w:numPr>
        <w:kinsoku/>
        <w:overflowPunct/>
        <w:topLinePunct w:val="0"/>
        <w:autoSpaceDE/>
        <w:autoSpaceDN/>
        <w:bidi w:val="0"/>
        <w:adjustRightInd w:val="0"/>
        <w:snapToGrid w:val="0"/>
        <w:spacing w:line="590" w:lineRule="exact"/>
        <w:ind w:left="0" w:leftChars="0" w:firstLine="604" w:firstLineChars="200"/>
        <w:rPr>
          <w:rFonts w:hint="default"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w:t>
      </w:r>
      <w:r>
        <w:rPr>
          <w:rFonts w:hint="default" w:ascii="仿宋_GB2312" w:hAnsi="仿宋_GB2312" w:eastAsia="仿宋_GB2312" w:cs="仿宋_GB2312"/>
          <w:color w:val="auto"/>
          <w:spacing w:val="-9"/>
          <w:kern w:val="2"/>
          <w:sz w:val="32"/>
          <w:szCs w:val="20"/>
          <w:highlight w:val="none"/>
          <w:lang w:val="en-US" w:eastAsia="zh-CN"/>
        </w:rPr>
        <w:t>保险船舶的下列损失、责任和费用，保险人不负责赔偿：正常维修、保养费用以及自然磨损、易耗易损部位损坏、锈蚀、油漆剥落；清理航道、污染，清除障碍物、残骸、货物及任何其他物品，或防止污染而支付的费用；船期损失、渔汛损失等间接损失；机器、设备、仪器自身故障导致的损坏；非保险责任事故导致的锚（含链）、舵、螺旋桨、桅、橹、</w:t>
      </w:r>
      <w:r>
        <w:rPr>
          <w:rFonts w:hint="eastAsia" w:ascii="仿宋_GB2312" w:hAnsi="仿宋_GB2312" w:eastAsia="仿宋_GB2312" w:cs="仿宋_GB2312"/>
          <w:color w:val="auto"/>
          <w:spacing w:val="-9"/>
          <w:kern w:val="2"/>
          <w:sz w:val="32"/>
          <w:szCs w:val="20"/>
          <w:highlight w:val="none"/>
          <w:lang w:val="en-US" w:eastAsia="zh-CN"/>
        </w:rPr>
        <w:t>缆绳</w:t>
      </w:r>
      <w:r>
        <w:rPr>
          <w:rFonts w:hint="default" w:ascii="仿宋_GB2312" w:hAnsi="仿宋_GB2312" w:eastAsia="仿宋_GB2312" w:cs="仿宋_GB2312"/>
          <w:color w:val="auto"/>
          <w:spacing w:val="-9"/>
          <w:kern w:val="2"/>
          <w:sz w:val="32"/>
          <w:szCs w:val="20"/>
          <w:highlight w:val="none"/>
          <w:lang w:val="en-US" w:eastAsia="zh-CN"/>
        </w:rPr>
        <w:t>的单独损坏或丢失；罚款、罚金及惩罚性赔偿；因在船厂维修期间由于船厂或第三人责任导致发生火灾、爆炸等事故造成的损失费用；本保险合同中约定的免赔额。</w:t>
      </w:r>
    </w:p>
    <w:p>
      <w:pPr>
        <w:keepNext w:val="0"/>
        <w:keepLines w:val="0"/>
        <w:pageBreakBefore w:val="0"/>
        <w:numPr>
          <w:ilvl w:val="0"/>
          <w:numId w:val="0"/>
        </w:numPr>
        <w:kinsoku/>
        <w:overflowPunct/>
        <w:topLinePunct w:val="0"/>
        <w:autoSpaceDE/>
        <w:autoSpaceDN/>
        <w:bidi w:val="0"/>
        <w:adjustRightInd w:val="0"/>
        <w:snapToGrid w:val="0"/>
        <w:spacing w:line="590" w:lineRule="exact"/>
        <w:ind w:left="0" w:leftChars="0" w:firstLine="604" w:firstLineChars="200"/>
        <w:rPr>
          <w:rFonts w:hint="default" w:ascii="仿宋_GB2312" w:hAnsi="仿宋_GB2312" w:eastAsia="仿宋_GB2312" w:cs="仿宋_GB2312"/>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w:t>
      </w:r>
      <w:r>
        <w:rPr>
          <w:rFonts w:hint="default" w:ascii="仿宋_GB2312" w:hAnsi="仿宋_GB2312" w:eastAsia="仿宋_GB2312" w:cs="仿宋_GB2312"/>
          <w:color w:val="auto"/>
          <w:spacing w:val="-9"/>
          <w:kern w:val="2"/>
          <w:sz w:val="32"/>
          <w:szCs w:val="20"/>
          <w:highlight w:val="none"/>
          <w:lang w:val="en-US" w:eastAsia="zh-CN"/>
        </w:rPr>
        <w:t>其他不属于保险责任范围的损失、费用和责任，保险人不负责赔偿。</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default"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五、</w:t>
      </w:r>
      <w:r>
        <w:rPr>
          <w:rFonts w:hint="default" w:ascii="黑体" w:hAnsi="黑体" w:eastAsia="黑体" w:cs="黑体"/>
          <w:b w:val="0"/>
          <w:bCs/>
          <w:color w:val="auto"/>
          <w:spacing w:val="-9"/>
          <w:kern w:val="2"/>
          <w:sz w:val="32"/>
          <w:szCs w:val="22"/>
          <w:highlight w:val="none"/>
          <w:lang w:val="en-US" w:eastAsia="zh-CN"/>
        </w:rPr>
        <w:t>保险金额、保险费率和保费财政补贴</w:t>
      </w:r>
    </w:p>
    <w:p>
      <w:pPr>
        <w:keepNext w:val="0"/>
        <w:keepLines w:val="0"/>
        <w:pageBreakBefore w:val="0"/>
        <w:numPr>
          <w:ilvl w:val="0"/>
          <w:numId w:val="0"/>
        </w:numPr>
        <w:kinsoku/>
        <w:overflowPunct/>
        <w:topLinePunct w:val="0"/>
        <w:autoSpaceDE/>
        <w:autoSpaceDN/>
        <w:bidi w:val="0"/>
        <w:adjustRightInd w:val="0"/>
        <w:snapToGrid w:val="0"/>
        <w:spacing w:line="590" w:lineRule="exact"/>
        <w:ind w:left="0" w:leftChars="0" w:firstLine="604" w:firstLineChars="200"/>
        <w:rPr>
          <w:rFonts w:ascii="楷体_GB2312" w:hAnsi="楷体_GB2312" w:eastAsia="楷体_GB2312" w:cs="Times New Roman"/>
          <w:b/>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w:t>
      </w:r>
      <w:r>
        <w:rPr>
          <w:rFonts w:hint="eastAsia" w:ascii="仿宋_GB2312" w:hAnsi="仿宋_GB2312" w:eastAsia="仿宋_GB2312" w:cs="仿宋_GB2312"/>
          <w:b w:val="0"/>
          <w:color w:val="auto"/>
          <w:spacing w:val="-9"/>
          <w:kern w:val="2"/>
          <w:sz w:val="32"/>
          <w:szCs w:val="20"/>
          <w:highlight w:val="none"/>
          <w:lang w:val="en-US" w:eastAsia="zh-CN"/>
        </w:rPr>
        <w:t>保险金额：</w:t>
      </w:r>
      <w:r>
        <w:rPr>
          <w:rFonts w:hint="default" w:ascii="仿宋_GB2312" w:hAnsi="仿宋_GB2312" w:eastAsia="仿宋_GB2312" w:cs="仿宋_GB2312"/>
          <w:b w:val="0"/>
          <w:color w:val="auto"/>
          <w:spacing w:val="-9"/>
          <w:kern w:val="2"/>
          <w:sz w:val="32"/>
          <w:szCs w:val="20"/>
          <w:highlight w:val="none"/>
          <w:lang w:val="en-US" w:eastAsia="zh-CN"/>
        </w:rPr>
        <w:t>保险价值按照投保时保险船舶的实际价值确定，不包括保险船舶马力指标数的价值。保险金额由投保人和保险人在保险价值范围内协商确定。保险金额不得超过保险价值。超过保险价值的，超过部分无效。保险金额占保险价值的比例称为保险比例。</w:t>
      </w:r>
    </w:p>
    <w:p>
      <w:pPr>
        <w:keepNext w:val="0"/>
        <w:keepLines w:val="0"/>
        <w:pageBreakBefore w:val="0"/>
        <w:numPr>
          <w:ilvl w:val="0"/>
          <w:numId w:val="0"/>
        </w:numPr>
        <w:kinsoku/>
        <w:overflowPunct/>
        <w:topLinePunct w:val="0"/>
        <w:autoSpaceDE/>
        <w:autoSpaceDN/>
        <w:bidi w:val="0"/>
        <w:adjustRightInd w:val="0"/>
        <w:snapToGrid w:val="0"/>
        <w:spacing w:line="590" w:lineRule="exact"/>
        <w:ind w:left="0" w:leftChars="0" w:firstLine="604" w:firstLineChars="200"/>
        <w:rPr>
          <w:rFonts w:hint="default" w:ascii="仿宋_GB2312" w:hAnsi="仿宋_GB2312" w:eastAsia="仿宋_GB2312" w:cs="仿宋_GB2312"/>
          <w:b w:val="0"/>
          <w:color w:val="auto"/>
          <w:spacing w:val="-9"/>
          <w:kern w:val="2"/>
          <w:sz w:val="32"/>
          <w:szCs w:val="22"/>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w:t>
      </w:r>
      <w:r>
        <w:rPr>
          <w:rFonts w:hint="eastAsia" w:ascii="仿宋_GB2312" w:hAnsi="仿宋_GB2312" w:eastAsia="仿宋_GB2312" w:cs="仿宋_GB2312"/>
          <w:b w:val="0"/>
          <w:color w:val="auto"/>
          <w:spacing w:val="-9"/>
          <w:kern w:val="2"/>
          <w:sz w:val="32"/>
          <w:szCs w:val="22"/>
          <w:highlight w:val="none"/>
          <w:lang w:val="en-US" w:eastAsia="zh-CN"/>
        </w:rPr>
        <w:t>基准费率：</w:t>
      </w:r>
    </w:p>
    <w:p>
      <w:pPr>
        <w:keepNext w:val="0"/>
        <w:keepLines w:val="0"/>
        <w:pageBreakBefore w:val="0"/>
        <w:kinsoku/>
        <w:overflowPunct/>
        <w:topLinePunct w:val="0"/>
        <w:autoSpaceDE/>
        <w:autoSpaceDN/>
        <w:bidi w:val="0"/>
        <w:adjustRightInd w:val="0"/>
        <w:snapToGrid w:val="0"/>
        <w:spacing w:line="590" w:lineRule="exact"/>
        <w:ind w:left="0" w:leftChars="0"/>
        <w:rPr>
          <w:rFonts w:ascii="仿宋_GB2312" w:hAnsi="仿宋" w:eastAsia="仿宋_GB2312" w:cs="Times New Roman"/>
          <w:color w:val="auto"/>
          <w:spacing w:val="-9"/>
          <w:kern w:val="2"/>
          <w:sz w:val="32"/>
          <w:szCs w:val="20"/>
          <w:highlight w:val="none"/>
          <w:lang w:val="en-US" w:eastAsia="zh-CN"/>
        </w:rPr>
      </w:pPr>
      <w:r>
        <w:rPr>
          <w:rFonts w:hint="eastAsia" w:ascii="仿宋_GB2312" w:hAnsi="仿宋" w:eastAsia="仿宋_GB2312" w:cs="Times New Roman"/>
          <w:color w:val="auto"/>
          <w:spacing w:val="-9"/>
          <w:kern w:val="2"/>
          <w:sz w:val="32"/>
          <w:szCs w:val="20"/>
          <w:highlight w:val="none"/>
          <w:lang w:val="en-US" w:eastAsia="zh-CN"/>
        </w:rPr>
        <w:t xml:space="preserve">    1.全损险责任：钢（铁、玻璃钢、铝合金）质渔船，船龄5年以下0.66%，5至10年0.84%，10年以上1.0%；木质渔船，船龄5年以下1.0%，5至10年1.11%，10年以上1.23%。</w:t>
      </w:r>
    </w:p>
    <w:p>
      <w:pPr>
        <w:keepNext w:val="0"/>
        <w:keepLines w:val="0"/>
        <w:pageBreakBefore w:val="0"/>
        <w:kinsoku/>
        <w:overflowPunct/>
        <w:topLinePunct w:val="0"/>
        <w:autoSpaceDE/>
        <w:autoSpaceDN/>
        <w:bidi w:val="0"/>
        <w:adjustRightInd w:val="0"/>
        <w:snapToGrid w:val="0"/>
        <w:spacing w:line="590" w:lineRule="exact"/>
        <w:ind w:left="0" w:leftChars="0" w:firstLine="58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 w:eastAsia="仿宋_GB2312" w:cs="Times New Roman"/>
          <w:color w:val="auto"/>
          <w:spacing w:val="-9"/>
          <w:kern w:val="2"/>
          <w:sz w:val="32"/>
          <w:szCs w:val="20"/>
          <w:highlight w:val="none"/>
          <w:lang w:val="en-US" w:eastAsia="zh-CN"/>
        </w:rPr>
        <w:t>2.</w:t>
      </w:r>
      <w:r>
        <w:rPr>
          <w:rFonts w:hint="eastAsia" w:ascii="仿宋_GB2312" w:hAnsi="仿宋" w:eastAsia="仿宋_GB2312" w:cs="Times New Roman"/>
          <w:color w:val="auto"/>
          <w:spacing w:val="-9"/>
          <w:kern w:val="2"/>
          <w:sz w:val="32"/>
          <w:szCs w:val="22"/>
          <w:highlight w:val="none"/>
          <w:lang w:val="en-US" w:eastAsia="zh-CN"/>
        </w:rPr>
        <w:t>一切</w:t>
      </w:r>
      <w:r>
        <w:rPr>
          <w:rFonts w:hint="eastAsia" w:ascii="仿宋_GB2312" w:hAnsi="仿宋_GB2312" w:eastAsia="仿宋_GB2312" w:cs="仿宋_GB2312"/>
          <w:color w:val="auto"/>
          <w:spacing w:val="-9"/>
          <w:kern w:val="2"/>
          <w:sz w:val="32"/>
          <w:szCs w:val="20"/>
          <w:highlight w:val="none"/>
          <w:lang w:val="en-US" w:eastAsia="zh-CN"/>
        </w:rPr>
        <w:t>险</w:t>
      </w:r>
      <w:r>
        <w:rPr>
          <w:rFonts w:hint="eastAsia" w:ascii="仿宋_GB2312" w:hAnsi="仿宋" w:eastAsia="仿宋_GB2312" w:cs="Times New Roman"/>
          <w:color w:val="auto"/>
          <w:spacing w:val="-9"/>
          <w:kern w:val="2"/>
          <w:sz w:val="32"/>
          <w:szCs w:val="20"/>
          <w:highlight w:val="none"/>
          <w:lang w:val="en-US" w:eastAsia="zh-CN"/>
        </w:rPr>
        <w:t>责任：钢（铁、玻璃钢、铝合金）质渔船，船龄5年以下1.21%，5至10年1.30%，10年以上1.68%。</w:t>
      </w:r>
    </w:p>
    <w:p>
      <w:pPr>
        <w:keepNext w:val="0"/>
        <w:keepLines w:val="0"/>
        <w:pageBreakBefore w:val="0"/>
        <w:kinsoku/>
        <w:overflowPunct/>
        <w:topLinePunct w:val="0"/>
        <w:autoSpaceDE/>
        <w:autoSpaceDN/>
        <w:bidi w:val="0"/>
        <w:adjustRightInd w:val="0"/>
        <w:snapToGrid w:val="0"/>
        <w:spacing w:line="590" w:lineRule="exact"/>
        <w:ind w:left="0" w:leftChars="0" w:firstLine="591" w:firstLineChars="196"/>
        <w:rPr>
          <w:rFonts w:hint="default"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w:t>
      </w:r>
      <w:r>
        <w:rPr>
          <w:rFonts w:hint="eastAsia" w:ascii="仿宋_GB2312" w:hAnsi="仿宋" w:eastAsia="仿宋_GB2312" w:cs="Times New Roman"/>
          <w:b w:val="0"/>
          <w:color w:val="auto"/>
          <w:spacing w:val="-9"/>
          <w:kern w:val="2"/>
          <w:sz w:val="32"/>
          <w:szCs w:val="20"/>
          <w:highlight w:val="none"/>
          <w:lang w:val="en-US" w:eastAsia="zh-CN"/>
        </w:rPr>
        <w:t>保费财政补贴及计算方式：</w:t>
      </w:r>
      <w:r>
        <w:rPr>
          <w:rFonts w:hint="eastAsia" w:ascii="仿宋_GB2312" w:hAnsi="仿宋" w:eastAsia="仿宋_GB2312" w:cs="Times New Roman"/>
          <w:color w:val="auto"/>
          <w:spacing w:val="-9"/>
          <w:kern w:val="2"/>
          <w:sz w:val="32"/>
          <w:szCs w:val="20"/>
          <w:highlight w:val="none"/>
          <w:lang w:val="en-US" w:eastAsia="zh-CN"/>
        </w:rPr>
        <w:t>省级财政补贴30%;市、县两级财政补贴10%（由设区市确定比例，有条件的市县可自行提高），</w:t>
      </w:r>
      <w:r>
        <w:rPr>
          <w:rFonts w:hint="eastAsia" w:ascii="仿宋_GB2312" w:hAnsi="仿宋_GB2312" w:eastAsia="仿宋_GB2312" w:cs="仿宋_GB2312"/>
          <w:color w:val="auto"/>
          <w:spacing w:val="-9"/>
          <w:kern w:val="2"/>
          <w:sz w:val="32"/>
          <w:szCs w:val="20"/>
          <w:highlight w:val="none"/>
          <w:lang w:val="en-US" w:eastAsia="zh-CN"/>
        </w:rPr>
        <w:t>渔民承担不高于保费的</w:t>
      </w:r>
      <w:r>
        <w:rPr>
          <w:rFonts w:hint="eastAsia" w:ascii="仿宋_GB2312" w:hAnsi="仿宋" w:eastAsia="仿宋_GB2312" w:cs="Times New Roman"/>
          <w:color w:val="auto"/>
          <w:spacing w:val="-9"/>
          <w:kern w:val="2"/>
          <w:sz w:val="32"/>
          <w:szCs w:val="20"/>
          <w:highlight w:val="none"/>
          <w:lang w:val="en-US" w:eastAsia="zh-CN"/>
        </w:rPr>
        <w:t>60%。各级财政保费补贴标准按照扣除10%参保优惠和各项承保优惠后计算。</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黑体" w:hAnsi="黑体" w:eastAsia="黑体" w:cs="黑体"/>
          <w:b w:val="0"/>
          <w:bCs/>
          <w:color w:val="auto"/>
          <w:spacing w:val="-9"/>
          <w:kern w:val="2"/>
          <w:sz w:val="32"/>
          <w:szCs w:val="22"/>
          <w:highlight w:val="none"/>
          <w:lang w:val="en-US" w:eastAsia="zh-CN"/>
        </w:rPr>
      </w:pPr>
      <w:r>
        <w:rPr>
          <w:rFonts w:hint="eastAsia" w:ascii="黑体" w:hAnsi="黑体" w:eastAsia="黑体" w:cs="黑体"/>
          <w:b w:val="0"/>
          <w:bCs/>
          <w:color w:val="auto"/>
          <w:spacing w:val="-9"/>
          <w:kern w:val="2"/>
          <w:sz w:val="32"/>
          <w:szCs w:val="22"/>
          <w:highlight w:val="none"/>
          <w:lang w:val="en-US" w:eastAsia="zh-CN"/>
        </w:rPr>
        <w:t>六、赔偿处理</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仿宋_GB2312" w:hAnsi="仿宋" w:eastAsia="仿宋_GB2312" w:cs="Times New Roman"/>
          <w:b/>
          <w:bCs/>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（一）</w:t>
      </w:r>
      <w:r>
        <w:rPr>
          <w:rFonts w:hint="eastAsia" w:ascii="仿宋_GB2312" w:hAnsi="仿宋" w:eastAsia="仿宋_GB2312" w:cs="Times New Roman"/>
          <w:color w:val="auto"/>
          <w:spacing w:val="-9"/>
          <w:kern w:val="2"/>
          <w:sz w:val="32"/>
          <w:szCs w:val="20"/>
          <w:highlight w:val="none"/>
          <w:lang w:val="en-US" w:eastAsia="zh-CN"/>
        </w:rPr>
        <w:t>被保险人向保险人申请赔款时，应</w:t>
      </w:r>
      <w:r>
        <w:rPr>
          <w:rFonts w:hint="eastAsia" w:ascii="仿宋_GB2312" w:hAnsi="仿宋_GB2312" w:eastAsia="仿宋_GB2312" w:cs="仿宋_GB2312"/>
          <w:color w:val="auto"/>
          <w:spacing w:val="-9"/>
          <w:kern w:val="2"/>
          <w:sz w:val="32"/>
          <w:szCs w:val="20"/>
          <w:highlight w:val="none"/>
          <w:lang w:val="en-US" w:eastAsia="zh-CN"/>
        </w:rPr>
        <w:t>根据实际情况按要求提交索赔材料</w:t>
      </w:r>
      <w:r>
        <w:rPr>
          <w:rFonts w:hint="eastAsia" w:ascii="仿宋_GB2312" w:hAnsi="仿宋" w:eastAsia="仿宋_GB2312" w:cs="Times New Roman"/>
          <w:b/>
          <w:bCs/>
          <w:color w:val="auto"/>
          <w:spacing w:val="-9"/>
          <w:kern w:val="2"/>
          <w:sz w:val="32"/>
          <w:szCs w:val="20"/>
          <w:highlight w:val="none"/>
          <w:lang w:val="en-US" w:eastAsia="zh-CN"/>
        </w:rPr>
        <w:t>。</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（二）</w:t>
      </w:r>
      <w:r>
        <w:rPr>
          <w:rFonts w:hint="eastAsia" w:ascii="仿宋_GB2312" w:hAnsi="仿宋" w:eastAsia="仿宋_GB2312" w:cs="Times New Roman"/>
          <w:color w:val="auto"/>
          <w:spacing w:val="-9"/>
          <w:kern w:val="2"/>
          <w:sz w:val="32"/>
          <w:szCs w:val="20"/>
          <w:highlight w:val="none"/>
          <w:lang w:val="en-US" w:eastAsia="zh-CN"/>
        </w:rPr>
        <w:t>保险船舶发生全损，按照保险金额赔偿。一切险保险责任范围内的保险船舶发生部分损失的，足额保险的按照实际发生的损失、费用赔偿，不足额保险的按照保险比例计算赔偿。</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（三）</w:t>
      </w:r>
      <w:r>
        <w:rPr>
          <w:rFonts w:hint="eastAsia" w:ascii="仿宋_GB2312" w:hAnsi="仿宋" w:eastAsia="仿宋_GB2312" w:cs="Times New Roman"/>
          <w:color w:val="auto"/>
          <w:spacing w:val="-9"/>
          <w:kern w:val="2"/>
          <w:sz w:val="32"/>
          <w:szCs w:val="20"/>
          <w:highlight w:val="none"/>
          <w:lang w:val="en-US" w:eastAsia="zh-CN"/>
        </w:rPr>
        <w:t>保险船舶发生碰撞事故，保险人根据保险船舶所负的事故责任比例承担赔偿责任。</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（四）</w:t>
      </w:r>
      <w:r>
        <w:rPr>
          <w:rFonts w:hint="eastAsia" w:ascii="仿宋_GB2312" w:hAnsi="仿宋" w:eastAsia="仿宋_GB2312" w:cs="Times New Roman"/>
          <w:color w:val="auto"/>
          <w:spacing w:val="-9"/>
          <w:kern w:val="2"/>
          <w:sz w:val="32"/>
          <w:szCs w:val="20"/>
          <w:highlight w:val="none"/>
          <w:lang w:val="en-US" w:eastAsia="zh-CN"/>
        </w:rPr>
        <w:t>保险船舶失踪的，保险人按实际全损赔偿。若保险人赔偿后被保险人重新获得该船，被保险人应于重新获得该船30日内退还赔款。</w:t>
      </w:r>
    </w:p>
    <w:p>
      <w:pPr>
        <w:keepNext w:val="0"/>
        <w:keepLines w:val="0"/>
        <w:pageBreakBefore w:val="0"/>
        <w:kinsoku/>
        <w:overflowPunct/>
        <w:topLinePunct w:val="0"/>
        <w:autoSpaceDE/>
        <w:autoSpaceDN/>
        <w:bidi w:val="0"/>
        <w:adjustRightInd w:val="0"/>
        <w:snapToGrid w:val="0"/>
        <w:spacing w:line="590" w:lineRule="exact"/>
        <w:ind w:left="0" w:leftChars="0" w:firstLine="604" w:firstLineChars="200"/>
        <w:rPr>
          <w:rFonts w:hint="eastAsia" w:ascii="仿宋_GB2312" w:hAnsi="仿宋" w:eastAsia="仿宋_GB2312" w:cs="Times New Roman"/>
          <w:color w:val="auto"/>
          <w:spacing w:val="-9"/>
          <w:kern w:val="2"/>
          <w:sz w:val="32"/>
          <w:szCs w:val="20"/>
          <w:highlight w:val="none"/>
          <w:lang w:val="en-US" w:eastAsia="zh-CN"/>
        </w:rPr>
      </w:pPr>
      <w:r>
        <w:rPr>
          <w:rFonts w:hint="eastAsia" w:ascii="仿宋_GB2312" w:hAnsi="仿宋_GB2312" w:eastAsia="仿宋_GB2312" w:cs="仿宋_GB2312"/>
          <w:color w:val="auto"/>
          <w:spacing w:val="-9"/>
          <w:kern w:val="2"/>
          <w:sz w:val="32"/>
          <w:szCs w:val="20"/>
          <w:highlight w:val="none"/>
          <w:lang w:val="en-US" w:eastAsia="zh-CN"/>
        </w:rPr>
        <w:t>（五）</w:t>
      </w:r>
      <w:r>
        <w:rPr>
          <w:rFonts w:hint="eastAsia" w:ascii="仿宋_GB2312" w:hAnsi="仿宋" w:eastAsia="仿宋_GB2312" w:cs="Times New Roman"/>
          <w:color w:val="auto"/>
          <w:spacing w:val="-9"/>
          <w:kern w:val="2"/>
          <w:sz w:val="32"/>
          <w:szCs w:val="20"/>
          <w:highlight w:val="none"/>
          <w:lang w:val="en-US" w:eastAsia="zh-CN"/>
        </w:rPr>
        <w:t>发生保险责任范围内的损失，每次事故损失金额未达到保险合同约定的免赔额的，保险人不承担赔偿责任；每次事故损失金额达到或超过保险合同约定的免赔额，保险人按照实际损失情况计算赔偿。</w:t>
      </w:r>
    </w:p>
    <w:p>
      <w:r>
        <w:rPr>
          <w:rFonts w:hint="eastAsia" w:ascii="仿宋_GB2312" w:hAnsi="仿宋_GB2312" w:eastAsia="仿宋_GB2312" w:cs="仿宋_GB2312"/>
          <w:color w:val="auto"/>
          <w:spacing w:val="-9"/>
          <w:kern w:val="2"/>
          <w:sz w:val="32"/>
          <w:szCs w:val="20"/>
          <w:highlight w:val="none"/>
          <w:lang w:val="en-US" w:eastAsia="zh-CN"/>
        </w:rPr>
        <w:t>（六）保险期间内，保险人支付的保险船舶本船损失与碰撞责任赔偿金额之和或施救、救助费用两项责任其中一项的累计赔款金额达到保险金额全数时，本保险合同的保险责任即行终止。</w:t>
      </w:r>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94D6F"/>
    <w:rsid w:val="2D873055"/>
    <w:rsid w:val="38E9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2026-01-13T08:37:00Z</dcterms:created>
  <dc:creator>傅锦祥。</dc:creator>
  <cp:lastModifiedBy>傅锦祥。</cp:lastModifiedBy>
  <dcterms:modified xsi:type="dcterms:W3CDTF">2026-01-13T08:37:53Z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86CF57721F9F4676B5736F33E7CF7DE0</vt:lpwstr>
  </property>
</Properties>
</file>