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val="0"/>
        <w:snapToGrid w:val="0"/>
        <w:spacing w:line="590" w:lineRule="exact"/>
        <w:ind w:left="0" w:leftChars="0"/>
        <w:jc w:val="both"/>
        <w:rPr>
          <w:rFonts w:hint="eastAsia" w:ascii="黑体" w:hAnsi="黑体" w:eastAsia="黑体" w:cs="黑体"/>
          <w:bCs/>
          <w:color w:val="auto"/>
          <w:spacing w:val="0"/>
          <w:kern w:val="2"/>
          <w:sz w:val="31"/>
          <w:szCs w:val="31"/>
          <w:highlight w:val="none"/>
          <w:lang w:val="en-US" w:eastAsia="zh-CN" w:bidi="ar-SA"/>
        </w:rPr>
      </w:pPr>
      <w:r>
        <w:rPr>
          <w:rFonts w:hint="eastAsia" w:ascii="黑体" w:hAnsi="黑体" w:eastAsia="黑体" w:cs="黑体"/>
          <w:bCs/>
          <w:color w:val="auto"/>
          <w:spacing w:val="0"/>
          <w:kern w:val="2"/>
          <w:sz w:val="31"/>
          <w:szCs w:val="31"/>
          <w:highlight w:val="none"/>
          <w:lang w:val="en-US" w:eastAsia="zh-CN" w:bidi="ar-SA"/>
        </w:rPr>
        <w:t>附件2</w:t>
      </w:r>
    </w:p>
    <w:p>
      <w:pPr>
        <w:keepNext w:val="0"/>
        <w:keepLines w:val="0"/>
        <w:pageBreakBefore w:val="0"/>
        <w:kinsoku/>
        <w:overflowPunct/>
        <w:topLinePunct w:val="0"/>
        <w:autoSpaceDE/>
        <w:autoSpaceDN/>
        <w:bidi w:val="0"/>
        <w:adjustRightInd w:val="0"/>
        <w:snapToGrid w:val="0"/>
        <w:spacing w:line="590" w:lineRule="exact"/>
        <w:ind w:left="0" w:leftChars="0"/>
        <w:jc w:val="center"/>
        <w:rPr>
          <w:rFonts w:hint="eastAsia" w:ascii="方正小标宋简体" w:hAnsi="Calibri" w:eastAsia="方正小标宋简体" w:cs="Times New Roman"/>
          <w:bCs/>
          <w:color w:val="auto"/>
          <w:spacing w:val="0"/>
          <w:kern w:val="2"/>
          <w:sz w:val="44"/>
          <w:szCs w:val="44"/>
          <w:highlight w:val="none"/>
          <w:lang w:val="en-US" w:eastAsia="zh-CN" w:bidi="ar-SA"/>
        </w:rPr>
      </w:pPr>
    </w:p>
    <w:p>
      <w:pPr>
        <w:keepNext w:val="0"/>
        <w:keepLines w:val="0"/>
        <w:pageBreakBefore w:val="0"/>
        <w:kinsoku/>
        <w:overflowPunct/>
        <w:topLinePunct w:val="0"/>
        <w:autoSpaceDE/>
        <w:autoSpaceDN/>
        <w:bidi w:val="0"/>
        <w:adjustRightInd w:val="0"/>
        <w:snapToGrid w:val="0"/>
        <w:spacing w:line="590" w:lineRule="exact"/>
        <w:ind w:left="0" w:leftChars="0"/>
        <w:jc w:val="center"/>
        <w:rPr>
          <w:rFonts w:hint="eastAsia" w:ascii="方正小标宋简体" w:hAnsi="Calibri" w:eastAsia="方正小标宋简体" w:cs="Times New Roman"/>
          <w:bCs/>
          <w:color w:val="auto"/>
          <w:spacing w:val="0"/>
          <w:kern w:val="2"/>
          <w:sz w:val="44"/>
          <w:szCs w:val="44"/>
          <w:highlight w:val="none"/>
          <w:lang w:val="en-US" w:eastAsia="zh-CN" w:bidi="ar-SA"/>
        </w:rPr>
      </w:pPr>
      <w:bookmarkStart w:id="0" w:name="_GoBack"/>
      <w:r>
        <w:rPr>
          <w:rFonts w:hint="eastAsia" w:ascii="方正小标宋简体" w:hAnsi="Calibri" w:eastAsia="方正小标宋简体" w:cs="Times New Roman"/>
          <w:bCs/>
          <w:color w:val="auto"/>
          <w:spacing w:val="0"/>
          <w:kern w:val="2"/>
          <w:sz w:val="44"/>
          <w:szCs w:val="44"/>
          <w:highlight w:val="none"/>
          <w:lang w:val="en-US" w:eastAsia="zh-CN" w:bidi="ar-SA"/>
        </w:rPr>
        <w:t>远洋渔船雇主责任保险实施方案</w:t>
      </w:r>
      <w:bookmarkEnd w:id="0"/>
    </w:p>
    <w:p>
      <w:pPr>
        <w:pStyle w:val="2"/>
        <w:keepNext w:val="0"/>
        <w:keepLines w:val="0"/>
        <w:pageBreakBefore w:val="0"/>
        <w:kinsoku/>
        <w:overflowPunct/>
        <w:topLinePunct w:val="0"/>
        <w:autoSpaceDE/>
        <w:autoSpaceDN/>
        <w:bidi w:val="0"/>
        <w:adjustRightInd w:val="0"/>
        <w:snapToGrid w:val="0"/>
        <w:spacing w:line="590" w:lineRule="exact"/>
        <w:rPr>
          <w:rFonts w:hint="eastAsia"/>
          <w:color w:val="auto"/>
          <w:lang w:val="en-US" w:eastAsia="zh-CN"/>
        </w:rPr>
      </w:pPr>
    </w:p>
    <w:p>
      <w:pPr>
        <w:keepNext w:val="0"/>
        <w:keepLines w:val="0"/>
        <w:pageBreakBefore w:val="0"/>
        <w:kinsoku/>
        <w:overflowPunct/>
        <w:topLinePunct w:val="0"/>
        <w:autoSpaceDE/>
        <w:autoSpaceDN/>
        <w:bidi w:val="0"/>
        <w:adjustRightInd w:val="0"/>
        <w:snapToGrid w:val="0"/>
        <w:spacing w:line="560" w:lineRule="exact"/>
        <w:ind w:left="0" w:leftChars="0" w:firstLine="604" w:firstLineChars="200"/>
        <w:rPr>
          <w:rFonts w:hint="eastAsia" w:ascii="黑体" w:hAnsi="黑体" w:eastAsia="黑体" w:cs="黑体"/>
          <w:b w:val="0"/>
          <w:bCs/>
          <w:color w:val="auto"/>
          <w:spacing w:val="-9"/>
          <w:kern w:val="2"/>
          <w:sz w:val="32"/>
          <w:szCs w:val="20"/>
          <w:highlight w:val="none"/>
          <w:lang w:val="en-US" w:eastAsia="zh-CN"/>
        </w:rPr>
      </w:pPr>
      <w:r>
        <w:rPr>
          <w:rFonts w:hint="eastAsia" w:ascii="黑体" w:hAnsi="黑体" w:eastAsia="黑体" w:cs="黑体"/>
          <w:b w:val="0"/>
          <w:bCs/>
          <w:color w:val="auto"/>
          <w:spacing w:val="-9"/>
          <w:kern w:val="2"/>
          <w:sz w:val="32"/>
          <w:szCs w:val="20"/>
          <w:highlight w:val="none"/>
          <w:lang w:val="en-US" w:eastAsia="zh-CN"/>
        </w:rPr>
        <w:t>一、保险标的</w:t>
      </w:r>
    </w:p>
    <w:p>
      <w:pPr>
        <w:keepNext w:val="0"/>
        <w:keepLines w:val="0"/>
        <w:pageBreakBefore w:val="0"/>
        <w:numPr>
          <w:ilvl w:val="0"/>
          <w:numId w:val="0"/>
        </w:numPr>
        <w:kinsoku/>
        <w:overflowPunct/>
        <w:topLinePunct w:val="0"/>
        <w:autoSpaceDE/>
        <w:autoSpaceDN/>
        <w:bidi w:val="0"/>
        <w:adjustRightInd w:val="0"/>
        <w:snapToGrid w:val="0"/>
        <w:spacing w:line="560" w:lineRule="exact"/>
        <w:ind w:left="0" w:leftChars="0" w:firstLine="616" w:firstLineChars="200"/>
        <w:rPr>
          <w:rFonts w:hint="eastAsia"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6"/>
          <w:kern w:val="0"/>
          <w:sz w:val="32"/>
          <w:szCs w:val="22"/>
          <w:highlight w:val="none"/>
          <w:lang w:val="en-US" w:eastAsia="zh-CN"/>
        </w:rPr>
        <w:t>在中华人民共和国境内</w:t>
      </w:r>
      <w:r>
        <w:rPr>
          <w:rFonts w:hint="eastAsia" w:ascii="仿宋_GB2312" w:hAnsi="仿宋_GB2312" w:eastAsia="仿宋_GB2312" w:cs="仿宋_GB2312"/>
          <w:b w:val="0"/>
          <w:bCs w:val="0"/>
          <w:color w:val="auto"/>
          <w:spacing w:val="-6"/>
          <w:kern w:val="0"/>
          <w:sz w:val="32"/>
          <w:szCs w:val="22"/>
          <w:highlight w:val="none"/>
          <w:lang w:val="en-US" w:eastAsia="zh-CN"/>
        </w:rPr>
        <w:t>（不包括港、澳、台地区）</w:t>
      </w:r>
      <w:r>
        <w:rPr>
          <w:rFonts w:hint="eastAsia" w:ascii="仿宋_GB2312" w:hAnsi="仿宋_GB2312" w:eastAsia="仿宋_GB2312" w:cs="仿宋_GB2312"/>
          <w:color w:val="auto"/>
          <w:spacing w:val="-6"/>
          <w:kern w:val="0"/>
          <w:sz w:val="32"/>
          <w:szCs w:val="22"/>
          <w:highlight w:val="none"/>
          <w:lang w:val="en-US" w:eastAsia="zh-CN"/>
        </w:rPr>
        <w:t>登记注册，从事渔业生产或为渔业生产服务的单位和个人，其雇工在从事渔业工作中因保险合同约定情形导致死亡、伤残以及由此产生的医疗费用，根据中华人民共和国法律（不含港澳台地区法律）应由被保险人承担的经济赔偿责任。</w:t>
      </w:r>
    </w:p>
    <w:p>
      <w:pPr>
        <w:keepNext w:val="0"/>
        <w:keepLines w:val="0"/>
        <w:pageBreakBefore w:val="0"/>
        <w:kinsoku/>
        <w:overflowPunct/>
        <w:topLinePunct w:val="0"/>
        <w:autoSpaceDE/>
        <w:autoSpaceDN/>
        <w:bidi w:val="0"/>
        <w:adjustRightInd w:val="0"/>
        <w:snapToGrid w:val="0"/>
        <w:spacing w:line="560" w:lineRule="exact"/>
        <w:ind w:left="0" w:leftChars="0" w:firstLine="604" w:firstLineChars="200"/>
        <w:rPr>
          <w:rFonts w:hint="eastAsia" w:ascii="黑体" w:hAnsi="黑体" w:eastAsia="黑体" w:cs="黑体"/>
          <w:b w:val="0"/>
          <w:bCs/>
          <w:color w:val="auto"/>
          <w:spacing w:val="-9"/>
          <w:kern w:val="2"/>
          <w:sz w:val="32"/>
          <w:szCs w:val="22"/>
          <w:highlight w:val="none"/>
          <w:lang w:val="en-US" w:eastAsia="zh-CN"/>
        </w:rPr>
      </w:pPr>
      <w:r>
        <w:rPr>
          <w:rFonts w:hint="eastAsia" w:ascii="黑体" w:hAnsi="黑体" w:eastAsia="黑体" w:cs="黑体"/>
          <w:b w:val="0"/>
          <w:bCs/>
          <w:color w:val="auto"/>
          <w:spacing w:val="-9"/>
          <w:kern w:val="2"/>
          <w:sz w:val="32"/>
          <w:szCs w:val="22"/>
          <w:highlight w:val="none"/>
          <w:lang w:val="en-US" w:eastAsia="zh-CN"/>
        </w:rPr>
        <w:t>二、投保方式及保险期限</w:t>
      </w:r>
    </w:p>
    <w:p>
      <w:pPr>
        <w:keepNext w:val="0"/>
        <w:keepLines w:val="0"/>
        <w:pageBreakBefore w:val="0"/>
        <w:kinsoku/>
        <w:overflowPunct/>
        <w:topLinePunct w:val="0"/>
        <w:autoSpaceDE/>
        <w:autoSpaceDN/>
        <w:bidi w:val="0"/>
        <w:adjustRightInd w:val="0"/>
        <w:snapToGrid w:val="0"/>
        <w:spacing w:line="560" w:lineRule="exact"/>
        <w:ind w:left="0" w:leftChars="0" w:firstLine="604" w:firstLineChars="200"/>
        <w:rPr>
          <w:rFonts w:hint="eastAsia"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（一）投保方式。实施记名承保。</w:t>
      </w:r>
    </w:p>
    <w:p>
      <w:pPr>
        <w:keepNext w:val="0"/>
        <w:keepLines w:val="0"/>
        <w:pageBreakBefore w:val="0"/>
        <w:widowControl w:val="0"/>
        <w:kinsoku/>
        <w:overflowPunct/>
        <w:topLinePunct w:val="0"/>
        <w:autoSpaceDE/>
        <w:autoSpaceDN/>
        <w:bidi w:val="0"/>
        <w:adjustRightInd w:val="0"/>
        <w:snapToGrid w:val="0"/>
        <w:spacing w:line="560" w:lineRule="exact"/>
        <w:ind w:left="0" w:leftChars="0" w:firstLine="604" w:firstLineChars="200"/>
        <w:jc w:val="both"/>
        <w:rPr>
          <w:rFonts w:hint="eastAsia" w:ascii="仿宋_GB2312" w:hAnsi="仿宋_GB2312" w:eastAsia="仿宋_GB2312" w:cs="仿宋_GB2312"/>
          <w:color w:val="auto"/>
          <w:spacing w:val="-6"/>
          <w:kern w:val="0"/>
          <w:sz w:val="32"/>
          <w:szCs w:val="22"/>
          <w:highlight w:val="none"/>
          <w:lang w:val="en-US" w:eastAsia="zh-CN"/>
        </w:rPr>
      </w:pPr>
      <w:r>
        <w:rPr>
          <w:rFonts w:hint="eastAsia" w:ascii="仿宋_GB2312" w:hAnsi="仿宋_GB2312" w:eastAsia="仿宋_GB2312" w:cs="仿宋_GB2312"/>
          <w:color w:val="auto"/>
          <w:spacing w:val="-9"/>
          <w:kern w:val="2"/>
          <w:sz w:val="32"/>
          <w:highlight w:val="none"/>
          <w:lang w:val="en-US" w:eastAsia="zh-CN"/>
        </w:rPr>
        <w:t>（二）保险期限。除另有约定外，保险期间为一年，以保险单载明</w:t>
      </w:r>
      <w:r>
        <w:rPr>
          <w:rFonts w:hint="eastAsia" w:ascii="仿宋_GB2312" w:hAnsi="仿宋_GB2312" w:eastAsia="仿宋_GB2312" w:cs="仿宋_GB2312"/>
          <w:color w:val="auto"/>
          <w:spacing w:val="-6"/>
          <w:kern w:val="0"/>
          <w:sz w:val="32"/>
          <w:szCs w:val="22"/>
          <w:highlight w:val="none"/>
          <w:lang w:val="en-US" w:eastAsia="zh-CN"/>
        </w:rPr>
        <w:t>的起讫时间为准。</w:t>
      </w:r>
    </w:p>
    <w:p>
      <w:pPr>
        <w:keepNext w:val="0"/>
        <w:keepLines w:val="0"/>
        <w:pageBreakBefore w:val="0"/>
        <w:kinsoku/>
        <w:overflowPunct/>
        <w:topLinePunct w:val="0"/>
        <w:autoSpaceDE/>
        <w:autoSpaceDN/>
        <w:bidi w:val="0"/>
        <w:adjustRightInd w:val="0"/>
        <w:snapToGrid w:val="0"/>
        <w:spacing w:line="560" w:lineRule="exact"/>
        <w:ind w:left="0" w:leftChars="0" w:firstLine="604" w:firstLineChars="200"/>
        <w:rPr>
          <w:rFonts w:hint="eastAsia" w:ascii="黑体" w:hAnsi="黑体" w:eastAsia="黑体" w:cs="黑体"/>
          <w:b w:val="0"/>
          <w:bCs/>
          <w:color w:val="auto"/>
          <w:spacing w:val="-9"/>
          <w:kern w:val="2"/>
          <w:sz w:val="32"/>
          <w:szCs w:val="22"/>
          <w:highlight w:val="none"/>
          <w:lang w:val="en-US" w:eastAsia="zh-CN"/>
        </w:rPr>
      </w:pPr>
      <w:r>
        <w:rPr>
          <w:rFonts w:hint="eastAsia" w:ascii="黑体" w:hAnsi="黑体" w:eastAsia="黑体" w:cs="黑体"/>
          <w:b w:val="0"/>
          <w:bCs/>
          <w:color w:val="auto"/>
          <w:spacing w:val="-9"/>
          <w:kern w:val="2"/>
          <w:sz w:val="32"/>
          <w:szCs w:val="22"/>
          <w:highlight w:val="none"/>
          <w:lang w:val="en-US" w:eastAsia="zh-CN"/>
        </w:rPr>
        <w:t>三、保险责任</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rPr>
          <w:rFonts w:hint="eastAsia" w:ascii="仿宋_GB2312" w:hAnsi="仿宋_GB2312" w:eastAsia="仿宋_GB2312" w:cs="仿宋_GB2312"/>
          <w:color w:val="auto"/>
          <w:spacing w:val="-6"/>
          <w:kern w:val="0"/>
          <w:sz w:val="32"/>
          <w:szCs w:val="22"/>
          <w:highlight w:val="none"/>
          <w:lang w:val="en-US" w:eastAsia="zh-CN"/>
        </w:rPr>
      </w:pPr>
      <w:r>
        <w:rPr>
          <w:rFonts w:hint="eastAsia" w:ascii="仿宋_GB2312" w:hAnsi="仿宋_GB2312" w:eastAsia="仿宋_GB2312" w:cs="仿宋_GB2312"/>
          <w:color w:val="auto"/>
          <w:spacing w:val="-6"/>
          <w:kern w:val="0"/>
          <w:sz w:val="32"/>
          <w:szCs w:val="22"/>
          <w:highlight w:val="none"/>
          <w:lang w:val="en-US" w:eastAsia="zh-CN"/>
        </w:rPr>
        <w:t>（一）在保险期间内，被保险人的雇工因工作原因、意外等合同约定的情形导致死亡、伤残以及由此产生的医疗费用，根据中华人民共和国法律（不含港澳台地区法律）应由被保险人承担的经济赔偿责任，保险人按照本保险合同约定予以赔偿。</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rPr>
          <w:rFonts w:hint="eastAsia" w:ascii="仿宋_GB2312" w:hAnsi="仿宋_GB2312" w:eastAsia="仿宋_GB2312" w:cs="仿宋_GB2312"/>
          <w:color w:val="auto"/>
          <w:spacing w:val="-6"/>
          <w:kern w:val="0"/>
          <w:sz w:val="32"/>
          <w:szCs w:val="22"/>
          <w:highlight w:val="none"/>
          <w:lang w:val="en-US" w:eastAsia="zh-CN"/>
        </w:rPr>
      </w:pPr>
      <w:r>
        <w:rPr>
          <w:rFonts w:hint="eastAsia" w:ascii="仿宋_GB2312" w:hAnsi="仿宋_GB2312" w:eastAsia="仿宋_GB2312" w:cs="仿宋_GB2312"/>
          <w:color w:val="auto"/>
          <w:spacing w:val="-6"/>
          <w:kern w:val="0"/>
          <w:sz w:val="32"/>
          <w:szCs w:val="22"/>
          <w:highlight w:val="none"/>
          <w:lang w:val="en-US" w:eastAsia="zh-CN"/>
        </w:rPr>
        <w:t>（二）保险事故发生后，被保险人因保险事故而被提起仲裁或者诉讼的，对应由被保险人支付的仲裁或诉讼费用以及事先经保险人书面同意支付的其他必要的、合理的费用（以下简称“法律费用”），保险人按照本保险合同的约定负责赔偿。</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rPr>
          <w:rFonts w:hint="eastAsia"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6"/>
          <w:kern w:val="0"/>
          <w:sz w:val="32"/>
          <w:szCs w:val="22"/>
          <w:highlight w:val="none"/>
          <w:lang w:val="en-US" w:eastAsia="zh-CN"/>
        </w:rPr>
        <w:t>（三）保险事故发生后，为确定雇工伤残程度，被保险人支付的必要的、合理的伤残鉴定费用，保险人按照本保险合同的约定负责赔偿。</w:t>
      </w:r>
    </w:p>
    <w:p>
      <w:pPr>
        <w:keepNext w:val="0"/>
        <w:keepLines w:val="0"/>
        <w:pageBreakBefore w:val="0"/>
        <w:kinsoku/>
        <w:overflowPunct/>
        <w:topLinePunct w:val="0"/>
        <w:autoSpaceDE/>
        <w:autoSpaceDN/>
        <w:bidi w:val="0"/>
        <w:adjustRightInd w:val="0"/>
        <w:snapToGrid w:val="0"/>
        <w:spacing w:line="560" w:lineRule="exact"/>
        <w:ind w:left="0" w:leftChars="0" w:firstLine="604" w:firstLineChars="200"/>
        <w:rPr>
          <w:rFonts w:hint="eastAsia" w:ascii="黑体" w:hAnsi="黑体" w:eastAsia="黑体" w:cs="黑体"/>
          <w:b w:val="0"/>
          <w:bCs/>
          <w:color w:val="auto"/>
          <w:spacing w:val="-9"/>
          <w:kern w:val="2"/>
          <w:sz w:val="32"/>
          <w:szCs w:val="22"/>
          <w:highlight w:val="none"/>
          <w:lang w:val="en-US" w:eastAsia="zh-CN"/>
        </w:rPr>
      </w:pPr>
      <w:r>
        <w:rPr>
          <w:rFonts w:hint="eastAsia" w:ascii="黑体" w:hAnsi="黑体" w:eastAsia="黑体" w:cs="黑体"/>
          <w:b w:val="0"/>
          <w:bCs/>
          <w:color w:val="auto"/>
          <w:spacing w:val="-9"/>
          <w:kern w:val="2"/>
          <w:sz w:val="32"/>
          <w:szCs w:val="22"/>
          <w:highlight w:val="none"/>
          <w:lang w:val="en-US" w:eastAsia="zh-CN"/>
        </w:rPr>
        <w:t>四、责任免除</w:t>
      </w:r>
    </w:p>
    <w:p>
      <w:pPr>
        <w:keepNext w:val="0"/>
        <w:keepLines w:val="0"/>
        <w:pageBreakBefore w:val="0"/>
        <w:kinsoku/>
        <w:overflowPunct/>
        <w:topLinePunct w:val="0"/>
        <w:autoSpaceDE/>
        <w:autoSpaceDN/>
        <w:bidi w:val="0"/>
        <w:adjustRightInd w:val="0"/>
        <w:snapToGrid w:val="0"/>
        <w:spacing w:line="560" w:lineRule="exact"/>
        <w:ind w:left="0" w:leftChars="0" w:firstLine="604" w:firstLineChars="200"/>
        <w:rPr>
          <w:rFonts w:hint="eastAsia"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一）下列原因造成的损失、费用和责任，保险人不负责赔偿：投保人、被保险人、雇工的故意行为、重大过失行为、违法行为、犯罪行为；被保险人、雇工在禁渔区、禁渔期进行捕捞生产作业；行政行为或司法行为；核辐射、核爆炸、核污染及其他放射性污染；战争、敌对行动、军事行为、武装冲突、罢工、暴动、民众骚乱、恐怖活动；被保险人、雇工患疾病、传染病、分娩、流产以及因前述原因接受医疗、诊疗所致的自身伤、残或死亡。</w:t>
      </w:r>
    </w:p>
    <w:p>
      <w:pPr>
        <w:keepNext w:val="0"/>
        <w:keepLines w:val="0"/>
        <w:pageBreakBefore w:val="0"/>
        <w:kinsoku/>
        <w:overflowPunct/>
        <w:topLinePunct w:val="0"/>
        <w:autoSpaceDE/>
        <w:autoSpaceDN/>
        <w:bidi w:val="0"/>
        <w:adjustRightInd w:val="0"/>
        <w:snapToGrid w:val="0"/>
        <w:spacing w:line="560" w:lineRule="exact"/>
        <w:ind w:left="0" w:leftChars="0" w:firstLine="604" w:firstLineChars="200"/>
        <w:rPr>
          <w:rFonts w:hint="eastAsia"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二）保险事故发生时，被保险人、雇工存在下列情形之一，并因此导致人身损害的，保险人不承担赔偿责任：自残、自杀，或因挑衅而导致的打斗、被袭击或被谋杀；受酒精、毒品或管制药品影响；无驾驶证，驾驶证失效或者被依法扣留、暂扣、吊销期间驾驶机动车，驾驶与驾驶证载明的准驾车型不相符合的机动车，驾驶无有效行驶证的机动车。</w:t>
      </w:r>
    </w:p>
    <w:p>
      <w:pPr>
        <w:keepNext w:val="0"/>
        <w:keepLines w:val="0"/>
        <w:pageBreakBefore w:val="0"/>
        <w:kinsoku/>
        <w:overflowPunct/>
        <w:topLinePunct w:val="0"/>
        <w:autoSpaceDE/>
        <w:autoSpaceDN/>
        <w:bidi w:val="0"/>
        <w:adjustRightInd w:val="0"/>
        <w:snapToGrid w:val="0"/>
        <w:spacing w:line="560" w:lineRule="exact"/>
        <w:ind w:left="0" w:leftChars="0" w:firstLine="604" w:firstLineChars="200"/>
        <w:rPr>
          <w:rFonts w:hint="eastAsia"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三）任何情况下，下列损失、费用和责任，保险人不负责赔偿：罚款、罚金及惩罚性赔款；精神损害赔偿；医疗保险（指职工基本医疗保险、城镇居民基本医疗保险、新型农村合作医疗保险，下同）和工伤保险诊疗项目目录、药品目录、医疗服务设施范围和支付标准之外的医疗费用，以及其他保险（包括医疗保险、工伤保险、任何商业保险等）已支付的医疗费用；被保险人对其承包商的雇工的赔偿责任；本保险合同中约定的免赔额。</w:t>
      </w:r>
    </w:p>
    <w:p>
      <w:pPr>
        <w:keepNext w:val="0"/>
        <w:keepLines w:val="0"/>
        <w:pageBreakBefore w:val="0"/>
        <w:kinsoku/>
        <w:overflowPunct/>
        <w:topLinePunct w:val="0"/>
        <w:autoSpaceDE/>
        <w:autoSpaceDN/>
        <w:bidi w:val="0"/>
        <w:adjustRightInd w:val="0"/>
        <w:snapToGrid w:val="0"/>
        <w:spacing w:line="560" w:lineRule="exact"/>
        <w:ind w:left="0" w:leftChars="0" w:firstLine="604" w:firstLineChars="200"/>
        <w:rPr>
          <w:rFonts w:hint="eastAsia"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（四）其他不属于保险责任范围的损失、费用和责任，保险人不负责赔偿。</w:t>
      </w:r>
    </w:p>
    <w:p>
      <w:pPr>
        <w:keepNext w:val="0"/>
        <w:keepLines w:val="0"/>
        <w:pageBreakBefore w:val="0"/>
        <w:kinsoku/>
        <w:overflowPunct/>
        <w:topLinePunct w:val="0"/>
        <w:autoSpaceDE/>
        <w:autoSpaceDN/>
        <w:bidi w:val="0"/>
        <w:adjustRightInd w:val="0"/>
        <w:snapToGrid w:val="0"/>
        <w:spacing w:line="560" w:lineRule="exact"/>
        <w:ind w:left="0" w:leftChars="0" w:firstLine="604" w:firstLineChars="200"/>
        <w:rPr>
          <w:rFonts w:hint="eastAsia" w:ascii="黑体" w:hAnsi="黑体" w:eastAsia="黑体" w:cs="黑体"/>
          <w:b w:val="0"/>
          <w:bCs/>
          <w:color w:val="auto"/>
          <w:spacing w:val="-9"/>
          <w:kern w:val="2"/>
          <w:sz w:val="32"/>
          <w:szCs w:val="22"/>
          <w:highlight w:val="none"/>
          <w:lang w:val="en-US" w:eastAsia="zh-CN"/>
        </w:rPr>
      </w:pPr>
      <w:r>
        <w:rPr>
          <w:rFonts w:hint="eastAsia" w:ascii="黑体" w:hAnsi="黑体" w:eastAsia="黑体" w:cs="黑体"/>
          <w:b w:val="0"/>
          <w:bCs/>
          <w:color w:val="auto"/>
          <w:spacing w:val="-9"/>
          <w:kern w:val="2"/>
          <w:sz w:val="32"/>
          <w:szCs w:val="22"/>
          <w:highlight w:val="none"/>
          <w:lang w:val="en-US" w:eastAsia="zh-CN"/>
        </w:rPr>
        <w:t>五、</w:t>
      </w:r>
      <w:r>
        <w:rPr>
          <w:rFonts w:hint="default" w:ascii="黑体" w:hAnsi="黑体" w:eastAsia="黑体" w:cs="黑体"/>
          <w:b w:val="0"/>
          <w:bCs/>
          <w:color w:val="auto"/>
          <w:spacing w:val="-9"/>
          <w:kern w:val="2"/>
          <w:sz w:val="32"/>
          <w:szCs w:val="22"/>
          <w:highlight w:val="none"/>
          <w:lang w:val="en-US" w:eastAsia="zh-CN"/>
        </w:rPr>
        <w:t>保险金额</w:t>
      </w:r>
      <w:r>
        <w:rPr>
          <w:rFonts w:hint="eastAsia" w:ascii="黑体" w:hAnsi="黑体" w:eastAsia="黑体" w:cs="黑体"/>
          <w:b w:val="0"/>
          <w:bCs/>
          <w:color w:val="auto"/>
          <w:spacing w:val="-9"/>
          <w:kern w:val="2"/>
          <w:sz w:val="32"/>
          <w:szCs w:val="22"/>
          <w:highlight w:val="none"/>
          <w:lang w:val="en-US" w:eastAsia="zh-CN"/>
        </w:rPr>
        <w:t>、保险费率和保费财政补贴</w:t>
      </w:r>
    </w:p>
    <w:p>
      <w:pPr>
        <w:keepNext w:val="0"/>
        <w:keepLines w:val="0"/>
        <w:pageBreakBefore w:val="0"/>
        <w:kinsoku/>
        <w:overflowPunct/>
        <w:topLinePunct w:val="0"/>
        <w:autoSpaceDE/>
        <w:autoSpaceDN/>
        <w:bidi w:val="0"/>
        <w:adjustRightInd w:val="0"/>
        <w:snapToGrid w:val="0"/>
        <w:spacing w:line="560" w:lineRule="exact"/>
        <w:ind w:left="0" w:leftChars="0" w:firstLine="604" w:firstLineChars="200"/>
        <w:rPr>
          <w:rFonts w:hint="eastAsia"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（一）保险金额：每人死亡赔偿限额为25万元至250万元。</w:t>
      </w:r>
    </w:p>
    <w:p>
      <w:pPr>
        <w:keepNext w:val="0"/>
        <w:keepLines w:val="0"/>
        <w:pageBreakBefore w:val="0"/>
        <w:kinsoku/>
        <w:overflowPunct/>
        <w:topLinePunct w:val="0"/>
        <w:autoSpaceDE/>
        <w:autoSpaceDN/>
        <w:bidi w:val="0"/>
        <w:adjustRightInd w:val="0"/>
        <w:snapToGrid w:val="0"/>
        <w:spacing w:line="560" w:lineRule="exact"/>
        <w:ind w:left="0" w:leftChars="0" w:firstLine="604" w:firstLineChars="200"/>
        <w:rPr>
          <w:rFonts w:hint="eastAsia"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（二）基准费率：</w:t>
      </w:r>
    </w:p>
    <w:p>
      <w:pPr>
        <w:keepNext w:val="0"/>
        <w:keepLines w:val="0"/>
        <w:pageBreakBefore w:val="0"/>
        <w:numPr>
          <w:ilvl w:val="0"/>
          <w:numId w:val="0"/>
        </w:numPr>
        <w:kinsoku/>
        <w:overflowPunct/>
        <w:topLinePunct w:val="0"/>
        <w:autoSpaceDE/>
        <w:autoSpaceDN/>
        <w:bidi w:val="0"/>
        <w:adjustRightInd w:val="0"/>
        <w:snapToGrid w:val="0"/>
        <w:spacing w:line="560" w:lineRule="exact"/>
        <w:ind w:left="0" w:leftChars="0" w:firstLine="604" w:firstLineChars="200"/>
        <w:rPr>
          <w:rFonts w:hint="eastAsia"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1.费率0.27%，突发疾病责任按保险金额50%赔偿；</w:t>
      </w:r>
    </w:p>
    <w:p>
      <w:pPr>
        <w:keepNext w:val="0"/>
        <w:keepLines w:val="0"/>
        <w:pageBreakBefore w:val="0"/>
        <w:kinsoku/>
        <w:overflowPunct/>
        <w:topLinePunct w:val="0"/>
        <w:autoSpaceDE/>
        <w:autoSpaceDN/>
        <w:bidi w:val="0"/>
        <w:adjustRightInd w:val="0"/>
        <w:snapToGrid w:val="0"/>
        <w:spacing w:line="560" w:lineRule="exact"/>
        <w:ind w:left="0" w:leftChars="0" w:firstLine="604" w:firstLineChars="200"/>
        <w:rPr>
          <w:rFonts w:hint="eastAsia" w:ascii="仿宋_GB2312" w:hAnsi="仿宋_GB2312" w:eastAsia="仿宋_GB2312" w:cs="仿宋_GB2312"/>
          <w:color w:val="auto"/>
          <w:spacing w:val="-9"/>
          <w:kern w:val="2"/>
          <w:sz w:val="32"/>
          <w:szCs w:val="20"/>
          <w:highlight w:val="none"/>
          <w:lang w:val="en-US" w:eastAsia="zh-CN"/>
        </w:rPr>
      </w:pPr>
      <w:r>
        <w:rPr>
          <w:rFonts w:ascii="仿宋_GB2312" w:hAnsi="仿宋_GB2312" w:eastAsia="仿宋_GB2312" w:cs="仿宋_GB2312"/>
          <w:color w:val="auto"/>
          <w:spacing w:val="-9"/>
          <w:kern w:val="2"/>
          <w:sz w:val="32"/>
          <w:szCs w:val="20"/>
          <w:highlight w:val="none"/>
          <w:lang w:val="en-US" w:eastAsia="zh-CN"/>
        </w:rPr>
        <w:t>2.</w:t>
      </w:r>
      <w:r>
        <w:rPr>
          <w:rFonts w:hint="eastAsia" w:ascii="仿宋_GB2312" w:hAnsi="仿宋_GB2312" w:eastAsia="仿宋_GB2312" w:cs="仿宋_GB2312"/>
          <w:color w:val="auto"/>
          <w:spacing w:val="-9"/>
          <w:kern w:val="2"/>
          <w:sz w:val="32"/>
          <w:szCs w:val="20"/>
          <w:highlight w:val="none"/>
          <w:lang w:val="en-US" w:eastAsia="zh-CN"/>
        </w:rPr>
        <w:t>费率0.29%，突发疾病责任按保险金额100%赔偿。</w:t>
      </w:r>
    </w:p>
    <w:p>
      <w:pPr>
        <w:keepNext w:val="0"/>
        <w:keepLines w:val="0"/>
        <w:pageBreakBefore w:val="0"/>
        <w:kinsoku/>
        <w:overflowPunct/>
        <w:topLinePunct w:val="0"/>
        <w:autoSpaceDE/>
        <w:autoSpaceDN/>
        <w:bidi w:val="0"/>
        <w:adjustRightInd w:val="0"/>
        <w:snapToGrid w:val="0"/>
        <w:spacing w:line="560" w:lineRule="exact"/>
        <w:ind w:left="0" w:leftChars="0" w:firstLine="591" w:firstLineChars="196"/>
        <w:rPr>
          <w:rFonts w:hint="eastAsia"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（三）保费财政补贴及计算方式：每人死亡/伤残赔偿限额25万元</w:t>
      </w:r>
      <w:r>
        <w:rPr>
          <w:rFonts w:hint="eastAsia" w:ascii="仿宋_GB2312" w:hAnsi="仿宋_GB2312" w:cs="仿宋_GB2312"/>
          <w:color w:val="auto"/>
          <w:spacing w:val="-9"/>
          <w:kern w:val="2"/>
          <w:sz w:val="32"/>
          <w:szCs w:val="20"/>
          <w:highlight w:val="none"/>
          <w:lang w:val="en-US" w:eastAsia="zh-CN"/>
        </w:rPr>
        <w:t>（含）</w:t>
      </w:r>
      <w:r>
        <w:rPr>
          <w:rFonts w:hint="eastAsia" w:ascii="仿宋_GB2312" w:hAnsi="仿宋_GB2312" w:eastAsia="仿宋_GB2312" w:cs="仿宋_GB2312"/>
          <w:color w:val="auto"/>
          <w:spacing w:val="-9"/>
          <w:kern w:val="2"/>
          <w:sz w:val="32"/>
          <w:szCs w:val="20"/>
          <w:highlight w:val="none"/>
          <w:lang w:val="en-US" w:eastAsia="zh-CN"/>
        </w:rPr>
        <w:t>部分的</w:t>
      </w:r>
      <w:r>
        <w:rPr>
          <w:rFonts w:hint="eastAsia" w:ascii="仿宋_GB2312" w:hAnsi="仿宋_GB2312" w:cs="仿宋_GB2312"/>
          <w:color w:val="auto"/>
          <w:spacing w:val="-9"/>
          <w:kern w:val="2"/>
          <w:sz w:val="32"/>
          <w:szCs w:val="20"/>
          <w:highlight w:val="none"/>
          <w:lang w:val="en-US" w:eastAsia="zh-CN"/>
        </w:rPr>
        <w:t>保费，</w:t>
      </w:r>
      <w:r>
        <w:rPr>
          <w:rFonts w:hint="eastAsia" w:ascii="仿宋_GB2312" w:hAnsi="仿宋_GB2312" w:eastAsia="仿宋_GB2312" w:cs="仿宋_GB2312"/>
          <w:color w:val="auto"/>
          <w:spacing w:val="-9"/>
          <w:kern w:val="2"/>
          <w:sz w:val="32"/>
          <w:szCs w:val="20"/>
          <w:highlight w:val="none"/>
          <w:lang w:val="en-US" w:eastAsia="zh-CN"/>
        </w:rPr>
        <w:t>省级财政补贴30%，市、县两级财政合计补贴10%（由各设区市确定比例，有条件的市、县可自行提高，下同），渔民承担不高于保费的60%；每人死亡/伤残赔偿限额25万元至60万元（含）部分的</w:t>
      </w:r>
      <w:r>
        <w:rPr>
          <w:rFonts w:hint="eastAsia" w:ascii="仿宋_GB2312" w:hAnsi="仿宋_GB2312" w:cs="仿宋_GB2312"/>
          <w:color w:val="auto"/>
          <w:spacing w:val="-9"/>
          <w:kern w:val="2"/>
          <w:sz w:val="32"/>
          <w:szCs w:val="20"/>
          <w:highlight w:val="none"/>
          <w:lang w:val="en-US" w:eastAsia="zh-CN"/>
        </w:rPr>
        <w:t>保费，</w:t>
      </w:r>
      <w:r>
        <w:rPr>
          <w:rFonts w:hint="eastAsia" w:ascii="仿宋_GB2312" w:hAnsi="仿宋" w:eastAsia="仿宋_GB2312" w:cs="宋体"/>
          <w:color w:val="auto"/>
          <w:spacing w:val="-6"/>
          <w:kern w:val="0"/>
          <w:sz w:val="32"/>
          <w:szCs w:val="32"/>
          <w:lang w:val="en-US" w:eastAsia="zh-CN"/>
        </w:rPr>
        <w:t>省级财政</w:t>
      </w:r>
      <w:r>
        <w:rPr>
          <w:rFonts w:hint="eastAsia" w:ascii="仿宋_GB2312" w:hAnsi="仿宋" w:cs="宋体"/>
          <w:color w:val="auto"/>
          <w:spacing w:val="-6"/>
          <w:kern w:val="0"/>
          <w:sz w:val="32"/>
          <w:szCs w:val="32"/>
          <w:lang w:val="en-US" w:eastAsia="zh-CN"/>
        </w:rPr>
        <w:t>给予保费</w:t>
      </w:r>
      <w:r>
        <w:rPr>
          <w:rFonts w:hint="eastAsia" w:ascii="仿宋_GB2312" w:hAnsi="仿宋" w:eastAsia="仿宋_GB2312" w:cs="宋体"/>
          <w:color w:val="auto"/>
          <w:spacing w:val="-6"/>
          <w:kern w:val="0"/>
          <w:sz w:val="32"/>
          <w:szCs w:val="32"/>
          <w:lang w:val="en-US" w:eastAsia="zh-CN"/>
        </w:rPr>
        <w:t>10%</w:t>
      </w:r>
      <w:r>
        <w:rPr>
          <w:rFonts w:hint="eastAsia" w:ascii="仿宋_GB2312" w:hAnsi="仿宋" w:cs="宋体"/>
          <w:color w:val="auto"/>
          <w:spacing w:val="-6"/>
          <w:kern w:val="0"/>
          <w:sz w:val="32"/>
          <w:szCs w:val="32"/>
          <w:lang w:val="en-US" w:eastAsia="zh-CN"/>
        </w:rPr>
        <w:t>的投保奖励</w:t>
      </w:r>
      <w:r>
        <w:rPr>
          <w:rFonts w:hint="eastAsia" w:ascii="仿宋_GB2312" w:hAnsi="仿宋" w:eastAsia="仿宋_GB2312" w:cs="宋体"/>
          <w:color w:val="auto"/>
          <w:spacing w:val="-6"/>
          <w:kern w:val="0"/>
          <w:sz w:val="32"/>
          <w:szCs w:val="32"/>
          <w:lang w:val="en-US" w:eastAsia="zh-CN"/>
        </w:rPr>
        <w:t>，市、县两级财政补贴由各市、县自行确定。</w:t>
      </w:r>
      <w:r>
        <w:rPr>
          <w:rFonts w:hint="eastAsia" w:ascii="仿宋_GB2312" w:hAnsi="仿宋_GB2312" w:eastAsia="仿宋_GB2312" w:cs="仿宋_GB2312"/>
          <w:color w:val="auto"/>
          <w:spacing w:val="-9"/>
          <w:kern w:val="2"/>
          <w:sz w:val="32"/>
          <w:szCs w:val="20"/>
          <w:highlight w:val="none"/>
          <w:lang w:val="en-US" w:eastAsia="zh-CN"/>
        </w:rPr>
        <w:t>各级财政保费补贴标准按照扣除各项承保优惠后计算。</w:t>
      </w:r>
    </w:p>
    <w:p>
      <w:pPr>
        <w:keepNext w:val="0"/>
        <w:keepLines w:val="0"/>
        <w:pageBreakBefore w:val="0"/>
        <w:kinsoku/>
        <w:overflowPunct/>
        <w:topLinePunct w:val="0"/>
        <w:autoSpaceDE/>
        <w:autoSpaceDN/>
        <w:bidi w:val="0"/>
        <w:adjustRightInd w:val="0"/>
        <w:snapToGrid w:val="0"/>
        <w:spacing w:line="560" w:lineRule="exact"/>
        <w:ind w:left="0" w:leftChars="0" w:firstLine="604" w:firstLineChars="200"/>
        <w:rPr>
          <w:rFonts w:hint="eastAsia" w:ascii="黑体" w:hAnsi="黑体" w:eastAsia="黑体" w:cs="黑体"/>
          <w:b w:val="0"/>
          <w:bCs/>
          <w:color w:val="auto"/>
          <w:spacing w:val="-9"/>
          <w:kern w:val="2"/>
          <w:sz w:val="32"/>
          <w:szCs w:val="22"/>
          <w:highlight w:val="none"/>
          <w:lang w:val="en-US" w:eastAsia="zh-CN"/>
        </w:rPr>
      </w:pPr>
      <w:r>
        <w:rPr>
          <w:rFonts w:hint="eastAsia" w:ascii="黑体" w:hAnsi="黑体" w:eastAsia="黑体" w:cs="黑体"/>
          <w:b w:val="0"/>
          <w:bCs/>
          <w:color w:val="auto"/>
          <w:spacing w:val="-9"/>
          <w:kern w:val="2"/>
          <w:sz w:val="32"/>
          <w:szCs w:val="22"/>
          <w:highlight w:val="none"/>
          <w:lang w:val="en-US" w:eastAsia="zh-CN"/>
        </w:rPr>
        <w:t>六、赔偿处理</w:t>
      </w:r>
    </w:p>
    <w:p>
      <w:pPr>
        <w:keepNext w:val="0"/>
        <w:keepLines w:val="0"/>
        <w:pageBreakBefore w:val="0"/>
        <w:numPr>
          <w:ilvl w:val="0"/>
          <w:numId w:val="0"/>
        </w:numPr>
        <w:kinsoku/>
        <w:overflowPunct/>
        <w:topLinePunct w:val="0"/>
        <w:autoSpaceDE/>
        <w:autoSpaceDN/>
        <w:bidi w:val="0"/>
        <w:adjustRightInd w:val="0"/>
        <w:snapToGrid w:val="0"/>
        <w:spacing w:line="560" w:lineRule="exact"/>
        <w:ind w:left="0" w:leftChars="0" w:firstLine="604" w:firstLineChars="200"/>
        <w:rPr>
          <w:rFonts w:hint="eastAsia"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（一）发生保险事故后，保险人的赔偿金额以合同约定的方式确定的被保险人的经济赔偿责任为依据。</w:t>
      </w:r>
    </w:p>
    <w:p>
      <w:pPr>
        <w:keepNext w:val="0"/>
        <w:keepLines w:val="0"/>
        <w:pageBreakBefore w:val="0"/>
        <w:numPr>
          <w:ilvl w:val="0"/>
          <w:numId w:val="0"/>
        </w:numPr>
        <w:kinsoku/>
        <w:overflowPunct/>
        <w:topLinePunct w:val="0"/>
        <w:autoSpaceDE/>
        <w:autoSpaceDN/>
        <w:bidi w:val="0"/>
        <w:adjustRightInd w:val="0"/>
        <w:snapToGrid w:val="0"/>
        <w:spacing w:line="560" w:lineRule="exact"/>
        <w:ind w:left="0" w:leftChars="0" w:firstLine="604" w:firstLineChars="200"/>
        <w:rPr>
          <w:rFonts w:hint="eastAsia"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（二）在确定被保险人对其雇工的经济赔偿责任后，对应由被保险人承担的各项赔偿金和费用，保险人在保险责任范围内按合同约定的标准赔偿死亡赔偿金、残疾赔偿金、医疗费用、误工费用、法律费用等。</w:t>
      </w:r>
    </w:p>
    <w:p>
      <w:pPr>
        <w:keepNext w:val="0"/>
        <w:keepLines w:val="0"/>
        <w:pageBreakBefore w:val="0"/>
        <w:numPr>
          <w:ilvl w:val="0"/>
          <w:numId w:val="0"/>
        </w:numPr>
        <w:kinsoku/>
        <w:overflowPunct/>
        <w:topLinePunct w:val="0"/>
        <w:autoSpaceDE/>
        <w:autoSpaceDN/>
        <w:bidi w:val="0"/>
        <w:adjustRightInd w:val="0"/>
        <w:snapToGrid w:val="0"/>
        <w:spacing w:line="560" w:lineRule="exact"/>
        <w:ind w:left="0" w:leftChars="0" w:firstLine="604" w:firstLineChars="200"/>
        <w:rPr>
          <w:rFonts w:hint="eastAsia"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三）本保险合同项下，无论发生一次或多次保险事故，保险人对每位受害雇工所赔付的死亡赔偿金及残疾赔偿金之和、医疗费用、误工费用分别不超过保险单载明的每人死亡赔偿限额、每人医疗费用赔偿限额、每人误工费用赔偿限额；对全部受害雇工所赔付的死亡赔偿金、残疾赔偿金、医疗费用、误工费用之和不超过保险单载明的累计赔偿限额。</w:t>
      </w:r>
    </w:p>
    <w:p>
      <w:pPr>
        <w:keepNext w:val="0"/>
        <w:keepLines w:val="0"/>
        <w:pageBreakBefore w:val="0"/>
        <w:numPr>
          <w:ilvl w:val="0"/>
          <w:numId w:val="0"/>
        </w:numPr>
        <w:kinsoku/>
        <w:overflowPunct/>
        <w:topLinePunct w:val="0"/>
        <w:autoSpaceDE/>
        <w:autoSpaceDN/>
        <w:bidi w:val="0"/>
        <w:adjustRightInd w:val="0"/>
        <w:snapToGrid w:val="0"/>
        <w:spacing w:line="560" w:lineRule="exact"/>
        <w:ind w:left="0" w:leftChars="0" w:firstLine="604" w:firstLineChars="200"/>
        <w:rPr>
          <w:rFonts w:hint="eastAsia"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（四）以记名投保的，保险人按照保险单和批改单中的雇工名单承担赔偿责任。被保险人对名单范围以外雇工承担的赔偿责任，保险人不负责赔偿。</w:t>
      </w:r>
    </w:p>
    <w:p>
      <w:pPr>
        <w:keepNext w:val="0"/>
        <w:keepLines w:val="0"/>
        <w:pageBreakBefore w:val="0"/>
        <w:numPr>
          <w:ilvl w:val="0"/>
          <w:numId w:val="0"/>
        </w:numPr>
        <w:kinsoku/>
        <w:overflowPunct/>
        <w:topLinePunct w:val="0"/>
        <w:autoSpaceDE/>
        <w:autoSpaceDN/>
        <w:bidi w:val="0"/>
        <w:adjustRightInd w:val="0"/>
        <w:snapToGrid w:val="0"/>
        <w:spacing w:line="560" w:lineRule="exact"/>
        <w:ind w:left="0" w:leftChars="0" w:firstLine="604" w:firstLineChars="200"/>
        <w:rPr>
          <w:rFonts w:hint="eastAsia"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（五）当一次保险事故涉及多名受害人时，如果保险人和被保险人双方已经确认了其中部分受害人的赔偿金额，保险人可根据被保险人的申请予以先行赔付。</w:t>
      </w:r>
    </w:p>
    <w:p/>
    <w:sectPr>
      <w:pgSz w:w="11906" w:h="16838"/>
      <w:pgMar w:top="2154" w:right="1531" w:bottom="1984" w:left="1531"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B75342"/>
    <w:rsid w:val="2D873055"/>
    <w:rsid w:val="3CB75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alloon Text"/>
    <w:basedOn w:val="1"/>
    <w:qFormat/>
    <w:uiPriority w:val="0"/>
    <w:pPr>
      <w:spacing w:beforeLines="0" w:afterLines="0"/>
    </w:pPr>
    <w:rPr>
      <w:rFonts w:hint="default"/>
      <w:sz w:val="18"/>
    </w:r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2026-01-13T08:36:00Z</dcterms:created>
  <dc:creator>傅锦祥。</dc:creator>
  <cp:lastModifiedBy>傅锦祥。</cp:lastModifiedBy>
  <dcterms:modified xsi:type="dcterms:W3CDTF">2026-01-13T08:37:14Z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A78F0BF7AC094867A936C248AAD8BD82</vt:lpwstr>
  </property>
</Properties>
</file>