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88369" w14:textId="77777777" w:rsidR="00EF5D46" w:rsidRDefault="00EF5D46" w:rsidP="00EF5D46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附件7</w:t>
      </w:r>
    </w:p>
    <w:p w14:paraId="51C6549F" w14:textId="77777777" w:rsidR="00EF5D46" w:rsidRDefault="00EF5D46" w:rsidP="00EF5D46">
      <w:pPr>
        <w:widowControl/>
        <w:adjustRightInd w:val="0"/>
        <w:snapToGrid w:val="0"/>
        <w:spacing w:before="100" w:beforeAutospacing="1" w:after="100" w:afterAutospacing="1" w:line="600" w:lineRule="exact"/>
        <w:contextualSpacing/>
        <w:jc w:val="left"/>
        <w:outlineLvl w:val="0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36"/>
          <w:sz w:val="44"/>
          <w:szCs w:val="44"/>
        </w:rPr>
      </w:pPr>
    </w:p>
    <w:p w14:paraId="40A92CCE" w14:textId="77777777" w:rsidR="00EF5D46" w:rsidRDefault="00EF5D46" w:rsidP="00EF5D46">
      <w:pPr>
        <w:widowControl/>
        <w:adjustRightInd w:val="0"/>
        <w:snapToGrid w:val="0"/>
        <w:spacing w:before="100" w:beforeAutospacing="1" w:after="100" w:afterAutospacing="1" w:line="600" w:lineRule="exact"/>
        <w:contextualSpacing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福建省海洋与渔业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局重大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行政执法决定</w:t>
      </w:r>
    </w:p>
    <w:p w14:paraId="3528BAE5" w14:textId="77777777" w:rsidR="00EF5D46" w:rsidRDefault="00EF5D46" w:rsidP="00EF5D46">
      <w:pPr>
        <w:widowControl/>
        <w:adjustRightInd w:val="0"/>
        <w:snapToGrid w:val="0"/>
        <w:spacing w:before="100" w:beforeAutospacing="1" w:after="100" w:afterAutospacing="1" w:line="600" w:lineRule="exact"/>
        <w:contextualSpacing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法制审核目录清单</w:t>
      </w:r>
    </w:p>
    <w:p w14:paraId="7696B7C8" w14:textId="77777777" w:rsidR="00EF5D46" w:rsidRDefault="00EF5D46" w:rsidP="00EF5D46"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ac"/>
        <w:tblpPr w:leftFromText="180" w:rightFromText="180" w:vertAnchor="text" w:horzAnchor="page" w:tblpX="1003" w:tblpY="586"/>
        <w:tblOverlap w:val="never"/>
        <w:tblW w:w="0" w:type="auto"/>
        <w:tblInd w:w="0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97"/>
        <w:gridCol w:w="1103"/>
        <w:gridCol w:w="1994"/>
        <w:gridCol w:w="1494"/>
        <w:gridCol w:w="1272"/>
        <w:gridCol w:w="1748"/>
        <w:gridCol w:w="1948"/>
      </w:tblGrid>
      <w:tr w:rsidR="00EF5D46" w14:paraId="7533784D" w14:textId="77777777" w:rsidTr="00C07B9B">
        <w:tc>
          <w:tcPr>
            <w:tcW w:w="397" w:type="dxa"/>
          </w:tcPr>
          <w:p w14:paraId="0F1576A2" w14:textId="77777777" w:rsidR="00EF5D46" w:rsidRDefault="00EF5D46" w:rsidP="00C07B9B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03" w:type="dxa"/>
            <w:vAlign w:val="center"/>
          </w:tcPr>
          <w:p w14:paraId="4574EBCF" w14:textId="77777777" w:rsidR="00EF5D46" w:rsidRDefault="00EF5D46" w:rsidP="00C07B9B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执法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1994" w:type="dxa"/>
            <w:vAlign w:val="center"/>
          </w:tcPr>
          <w:p w14:paraId="31873E90" w14:textId="77777777" w:rsidR="00EF5D46" w:rsidRDefault="00EF5D46" w:rsidP="00C07B9B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具体执法项目</w:t>
            </w:r>
          </w:p>
        </w:tc>
        <w:tc>
          <w:tcPr>
            <w:tcW w:w="1494" w:type="dxa"/>
            <w:vAlign w:val="center"/>
          </w:tcPr>
          <w:p w14:paraId="2C77F667" w14:textId="77777777" w:rsidR="00EF5D46" w:rsidRDefault="00EF5D46" w:rsidP="00C07B9B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依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据</w:t>
            </w:r>
          </w:p>
        </w:tc>
        <w:tc>
          <w:tcPr>
            <w:tcW w:w="1272" w:type="dxa"/>
            <w:vAlign w:val="center"/>
          </w:tcPr>
          <w:p w14:paraId="113489F7" w14:textId="77777777" w:rsidR="00EF5D46" w:rsidRDefault="00EF5D46" w:rsidP="00C07B9B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提交部门</w:t>
            </w:r>
          </w:p>
        </w:tc>
        <w:tc>
          <w:tcPr>
            <w:tcW w:w="1748" w:type="dxa"/>
            <w:vAlign w:val="center"/>
          </w:tcPr>
          <w:p w14:paraId="279D7337" w14:textId="77777777" w:rsidR="00EF5D46" w:rsidRDefault="00EF5D46" w:rsidP="00C07B9B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应提交的</w:t>
            </w:r>
          </w:p>
          <w:p w14:paraId="5E59DE71" w14:textId="77777777" w:rsidR="00EF5D46" w:rsidRDefault="00EF5D46" w:rsidP="00C07B9B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审核材料</w:t>
            </w:r>
          </w:p>
        </w:tc>
        <w:tc>
          <w:tcPr>
            <w:tcW w:w="1948" w:type="dxa"/>
            <w:vAlign w:val="center"/>
          </w:tcPr>
          <w:p w14:paraId="38B7909C" w14:textId="77777777" w:rsidR="00EF5D46" w:rsidRDefault="00EF5D46" w:rsidP="00C07B9B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审核要点</w:t>
            </w:r>
          </w:p>
        </w:tc>
      </w:tr>
      <w:tr w:rsidR="00EF5D46" w14:paraId="7FC50817" w14:textId="77777777" w:rsidTr="00C07B9B">
        <w:tc>
          <w:tcPr>
            <w:tcW w:w="397" w:type="dxa"/>
            <w:vAlign w:val="center"/>
          </w:tcPr>
          <w:p w14:paraId="529B14B0" w14:textId="77777777" w:rsidR="00EF5D46" w:rsidRDefault="00EF5D46" w:rsidP="00C07B9B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2758160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行政许可</w:t>
            </w:r>
          </w:p>
        </w:tc>
        <w:tc>
          <w:tcPr>
            <w:tcW w:w="1994" w:type="dxa"/>
            <w:vAlign w:val="center"/>
          </w:tcPr>
          <w:p w14:paraId="10F106C3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实施行政许可应当组织听证的</w:t>
            </w:r>
          </w:p>
        </w:tc>
        <w:tc>
          <w:tcPr>
            <w:tcW w:w="1494" w:type="dxa"/>
            <w:vAlign w:val="center"/>
          </w:tcPr>
          <w:p w14:paraId="099D13E0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《中华人民共和国行政许可法》第四十六条</w:t>
            </w:r>
          </w:p>
        </w:tc>
        <w:tc>
          <w:tcPr>
            <w:tcW w:w="1272" w:type="dxa"/>
            <w:vAlign w:val="center"/>
          </w:tcPr>
          <w:p w14:paraId="6A103238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局或所属单位行政审批部门</w:t>
            </w:r>
          </w:p>
        </w:tc>
        <w:tc>
          <w:tcPr>
            <w:tcW w:w="1748" w:type="dxa"/>
            <w:vAlign w:val="center"/>
          </w:tcPr>
          <w:p w14:paraId="0A6370E1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组织听证的申请材料</w:t>
            </w:r>
          </w:p>
        </w:tc>
        <w:tc>
          <w:tcPr>
            <w:tcW w:w="1948" w:type="dxa"/>
            <w:vAlign w:val="center"/>
          </w:tcPr>
          <w:p w14:paraId="23EE15BF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听证申请材料的合法性</w:t>
            </w:r>
          </w:p>
        </w:tc>
      </w:tr>
      <w:tr w:rsidR="00EF5D46" w14:paraId="337A0ED5" w14:textId="77777777" w:rsidTr="00C07B9B">
        <w:tc>
          <w:tcPr>
            <w:tcW w:w="397" w:type="dxa"/>
            <w:vAlign w:val="center"/>
          </w:tcPr>
          <w:p w14:paraId="44D4540A" w14:textId="77777777" w:rsidR="00EF5D46" w:rsidRDefault="00EF5D46" w:rsidP="00C07B9B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0A8DCE0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行政许可</w:t>
            </w:r>
          </w:p>
        </w:tc>
        <w:tc>
          <w:tcPr>
            <w:tcW w:w="1994" w:type="dxa"/>
            <w:vAlign w:val="center"/>
          </w:tcPr>
          <w:p w14:paraId="092E3DAB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拟作出不予许可或撤销许可决定的</w:t>
            </w:r>
          </w:p>
        </w:tc>
        <w:tc>
          <w:tcPr>
            <w:tcW w:w="1494" w:type="dxa"/>
            <w:vAlign w:val="center"/>
          </w:tcPr>
          <w:p w14:paraId="4E0076C0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《中华人民共和国行政许可法》第四十六条</w:t>
            </w:r>
          </w:p>
        </w:tc>
        <w:tc>
          <w:tcPr>
            <w:tcW w:w="1272" w:type="dxa"/>
            <w:vAlign w:val="center"/>
          </w:tcPr>
          <w:p w14:paraId="02D89558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局或所属单位行政审批部门</w:t>
            </w:r>
          </w:p>
        </w:tc>
        <w:tc>
          <w:tcPr>
            <w:tcW w:w="1748" w:type="dxa"/>
            <w:vAlign w:val="center"/>
          </w:tcPr>
          <w:p w14:paraId="49E61288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拟作出的不予行政许可或撤销行政许可决定的材料</w:t>
            </w:r>
          </w:p>
        </w:tc>
        <w:tc>
          <w:tcPr>
            <w:tcW w:w="1948" w:type="dxa"/>
            <w:vAlign w:val="center"/>
          </w:tcPr>
          <w:p w14:paraId="1A61C2C7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审核不予行政许可或撤销行政许可决定的依据是否准确、程序是否合法</w:t>
            </w:r>
          </w:p>
        </w:tc>
      </w:tr>
      <w:tr w:rsidR="00EF5D46" w14:paraId="35CCCA7F" w14:textId="77777777" w:rsidTr="00C07B9B">
        <w:tc>
          <w:tcPr>
            <w:tcW w:w="397" w:type="dxa"/>
            <w:vAlign w:val="center"/>
          </w:tcPr>
          <w:p w14:paraId="6C97C03E" w14:textId="77777777" w:rsidR="00EF5D46" w:rsidRDefault="00EF5D46" w:rsidP="00C07B9B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14B6F393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行政处罚</w:t>
            </w:r>
          </w:p>
        </w:tc>
        <w:tc>
          <w:tcPr>
            <w:tcW w:w="1994" w:type="dxa"/>
            <w:vAlign w:val="center"/>
          </w:tcPr>
          <w:p w14:paraId="49AB1B5A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作出</w:t>
            </w:r>
            <w:proofErr w:type="gramEnd"/>
            <w:r>
              <w:rPr>
                <w:rFonts w:hint="eastAsia"/>
                <w:sz w:val="21"/>
                <w:szCs w:val="21"/>
              </w:rPr>
              <w:t>责令停产停业、吊销许可证或者执照，较大数额罚款等行政处罚依法应当组织听证的</w:t>
            </w:r>
          </w:p>
        </w:tc>
        <w:tc>
          <w:tcPr>
            <w:tcW w:w="1494" w:type="dxa"/>
            <w:vAlign w:val="center"/>
          </w:tcPr>
          <w:p w14:paraId="44453A70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《中华人民共和国行政处罚法》第四十二条</w:t>
            </w:r>
          </w:p>
        </w:tc>
        <w:tc>
          <w:tcPr>
            <w:tcW w:w="1272" w:type="dxa"/>
            <w:vAlign w:val="center"/>
          </w:tcPr>
          <w:p w14:paraId="2EDFC65C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局或执法总队（含直属支队）</w:t>
            </w:r>
          </w:p>
        </w:tc>
        <w:tc>
          <w:tcPr>
            <w:tcW w:w="1748" w:type="dxa"/>
            <w:vAlign w:val="center"/>
          </w:tcPr>
          <w:p w14:paraId="59C991EF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拟作出行政处罚的理由、依据等材料</w:t>
            </w:r>
          </w:p>
        </w:tc>
        <w:tc>
          <w:tcPr>
            <w:tcW w:w="1948" w:type="dxa"/>
            <w:vAlign w:val="center"/>
          </w:tcPr>
          <w:p w14:paraId="24F067DA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审核行政处罚的事实是否清楚，证据是否确凿、充分；依据是否准确、程序是否合法</w:t>
            </w:r>
          </w:p>
        </w:tc>
      </w:tr>
      <w:tr w:rsidR="00EF5D46" w14:paraId="0AC89973" w14:textId="77777777" w:rsidTr="00C07B9B">
        <w:tc>
          <w:tcPr>
            <w:tcW w:w="397" w:type="dxa"/>
            <w:vAlign w:val="center"/>
          </w:tcPr>
          <w:p w14:paraId="0C813BBD" w14:textId="77777777" w:rsidR="00EF5D46" w:rsidRDefault="00EF5D46" w:rsidP="00C07B9B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54DD6DB8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行政强制</w:t>
            </w:r>
          </w:p>
        </w:tc>
        <w:tc>
          <w:tcPr>
            <w:tcW w:w="1994" w:type="dxa"/>
            <w:vAlign w:val="center"/>
          </w:tcPr>
          <w:p w14:paraId="4DC6FE30" w14:textId="77777777" w:rsidR="00EF5D46" w:rsidRDefault="00EF5D46" w:rsidP="00C07B9B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查封、扣押当事人财物</w:t>
            </w:r>
          </w:p>
        </w:tc>
        <w:tc>
          <w:tcPr>
            <w:tcW w:w="1494" w:type="dxa"/>
            <w:vAlign w:val="center"/>
          </w:tcPr>
          <w:p w14:paraId="6612692D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《中华人民共和国行政强制法》</w:t>
            </w:r>
          </w:p>
        </w:tc>
        <w:tc>
          <w:tcPr>
            <w:tcW w:w="1272" w:type="dxa"/>
            <w:vAlign w:val="center"/>
          </w:tcPr>
          <w:p w14:paraId="6B59D935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局或执法总队（含直属支队）</w:t>
            </w:r>
          </w:p>
        </w:tc>
        <w:tc>
          <w:tcPr>
            <w:tcW w:w="1748" w:type="dxa"/>
            <w:vAlign w:val="center"/>
          </w:tcPr>
          <w:p w14:paraId="70EEBBBD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拟作出查封扣押的理由、依据等</w:t>
            </w:r>
          </w:p>
        </w:tc>
        <w:tc>
          <w:tcPr>
            <w:tcW w:w="1948" w:type="dxa"/>
            <w:vAlign w:val="center"/>
          </w:tcPr>
          <w:p w14:paraId="11A53AAC" w14:textId="77777777" w:rsidR="00EF5D46" w:rsidRDefault="00EF5D46" w:rsidP="00C07B9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主要事实是否清楚，证据是否确凿、充分，依据是否准确，程序是否合法</w:t>
            </w:r>
          </w:p>
        </w:tc>
      </w:tr>
    </w:tbl>
    <w:p w14:paraId="4CB396C3" w14:textId="77777777" w:rsidR="00EF5D46" w:rsidRDefault="00EF5D46" w:rsidP="00EF5D46">
      <w:pPr>
        <w:widowControl/>
        <w:adjustRightInd w:val="0"/>
        <w:snapToGrid w:val="0"/>
        <w:spacing w:before="100" w:beforeAutospacing="1" w:after="100" w:afterAutospacing="1" w:line="600" w:lineRule="exact"/>
        <w:ind w:firstLineChars="300" w:firstLine="1313"/>
        <w:contextualSpacing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sectPr w:rsidR="00EF5D46">
          <w:footerReference w:type="even" r:id="rId6"/>
          <w:footerReference w:type="default" r:id="rId7"/>
          <w:pgSz w:w="11906" w:h="16838"/>
          <w:pgMar w:top="2041" w:right="1531" w:bottom="2041" w:left="1531" w:header="851" w:footer="1531" w:gutter="0"/>
          <w:pgNumType w:fmt="numberInDash"/>
          <w:cols w:space="720"/>
          <w:docGrid w:type="linesAndChars" w:linePitch="579" w:charSpace="1609"/>
        </w:sectPr>
      </w:pPr>
    </w:p>
    <w:p w14:paraId="1F5A4FF7" w14:textId="77777777" w:rsidR="00CE5D3B" w:rsidRPr="00EF5D46" w:rsidRDefault="00CE5D3B">
      <w:bookmarkStart w:id="0" w:name="_GoBack"/>
      <w:bookmarkEnd w:id="0"/>
    </w:p>
    <w:sectPr w:rsidR="00CE5D3B" w:rsidRPr="00EF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38204" w14:textId="77777777" w:rsidR="000E4006" w:rsidRDefault="000E4006" w:rsidP="00EF5D46">
      <w:pPr>
        <w:spacing w:line="240" w:lineRule="auto"/>
      </w:pPr>
      <w:r>
        <w:separator/>
      </w:r>
    </w:p>
  </w:endnote>
  <w:endnote w:type="continuationSeparator" w:id="0">
    <w:p w14:paraId="6CDFA57A" w14:textId="77777777" w:rsidR="000E4006" w:rsidRDefault="000E4006" w:rsidP="00EF5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63E07" w14:textId="70F92EC1" w:rsidR="00EF5D46" w:rsidRDefault="00EF5D46">
    <w:pPr>
      <w:pStyle w:val="a5"/>
      <w:ind w:right="360" w:firstLine="360"/>
      <w:rPr>
        <w:rFonts w:ascii="宋体" w:eastAsia="宋体" w:hAnsi="宋体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B8358" wp14:editId="78019D3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5FAF4" w14:textId="77777777" w:rsidR="00EF5D46" w:rsidRDefault="00EF5D4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B835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zIfzne8BAAC2AwAADgAAAAAAAAAAAAAAAAAuAgAAZHJzL2Uyb0RvYy54bWxQ&#10;SwECLQAUAAYACAAAACEADErw7tYAAAAFAQAADwAAAAAAAAAAAAAAAABJBAAAZHJzL2Rvd25yZXYu&#10;eG1sUEsFBgAAAAAEAAQA8wAAAEwFAAAAAA==&#10;" filled="f" stroked="f">
              <v:textbox style="mso-fit-shape-to-text:t" inset="0,0,0,0">
                <w:txbxContent>
                  <w:p w14:paraId="5135FAF4" w14:textId="77777777" w:rsidR="00EF5D46" w:rsidRDefault="00EF5D4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76A3" w14:textId="5F4B30F0" w:rsidR="00EF5D46" w:rsidRDefault="00EF5D46">
    <w:pPr>
      <w:pStyle w:val="a5"/>
      <w:wordWrap w:val="0"/>
      <w:ind w:right="360" w:firstLine="360"/>
      <w:jc w:val="right"/>
      <w:rPr>
        <w:rFonts w:ascii="楷体_GB2312" w:eastAsia="楷体_GB2312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A8BE6" wp14:editId="213A93F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88EF0" w14:textId="77777777" w:rsidR="00EF5D46" w:rsidRDefault="00EF5D4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A8B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FcOLM3wAQAAvQMAAA4AAAAAAAAAAAAAAAAALgIAAGRycy9lMm9Eb2MueG1s&#10;UEsBAi0AFAAGAAgAAAAhAAxK8O7WAAAABQEAAA8AAAAAAAAAAAAAAAAASgQAAGRycy9kb3ducmV2&#10;LnhtbFBLBQYAAAAABAAEAPMAAABNBQAAAAA=&#10;" filled="f" stroked="f">
              <v:textbox style="mso-fit-shape-to-text:t" inset="0,0,0,0">
                <w:txbxContent>
                  <w:p w14:paraId="74888EF0" w14:textId="77777777" w:rsidR="00EF5D46" w:rsidRDefault="00EF5D4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5364" w14:textId="77777777" w:rsidR="000E4006" w:rsidRDefault="000E4006" w:rsidP="00EF5D46">
      <w:pPr>
        <w:spacing w:line="240" w:lineRule="auto"/>
      </w:pPr>
      <w:r>
        <w:separator/>
      </w:r>
    </w:p>
  </w:footnote>
  <w:footnote w:type="continuationSeparator" w:id="0">
    <w:p w14:paraId="7CE52E5C" w14:textId="77777777" w:rsidR="000E4006" w:rsidRDefault="000E4006" w:rsidP="00EF5D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1B77"/>
    <w:rsid w:val="000E4006"/>
    <w:rsid w:val="0035540A"/>
    <w:rsid w:val="00B91B77"/>
    <w:rsid w:val="00CE5D3B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15492D-FB4A-4891-8BC6-1CC82BD9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5D46"/>
    <w:pPr>
      <w:widowControl w:val="0"/>
      <w:spacing w:line="240" w:lineRule="atLeast"/>
      <w:jc w:val="both"/>
    </w:pPr>
    <w:rPr>
      <w:rFonts w:ascii="Calibri" w:eastAsia="仿宋_GB2312" w:hAnsi="Calibri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table" w:styleId="ac">
    <w:name w:val="Table Grid"/>
    <w:basedOn w:val="a1"/>
    <w:rsid w:val="00EF5D46"/>
    <w:pPr>
      <w:widowControl w:val="0"/>
      <w:jc w:val="both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</dc:creator>
  <cp:keywords/>
  <dc:description/>
  <cp:lastModifiedBy>chenjin</cp:lastModifiedBy>
  <cp:revision>2</cp:revision>
  <dcterms:created xsi:type="dcterms:W3CDTF">2019-11-20T03:46:00Z</dcterms:created>
  <dcterms:modified xsi:type="dcterms:W3CDTF">2019-11-20T03:46:00Z</dcterms:modified>
</cp:coreProperties>
</file>