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753"/>
        <w:gridCol w:w="642"/>
        <w:gridCol w:w="735"/>
        <w:gridCol w:w="887"/>
        <w:gridCol w:w="872"/>
        <w:gridCol w:w="740"/>
        <w:gridCol w:w="1731"/>
        <w:gridCol w:w="1980"/>
        <w:gridCol w:w="945"/>
        <w:gridCol w:w="1230"/>
        <w:gridCol w:w="1035"/>
        <w:gridCol w:w="1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5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2023-2024年福建省促进海洋与渔业产业高质量发展专项资金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时间：     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主要建设内容和总目标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具体考核指标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申请省级财政补助资金（万元）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自筹资金及来源（万元）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41F7D"/>
    <w:rsid w:val="66B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2023-11-07T06:48:00Z</dcterms:created>
  <dc:creator>假码农一枚</dc:creator>
  <cp:lastModifiedBy>假码农一枚</cp:lastModifiedBy>
  <dcterms:modified xsi:type="dcterms:W3CDTF">2023-11-07T06:48:38Z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01DB81E3EFB54CC081BB7DDE138DD551</vt:lpwstr>
  </property>
</Properties>
</file>