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beforeLines="0" w:afterLines="0" w:line="6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napToGrid w:val="0"/>
        <w:spacing w:beforeLines="0" w:afterLines="0" w:line="660" w:lineRule="exact"/>
        <w:jc w:val="center"/>
        <w:rPr>
          <w:rFonts w:hint="eastAsia" w:ascii="方正小标宋简体" w:eastAsia="方正小标宋简体"/>
          <w:sz w:val="44"/>
          <w:lang w:val="en-US" w:eastAsia="zh-CN"/>
        </w:rPr>
      </w:pPr>
      <w:r>
        <w:rPr>
          <w:rFonts w:hint="eastAsia" w:ascii="方正小标宋简体" w:eastAsia="方正小标宋简体"/>
          <w:sz w:val="44"/>
        </w:rPr>
        <w:t>福建省“水乡渔村”</w:t>
      </w:r>
      <w:r>
        <w:rPr>
          <w:rFonts w:hint="eastAsia" w:ascii="方正小标宋简体" w:eastAsia="方正小标宋简体"/>
          <w:sz w:val="44"/>
          <w:lang w:val="en-US" w:eastAsia="zh-CN"/>
        </w:rPr>
        <w:t>休闲渔业示范</w:t>
      </w:r>
    </w:p>
    <w:p>
      <w:pPr>
        <w:snapToGrid w:val="0"/>
        <w:spacing w:beforeLines="0" w:afterLines="0" w:line="66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基地</w:t>
      </w:r>
      <w:r>
        <w:rPr>
          <w:rFonts w:hint="eastAsia" w:ascii="方正小标宋简体" w:eastAsia="方正小标宋简体"/>
          <w:sz w:val="44"/>
        </w:rPr>
        <w:t>创建</w:t>
      </w:r>
      <w:r>
        <w:rPr>
          <w:rFonts w:hint="eastAsia" w:ascii="方正小标宋简体" w:eastAsia="方正小标宋简体"/>
          <w:sz w:val="44"/>
          <w:lang w:eastAsia="zh-CN"/>
        </w:rPr>
        <w:t>指南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0"/>
        </w:rPr>
      </w:pP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发展休闲渔业是实施乡村振兴战略的重要手段，是促进水产养殖绿色发展，渔业一二三产业融合发展的重要途径，是建设美丽渔村的重要载体。为促进我省休闲渔业规范发展，提升产业高质量发展水平，创建福建省“水乡渔村”休闲渔业示范基地(以下简称“基地”)，培育行业典型，编制本指南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0"/>
        </w:rPr>
      </w:pPr>
      <w:r>
        <w:rPr>
          <w:rFonts w:hint="eastAsia" w:ascii="黑体" w:eastAsia="黑体"/>
          <w:sz w:val="32"/>
          <w:szCs w:val="30"/>
        </w:rPr>
        <w:t>一、基本特征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休闲渔业是</w:t>
      </w:r>
      <w:r>
        <w:rPr>
          <w:rFonts w:hint="eastAsia" w:ascii="仿宋_GB2312" w:eastAsia="仿宋_GB2312"/>
          <w:sz w:val="32"/>
          <w:szCs w:val="30"/>
        </w:rPr>
        <w:t>以渔业生产为载体，通过资源优化配置，将休闲娱乐、观赏旅游、生态建设、文化传承、科学普及以及餐饮美食等与渔业有机结合，实现一二三产业融合的一种新型渔业产业形态</w:t>
      </w:r>
      <w:r>
        <w:rPr>
          <w:rFonts w:hint="eastAsia" w:ascii="仿宋_GB2312" w:eastAsia="仿宋_GB2312"/>
          <w:sz w:val="32"/>
          <w:szCs w:val="30"/>
          <w:lang w:eastAsia="zh-CN"/>
        </w:rPr>
        <w:t>，</w:t>
      </w:r>
      <w:r>
        <w:rPr>
          <w:rFonts w:hint="eastAsia" w:ascii="仿宋_GB2312" w:eastAsia="仿宋_GB2312"/>
          <w:sz w:val="32"/>
          <w:szCs w:val="30"/>
        </w:rPr>
        <w:t>主要包括休闲垂钓、</w:t>
      </w:r>
      <w:r>
        <w:rPr>
          <w:rFonts w:hint="eastAsia" w:ascii="仿宋_GB2312" w:eastAsia="仿宋_GB2312"/>
          <w:sz w:val="32"/>
          <w:szCs w:val="30"/>
          <w:lang w:eastAsia="zh-CN"/>
        </w:rPr>
        <w:t>渔事体验、休闲海洋牧场、鱼鲜美食、鱼类观赏、水产科普教育、渔赛事</w:t>
      </w:r>
      <w:r>
        <w:rPr>
          <w:rFonts w:hint="eastAsia" w:ascii="仿宋_GB2312" w:eastAsia="仿宋_GB2312"/>
          <w:sz w:val="32"/>
          <w:szCs w:val="30"/>
        </w:rPr>
        <w:t>节庆</w:t>
      </w:r>
      <w:r>
        <w:rPr>
          <w:rFonts w:hint="eastAsia" w:ascii="仿宋_GB2312" w:eastAsia="仿宋_GB2312"/>
          <w:sz w:val="32"/>
          <w:szCs w:val="30"/>
          <w:lang w:eastAsia="zh-CN"/>
        </w:rPr>
        <w:t>、渔文化创意</w:t>
      </w:r>
      <w:r>
        <w:rPr>
          <w:rFonts w:hint="eastAsia" w:ascii="仿宋_GB2312" w:eastAsia="仿宋_GB2312"/>
          <w:sz w:val="32"/>
          <w:szCs w:val="30"/>
        </w:rPr>
        <w:t>等</w:t>
      </w:r>
      <w:r>
        <w:rPr>
          <w:rFonts w:hint="eastAsia" w:ascii="仿宋_GB2312" w:eastAsia="仿宋_GB2312"/>
          <w:sz w:val="32"/>
          <w:szCs w:val="30"/>
          <w:lang w:eastAsia="zh-CN"/>
        </w:rPr>
        <w:t>多种</w:t>
      </w:r>
      <w:r>
        <w:rPr>
          <w:rFonts w:hint="eastAsia" w:ascii="仿宋_GB2312" w:eastAsia="仿宋_GB2312"/>
          <w:sz w:val="32"/>
          <w:szCs w:val="30"/>
        </w:rPr>
        <w:t>类型。</w:t>
      </w:r>
      <w:r>
        <w:rPr>
          <w:rFonts w:hint="eastAsia" w:ascii="仿宋_GB2312" w:eastAsia="仿宋_GB2312"/>
          <w:sz w:val="32"/>
          <w:szCs w:val="30"/>
          <w:lang w:eastAsia="zh-CN"/>
        </w:rPr>
        <w:t>福建省</w:t>
      </w:r>
      <w:r>
        <w:rPr>
          <w:rFonts w:hint="eastAsia" w:ascii="仿宋_GB2312" w:eastAsia="仿宋_GB2312"/>
          <w:sz w:val="32"/>
          <w:szCs w:val="30"/>
        </w:rPr>
        <w:t>“水乡渔村”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休闲渔业示范基地需具备休闲渔业的基本特征。</w:t>
      </w:r>
    </w:p>
    <w:p>
      <w:pPr>
        <w:numPr>
          <w:ilvl w:val="0"/>
          <w:numId w:val="0"/>
        </w:numPr>
        <w:spacing w:beforeLines="0" w:afterLines="0" w:line="560" w:lineRule="exact"/>
        <w:ind w:left="0" w:firstLine="640" w:firstLineChars="200"/>
        <w:rPr>
          <w:rFonts w:hint="eastAsia" w:ascii="黑体" w:hAnsi="黑体" w:eastAsia="黑体" w:cs="黑体"/>
          <w:sz w:val="32"/>
          <w:szCs w:val="30"/>
          <w:lang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二、创建</w:t>
      </w:r>
      <w:r>
        <w:rPr>
          <w:rFonts w:hint="eastAsia" w:ascii="黑体" w:hAnsi="黑体" w:eastAsia="黑体" w:cs="黑体"/>
          <w:sz w:val="32"/>
          <w:szCs w:val="30"/>
          <w:lang w:eastAsia="zh-CN"/>
        </w:rPr>
        <w:t>主体</w:t>
      </w:r>
    </w:p>
    <w:p>
      <w:pPr>
        <w:spacing w:beforeLines="0" w:afterLines="0" w:line="560" w:lineRule="exact"/>
        <w:ind w:left="0" w:firstLine="0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 xml:space="preserve">    建设运营休闲渔业基地的企业、事业单位或者合作组织、村集体经济组织等独立法人为申报主体。</w:t>
      </w:r>
      <w:r>
        <w:rPr>
          <w:rFonts w:hint="eastAsia" w:ascii="仿宋_GB2312" w:eastAsia="仿宋_GB2312"/>
          <w:sz w:val="32"/>
          <w:szCs w:val="30"/>
          <w:highlight w:val="none"/>
          <w:lang w:eastAsia="zh-CN"/>
        </w:rPr>
        <w:t>具备</w:t>
      </w:r>
      <w:r>
        <w:rPr>
          <w:rFonts w:hint="eastAsia" w:ascii="仿宋_GB2312" w:eastAsia="仿宋_GB2312"/>
          <w:sz w:val="32"/>
          <w:szCs w:val="30"/>
          <w:highlight w:val="none"/>
        </w:rPr>
        <w:t>土地（水域</w:t>
      </w:r>
      <w:r>
        <w:rPr>
          <w:rFonts w:hint="eastAsia" w:ascii="仿宋_GB2312" w:eastAsia="仿宋_GB2312"/>
          <w:sz w:val="32"/>
          <w:szCs w:val="30"/>
          <w:highlight w:val="none"/>
          <w:lang w:eastAsia="zh-CN"/>
        </w:rPr>
        <w:t>、滩涂、</w:t>
      </w:r>
      <w:r>
        <w:rPr>
          <w:rFonts w:hint="eastAsia" w:ascii="仿宋_GB2312" w:eastAsia="仿宋_GB2312"/>
          <w:sz w:val="32"/>
          <w:szCs w:val="30"/>
          <w:highlight w:val="none"/>
        </w:rPr>
        <w:t>海域等）</w:t>
      </w:r>
      <w:r>
        <w:rPr>
          <w:rFonts w:hint="eastAsia" w:ascii="仿宋_GB2312" w:eastAsia="仿宋_GB2312"/>
          <w:sz w:val="32"/>
          <w:szCs w:val="30"/>
          <w:highlight w:val="none"/>
          <w:lang w:eastAsia="zh-CN"/>
        </w:rPr>
        <w:t>使用权或经营权属无争议证明等</w:t>
      </w:r>
      <w:r>
        <w:rPr>
          <w:rFonts w:hint="eastAsia" w:ascii="仿宋_GB2312" w:eastAsia="仿宋_GB2312"/>
          <w:sz w:val="32"/>
          <w:szCs w:val="30"/>
          <w:highlight w:val="none"/>
        </w:rPr>
        <w:t>手续</w:t>
      </w:r>
      <w:r>
        <w:rPr>
          <w:rFonts w:hint="eastAsia" w:ascii="仿宋_GB2312" w:eastAsia="仿宋_GB2312"/>
          <w:sz w:val="32"/>
          <w:szCs w:val="30"/>
          <w:highlight w:val="none"/>
          <w:lang w:eastAsia="zh-CN"/>
        </w:rPr>
        <w:t>，利用水生野生动物的经营活动应取得《水生野生动物经营利用许可证》。</w:t>
      </w:r>
    </w:p>
    <w:p>
      <w:pPr>
        <w:spacing w:beforeLines="0" w:afterLines="0" w:line="560" w:lineRule="exact"/>
        <w:ind w:firstLine="640" w:firstLineChars="200"/>
        <w:rPr>
          <w:rFonts w:hint="eastAsia" w:ascii="黑体" w:eastAsia="黑体"/>
          <w:sz w:val="32"/>
          <w:szCs w:val="30"/>
          <w:lang w:eastAsia="zh-CN"/>
        </w:rPr>
      </w:pPr>
      <w:r>
        <w:rPr>
          <w:rFonts w:hint="eastAsia" w:ascii="黑体" w:eastAsia="黑体"/>
          <w:sz w:val="32"/>
          <w:szCs w:val="30"/>
          <w:lang w:eastAsia="zh-CN"/>
        </w:rPr>
        <w:t>三、</w:t>
      </w:r>
      <w:r>
        <w:rPr>
          <w:rFonts w:hint="eastAsia" w:ascii="黑体" w:eastAsia="黑体"/>
          <w:sz w:val="32"/>
          <w:szCs w:val="30"/>
          <w:lang w:val="en-US" w:eastAsia="zh-CN"/>
        </w:rPr>
        <w:t>创建</w:t>
      </w:r>
      <w:r>
        <w:rPr>
          <w:rFonts w:hint="eastAsia" w:ascii="黑体" w:eastAsia="黑体"/>
          <w:sz w:val="32"/>
          <w:szCs w:val="30"/>
          <w:lang w:eastAsia="zh-CN"/>
        </w:rPr>
        <w:t>条件和内容</w:t>
      </w:r>
    </w:p>
    <w:p>
      <w:pPr>
        <w:spacing w:beforeLines="0" w:afterLines="0"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eastAsia="zh-CN" w:bidi="ar-SA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 w:bidi="ar-SA"/>
        </w:rPr>
        <w:t>规划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0"/>
          <w:lang w:val="en-US" w:eastAsia="zh-CN" w:bidi="ar-SA"/>
        </w:rPr>
        <w:t>因地制宜，结合当地产业特点和旅游景点，突出“渔+旅”特色。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0"/>
          <w:highlight w:val="none"/>
          <w:lang w:eastAsia="zh-CN"/>
        </w:rPr>
        <w:t>基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地须</w:t>
      </w:r>
      <w:r>
        <w:rPr>
          <w:rFonts w:hint="eastAsia" w:ascii="仿宋_GB2312" w:eastAsia="仿宋_GB2312"/>
          <w:color w:val="auto"/>
          <w:sz w:val="32"/>
          <w:szCs w:val="30"/>
          <w:highlight w:val="none"/>
        </w:rPr>
        <w:t>符合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土地利用总体</w:t>
      </w:r>
      <w:r>
        <w:rPr>
          <w:rFonts w:hint="eastAsia" w:ascii="仿宋_GB2312" w:eastAsia="仿宋_GB2312"/>
          <w:color w:val="auto"/>
          <w:sz w:val="32"/>
          <w:szCs w:val="30"/>
          <w:highlight w:val="none"/>
        </w:rPr>
        <w:t>规划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，做好与镇村规划、水产</w:t>
      </w:r>
      <w:r>
        <w:rPr>
          <w:rFonts w:hint="eastAsia" w:ascii="仿宋_GB2312" w:eastAsia="仿宋_GB2312"/>
          <w:color w:val="auto"/>
          <w:sz w:val="32"/>
          <w:szCs w:val="30"/>
          <w:lang w:eastAsia="zh-CN"/>
        </w:rPr>
        <w:t>养殖水域滩涂规划等相关规划</w:t>
      </w:r>
      <w:r>
        <w:rPr>
          <w:rFonts w:hint="eastAsia" w:ascii="仿宋_GB2312" w:eastAsia="仿宋_GB2312"/>
          <w:color w:val="auto"/>
          <w:sz w:val="32"/>
          <w:szCs w:val="30"/>
          <w:highlight w:val="none"/>
        </w:rPr>
        <w:t>的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协调衔接。</w:t>
      </w:r>
      <w:r>
        <w:rPr>
          <w:rFonts w:hint="eastAsia" w:ascii="仿宋_GB2312" w:eastAsia="仿宋_GB2312"/>
          <w:sz w:val="32"/>
          <w:szCs w:val="30"/>
          <w:highlight w:val="none"/>
        </w:rPr>
        <w:t>土地（水域</w:t>
      </w:r>
      <w:r>
        <w:rPr>
          <w:rFonts w:hint="eastAsia" w:ascii="仿宋_GB2312" w:eastAsia="仿宋_GB2312"/>
          <w:sz w:val="32"/>
          <w:szCs w:val="30"/>
          <w:highlight w:val="none"/>
          <w:lang w:eastAsia="zh-CN"/>
        </w:rPr>
        <w:t>、滩涂、</w:t>
      </w:r>
      <w:r>
        <w:rPr>
          <w:rFonts w:hint="eastAsia" w:ascii="仿宋_GB2312" w:eastAsia="仿宋_GB2312"/>
          <w:sz w:val="32"/>
          <w:szCs w:val="30"/>
          <w:highlight w:val="none"/>
        </w:rPr>
        <w:t>海域等）</w:t>
      </w:r>
      <w:r>
        <w:rPr>
          <w:rFonts w:hint="eastAsia" w:ascii="仿宋_GB2312" w:eastAsia="仿宋_GB2312"/>
          <w:sz w:val="32"/>
          <w:szCs w:val="30"/>
          <w:highlight w:val="none"/>
          <w:lang w:eastAsia="zh-CN"/>
        </w:rPr>
        <w:t>使用权或经营权明晰且无争议</w:t>
      </w:r>
      <w:r>
        <w:rPr>
          <w:rFonts w:hint="eastAsia" w:ascii="仿宋_GB2312" w:eastAsia="仿宋_GB2312"/>
          <w:sz w:val="32"/>
          <w:szCs w:val="30"/>
          <w:highlight w:val="none"/>
        </w:rPr>
        <w:t>。</w:t>
      </w:r>
      <w:r>
        <w:rPr>
          <w:rFonts w:hint="eastAsia" w:ascii="仿宋_GB2312" w:eastAsia="仿宋_GB2312"/>
          <w:color w:val="auto"/>
          <w:sz w:val="32"/>
          <w:szCs w:val="30"/>
          <w:lang w:eastAsia="zh-CN"/>
        </w:rPr>
        <w:t>交通便利，</w:t>
      </w:r>
      <w:r>
        <w:rPr>
          <w:rFonts w:hint="eastAsia" w:ascii="仿宋_GB2312" w:eastAsia="仿宋_GB2312"/>
          <w:color w:val="auto"/>
          <w:sz w:val="32"/>
          <w:szCs w:val="30"/>
          <w:highlight w:val="none"/>
        </w:rPr>
        <w:t>避</w:t>
      </w:r>
      <w:r>
        <w:rPr>
          <w:rFonts w:hint="eastAsia" w:ascii="仿宋_GB2312" w:eastAsia="仿宋_GB2312"/>
          <w:color w:val="auto"/>
          <w:sz w:val="32"/>
          <w:szCs w:val="30"/>
        </w:rPr>
        <w:t>开地质灾害威胁区、洪水淹没区等</w:t>
      </w:r>
      <w:r>
        <w:rPr>
          <w:rFonts w:hint="eastAsia" w:ascii="仿宋_GB2312" w:eastAsia="仿宋_GB2312"/>
          <w:color w:val="auto"/>
          <w:sz w:val="32"/>
          <w:szCs w:val="30"/>
          <w:lang w:eastAsia="zh-CN"/>
        </w:rPr>
        <w:t>隐患地带。基地各功能区划分明确、布局合理、安全美观、配套完善。</w:t>
      </w:r>
    </w:p>
    <w:p>
      <w:pPr>
        <w:spacing w:beforeLines="0" w:afterLines="0" w:line="560" w:lineRule="exact"/>
        <w:ind w:firstLine="642" w:firstLineChars="200"/>
        <w:rPr>
          <w:rFonts w:hint="eastAsia" w:ascii="黑体" w:eastAsia="黑体"/>
          <w:b w:val="0"/>
          <w:color w:val="auto"/>
          <w:sz w:val="32"/>
          <w:szCs w:val="30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0"/>
          <w:lang w:eastAsia="zh-CN" w:bidi="ar-SA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0"/>
          <w:lang w:bidi="ar-SA"/>
        </w:rPr>
        <w:t>规模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0"/>
        </w:rPr>
      </w:pPr>
      <w:r>
        <w:rPr>
          <w:rFonts w:hint="eastAsia" w:ascii="仿宋_GB2312" w:eastAsia="仿宋_GB2312"/>
          <w:color w:val="auto"/>
          <w:sz w:val="32"/>
          <w:szCs w:val="30"/>
        </w:rPr>
        <w:t>基地面积50亩以上，其中水域面积不少于30亩，或依托水面200亩以上</w:t>
      </w:r>
      <w:r>
        <w:rPr>
          <w:rFonts w:hint="eastAsia" w:ascii="仿宋_GB2312" w:eastAsia="仿宋_GB2312"/>
          <w:color w:val="auto"/>
          <w:sz w:val="32"/>
          <w:szCs w:val="30"/>
          <w:lang w:eastAsia="zh-CN"/>
        </w:rPr>
        <w:t>；观赏鱼休闲基地、水族馆等类型水域面积不作要求。年接待游客</w:t>
      </w:r>
      <w:r>
        <w:rPr>
          <w:rFonts w:hint="eastAsia" w:ascii="仿宋_GB2312" w:eastAsia="仿宋_GB2312"/>
          <w:color w:val="auto"/>
          <w:sz w:val="32"/>
          <w:szCs w:val="30"/>
          <w:lang w:val="en-US" w:eastAsia="zh-CN"/>
        </w:rPr>
        <w:t>5000人次以上。</w:t>
      </w:r>
    </w:p>
    <w:p>
      <w:pPr>
        <w:spacing w:beforeLines="0" w:afterLines="0"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eastAsia="zh-CN" w:bidi="ar-SA"/>
        </w:rPr>
        <w:t>特色</w:t>
      </w:r>
    </w:p>
    <w:p>
      <w:pPr>
        <w:spacing w:beforeLines="0" w:afterLines="0" w:line="560" w:lineRule="exact"/>
        <w:ind w:firstLine="640" w:firstLineChars="200"/>
        <w:rPr>
          <w:rFonts w:hint="eastAsia" w:ascii="黑体" w:eastAsia="黑体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具有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0"/>
          <w:highlight w:val="none"/>
        </w:rPr>
        <w:t>个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及</w:t>
      </w:r>
      <w:r>
        <w:rPr>
          <w:rFonts w:hint="eastAsia" w:ascii="仿宋_GB2312" w:eastAsia="仿宋_GB2312"/>
          <w:sz w:val="32"/>
          <w:szCs w:val="30"/>
        </w:rPr>
        <w:t>以上的休闲渔业主题活动项目或观光景点，突出“水、渔、休闲</w:t>
      </w:r>
      <w:r>
        <w:rPr>
          <w:rFonts w:hint="eastAsia" w:ascii="仿宋_GB2312" w:eastAsia="仿宋_GB2312"/>
          <w:sz w:val="32"/>
          <w:szCs w:val="30"/>
          <w:lang w:eastAsia="zh-CN"/>
        </w:rPr>
        <w:t>、文化</w:t>
      </w:r>
      <w:r>
        <w:rPr>
          <w:rFonts w:hint="eastAsia" w:ascii="仿宋_GB2312" w:eastAsia="仿宋_GB2312"/>
          <w:sz w:val="32"/>
          <w:szCs w:val="30"/>
        </w:rPr>
        <w:t>”主题，展示</w:t>
      </w:r>
      <w:r>
        <w:rPr>
          <w:rFonts w:hint="eastAsia" w:ascii="仿宋_GB2312" w:eastAsia="仿宋_GB2312"/>
          <w:sz w:val="32"/>
          <w:szCs w:val="30"/>
          <w:lang w:eastAsia="zh-CN"/>
        </w:rPr>
        <w:t>当地</w:t>
      </w:r>
      <w:r>
        <w:rPr>
          <w:rFonts w:hint="eastAsia" w:ascii="仿宋_GB2312" w:eastAsia="仿宋_GB2312"/>
          <w:sz w:val="32"/>
          <w:szCs w:val="30"/>
        </w:rPr>
        <w:t>渔业文化、</w:t>
      </w:r>
      <w:r>
        <w:rPr>
          <w:rFonts w:hint="eastAsia" w:ascii="仿宋_GB2312" w:eastAsia="仿宋_GB2312"/>
          <w:sz w:val="32"/>
          <w:szCs w:val="30"/>
          <w:lang w:eastAsia="zh-CN"/>
        </w:rPr>
        <w:t>渔业</w:t>
      </w:r>
      <w:r>
        <w:rPr>
          <w:rFonts w:hint="eastAsia" w:ascii="仿宋_GB2312" w:eastAsia="仿宋_GB2312"/>
          <w:sz w:val="32"/>
          <w:szCs w:val="30"/>
        </w:rPr>
        <w:t>特产、渔村风貌，</w:t>
      </w:r>
      <w:r>
        <w:rPr>
          <w:rFonts w:hint="eastAsia" w:ascii="仿宋_GB2312" w:eastAsia="仿宋_GB2312"/>
          <w:sz w:val="32"/>
          <w:szCs w:val="30"/>
          <w:lang w:eastAsia="zh-CN"/>
        </w:rPr>
        <w:t>内容健康、形式多样，具有示范性，</w:t>
      </w:r>
      <w:r>
        <w:rPr>
          <w:rFonts w:hint="eastAsia" w:ascii="仿宋_GB2312" w:eastAsia="仿宋_GB2312"/>
          <w:sz w:val="32"/>
          <w:szCs w:val="30"/>
        </w:rPr>
        <w:t>体现出较高的渔业产业融合度和景观特色。</w:t>
      </w:r>
    </w:p>
    <w:p>
      <w:pPr>
        <w:spacing w:beforeLines="0" w:afterLines="0" w:line="560" w:lineRule="exact"/>
        <w:ind w:firstLine="642" w:firstLineChars="200"/>
        <w:rPr>
          <w:rFonts w:hint="eastAsia" w:ascii="仿宋_GB2312" w:eastAsia="仿宋_GB2312"/>
          <w:b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0"/>
        </w:rPr>
        <w:t>设施</w:t>
      </w:r>
    </w:p>
    <w:p>
      <w:pPr>
        <w:spacing w:beforeLines="0" w:afterLines="0" w:line="560" w:lineRule="exact"/>
        <w:ind w:firstLine="604" w:firstLineChars="200"/>
        <w:rPr>
          <w:rFonts w:hint="eastAsia" w:ascii="仿宋_GB2312" w:eastAsia="仿宋_GB2312"/>
          <w:spacing w:val="-9"/>
          <w:sz w:val="32"/>
          <w:szCs w:val="30"/>
          <w:lang w:eastAsia="zh-CN"/>
        </w:rPr>
      </w:pPr>
      <w:r>
        <w:rPr>
          <w:rFonts w:hint="eastAsia" w:ascii="仿宋_GB2312" w:eastAsia="仿宋_GB2312"/>
          <w:spacing w:val="-9"/>
          <w:sz w:val="32"/>
          <w:szCs w:val="30"/>
          <w:lang w:eastAsia="zh-CN"/>
        </w:rPr>
        <w:t>休闲渔业活动相关设施设备完善。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0"/>
          <w:highlight w:val="none"/>
        </w:rPr>
      </w:pPr>
      <w:r>
        <w:rPr>
          <w:rFonts w:hint="eastAsia" w:ascii="仿宋_GB2312" w:eastAsia="仿宋_GB2312"/>
          <w:sz w:val="32"/>
          <w:szCs w:val="30"/>
          <w:highlight w:val="none"/>
        </w:rPr>
        <w:t>各类建筑</w:t>
      </w:r>
      <w:r>
        <w:rPr>
          <w:rFonts w:hint="eastAsia" w:ascii="仿宋_GB2312" w:eastAsia="仿宋_GB2312"/>
          <w:sz w:val="32"/>
          <w:szCs w:val="30"/>
          <w:highlight w:val="none"/>
          <w:lang w:eastAsia="zh-CN"/>
        </w:rPr>
        <w:t>应符合建筑卫生、安全要求，鼓励</w:t>
      </w:r>
      <w:r>
        <w:rPr>
          <w:rFonts w:hint="eastAsia" w:ascii="仿宋_GB2312" w:eastAsia="仿宋_GB2312"/>
          <w:sz w:val="32"/>
          <w:szCs w:val="30"/>
          <w:highlight w:val="none"/>
        </w:rPr>
        <w:t>采用绿色环保材料</w:t>
      </w:r>
      <w:r>
        <w:rPr>
          <w:rFonts w:hint="eastAsia" w:ascii="仿宋_GB2312" w:eastAsia="仿宋_GB2312"/>
          <w:sz w:val="32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0"/>
          <w:highlight w:val="none"/>
        </w:rPr>
        <w:t>风格与周边景观相协调，并适当融入当地文化与渔业特色。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0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0"/>
          <w:highlight w:val="none"/>
          <w:lang w:eastAsia="zh-CN"/>
        </w:rPr>
        <w:t>道路进出畅通，道路走向顺应并结合旅游动线布局，停车位充足。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highlight w:val="none"/>
          <w:lang w:eastAsia="zh-CN"/>
        </w:rPr>
        <w:t>供电应能满足生产、游览和娱乐需要，合理配置照明路灯，无私拉乱接电线、电缆现象，</w:t>
      </w:r>
      <w:r>
        <w:rPr>
          <w:rFonts w:hint="eastAsia" w:ascii="仿宋_GB2312" w:eastAsia="仿宋_GB2312"/>
          <w:sz w:val="32"/>
          <w:szCs w:val="30"/>
        </w:rPr>
        <w:t>架空线须采用绝缘线</w:t>
      </w:r>
      <w:r>
        <w:rPr>
          <w:rFonts w:hint="eastAsia" w:ascii="仿宋_GB2312" w:eastAsia="仿宋_GB2312"/>
          <w:sz w:val="32"/>
          <w:szCs w:val="30"/>
          <w:lang w:eastAsia="zh-CN"/>
        </w:rPr>
        <w:t>，</w:t>
      </w:r>
      <w:r>
        <w:rPr>
          <w:rFonts w:hint="eastAsia" w:ascii="仿宋_GB2312" w:eastAsia="仿宋_GB2312"/>
          <w:sz w:val="32"/>
          <w:szCs w:val="30"/>
          <w:highlight w:val="none"/>
          <w:lang w:eastAsia="zh-CN"/>
        </w:rPr>
        <w:t>游客主要活动区应避开架空线路，鼓励埋地铺设电力线路</w:t>
      </w:r>
      <w:r>
        <w:rPr>
          <w:rFonts w:hint="eastAsia" w:ascii="仿宋_GB2312" w:eastAsia="仿宋_GB2312"/>
          <w:sz w:val="32"/>
          <w:szCs w:val="30"/>
        </w:rPr>
        <w:t>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  <w:lang w:eastAsia="zh-CN"/>
        </w:rPr>
        <w:t>公共通信设施齐全，信号通畅。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0"/>
        </w:rPr>
      </w:pPr>
      <w:r>
        <w:rPr>
          <w:rFonts w:hint="eastAsia" w:ascii="仿宋_GB2312" w:eastAsia="仿宋_GB2312"/>
          <w:color w:val="auto"/>
          <w:sz w:val="32"/>
          <w:szCs w:val="30"/>
          <w:lang w:eastAsia="zh-CN"/>
        </w:rPr>
        <w:t>生活</w:t>
      </w:r>
      <w:r>
        <w:rPr>
          <w:rFonts w:hint="eastAsia" w:ascii="仿宋_GB2312" w:eastAsia="仿宋_GB2312"/>
          <w:color w:val="auto"/>
          <w:sz w:val="32"/>
          <w:szCs w:val="30"/>
        </w:rPr>
        <w:t>饮用水</w:t>
      </w:r>
      <w:r>
        <w:rPr>
          <w:rFonts w:hint="eastAsia" w:ascii="仿宋_GB2312" w:eastAsia="仿宋_GB2312"/>
          <w:color w:val="auto"/>
          <w:sz w:val="32"/>
          <w:szCs w:val="30"/>
          <w:lang w:eastAsia="zh-CN"/>
        </w:rPr>
        <w:t>达到</w:t>
      </w:r>
      <w:r>
        <w:rPr>
          <w:rFonts w:hint="eastAsia" w:ascii="仿宋_GB2312" w:eastAsia="仿宋_GB2312"/>
          <w:color w:val="auto"/>
          <w:sz w:val="32"/>
          <w:szCs w:val="30"/>
        </w:rPr>
        <w:t>《生活饮用水卫生标准》（GB5749-2006）</w:t>
      </w:r>
      <w:r>
        <w:rPr>
          <w:rFonts w:hint="eastAsia" w:ascii="仿宋_GB2312" w:eastAsia="仿宋_GB2312"/>
          <w:color w:val="auto"/>
          <w:sz w:val="32"/>
          <w:szCs w:val="30"/>
          <w:lang w:eastAsia="zh-CN"/>
        </w:rPr>
        <w:t>要求</w:t>
      </w:r>
      <w:r>
        <w:rPr>
          <w:rFonts w:hint="eastAsia" w:ascii="仿宋_GB2312" w:eastAsia="仿宋_GB2312"/>
          <w:color w:val="auto"/>
          <w:sz w:val="32"/>
          <w:szCs w:val="30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消防</w:t>
      </w:r>
      <w:r>
        <w:rPr>
          <w:rFonts w:hint="eastAsia" w:ascii="仿宋_GB2312" w:eastAsia="仿宋_GB2312"/>
          <w:sz w:val="32"/>
          <w:szCs w:val="30"/>
          <w:lang w:eastAsia="zh-CN"/>
        </w:rPr>
        <w:t>等设施设备齐全、功能完好、期限有效。</w:t>
      </w:r>
      <w:r>
        <w:rPr>
          <w:rFonts w:hint="eastAsia" w:ascii="仿宋_GB2312" w:eastAsia="仿宋_GB2312"/>
          <w:sz w:val="32"/>
          <w:szCs w:val="30"/>
        </w:rPr>
        <w:t>游览、娱乐等设施具备相关合格证书并</w:t>
      </w:r>
      <w:r>
        <w:rPr>
          <w:rFonts w:hint="eastAsia" w:ascii="仿宋_GB2312" w:eastAsia="仿宋_GB2312"/>
          <w:sz w:val="32"/>
          <w:szCs w:val="30"/>
          <w:lang w:eastAsia="zh-CN"/>
        </w:rPr>
        <w:t>定期运行检测合格，</w:t>
      </w:r>
      <w:r>
        <w:rPr>
          <w:rFonts w:hint="eastAsia" w:ascii="仿宋_GB2312" w:eastAsia="仿宋_GB2312"/>
          <w:sz w:val="32"/>
          <w:szCs w:val="30"/>
        </w:rPr>
        <w:t>无安全隐患。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0"/>
          <w:highlight w:val="none"/>
        </w:rPr>
      </w:pPr>
      <w:r>
        <w:rPr>
          <w:rFonts w:hint="eastAsia" w:ascii="仿宋_GB2312" w:eastAsia="仿宋_GB2312"/>
          <w:sz w:val="32"/>
          <w:szCs w:val="30"/>
        </w:rPr>
        <w:t>安全警示标志规范、醒目</w:t>
      </w:r>
      <w:r>
        <w:rPr>
          <w:rFonts w:hint="eastAsia" w:ascii="仿宋_GB2312" w:eastAsia="仿宋_GB2312"/>
          <w:sz w:val="32"/>
          <w:szCs w:val="30"/>
          <w:lang w:eastAsia="zh-CN"/>
        </w:rPr>
        <w:t>、</w:t>
      </w:r>
      <w:r>
        <w:rPr>
          <w:rFonts w:hint="eastAsia" w:ascii="仿宋_GB2312" w:eastAsia="仿宋_GB2312"/>
          <w:spacing w:val="-9"/>
          <w:sz w:val="32"/>
          <w:szCs w:val="30"/>
        </w:rPr>
        <w:t>完备</w:t>
      </w:r>
      <w:r>
        <w:rPr>
          <w:rFonts w:hint="eastAsia" w:ascii="仿宋_GB2312" w:eastAsia="仿宋_GB2312"/>
          <w:spacing w:val="-9"/>
          <w:sz w:val="32"/>
          <w:szCs w:val="30"/>
          <w:lang w:eastAsia="zh-CN"/>
        </w:rPr>
        <w:t>。</w:t>
      </w:r>
      <w:r>
        <w:rPr>
          <w:rFonts w:hint="eastAsia" w:ascii="仿宋_GB2312" w:eastAsia="仿宋_GB2312"/>
          <w:sz w:val="32"/>
          <w:szCs w:val="30"/>
        </w:rPr>
        <w:t>防护设施坚固有效。接待设施完备</w:t>
      </w:r>
      <w:r>
        <w:rPr>
          <w:rFonts w:hint="eastAsia" w:ascii="仿宋_GB2312" w:eastAsia="仿宋_GB2312"/>
          <w:sz w:val="32"/>
          <w:szCs w:val="30"/>
          <w:highlight w:val="none"/>
          <w:lang w:eastAsia="zh-CN"/>
        </w:rPr>
        <w:t>，具备</w:t>
      </w:r>
      <w:r>
        <w:rPr>
          <w:rFonts w:hint="eastAsia" w:ascii="仿宋_GB2312" w:eastAsia="仿宋_GB2312"/>
          <w:sz w:val="32"/>
          <w:szCs w:val="30"/>
          <w:highlight w:val="none"/>
        </w:rPr>
        <w:t>一定</w:t>
      </w:r>
      <w:r>
        <w:rPr>
          <w:rFonts w:hint="eastAsia" w:ascii="仿宋_GB2312" w:eastAsia="仿宋_GB2312"/>
          <w:sz w:val="32"/>
          <w:szCs w:val="30"/>
          <w:highlight w:val="none"/>
          <w:lang w:eastAsia="zh-CN"/>
        </w:rPr>
        <w:t>的</w:t>
      </w:r>
      <w:r>
        <w:rPr>
          <w:rFonts w:hint="eastAsia" w:ascii="仿宋_GB2312" w:eastAsia="仿宋_GB2312"/>
          <w:sz w:val="32"/>
          <w:szCs w:val="30"/>
          <w:highlight w:val="none"/>
        </w:rPr>
        <w:t>应急医疗救护条件。</w:t>
      </w:r>
    </w:p>
    <w:p>
      <w:pPr>
        <w:spacing w:beforeLines="0" w:afterLines="0"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sz w:val="32"/>
          <w:szCs w:val="30"/>
        </w:rPr>
        <w:t>环境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  <w:lang w:eastAsia="zh-CN"/>
        </w:rPr>
        <w:t>环境质量。产地环境</w:t>
      </w:r>
      <w:r>
        <w:rPr>
          <w:rFonts w:hint="eastAsia" w:ascii="仿宋_GB2312" w:eastAsia="仿宋_GB2312"/>
          <w:sz w:val="32"/>
          <w:szCs w:val="30"/>
        </w:rPr>
        <w:t>达到《农产品安全质量、无公害水产品产地环境》（GB/T18407.4-2001）</w:t>
      </w:r>
      <w:r>
        <w:rPr>
          <w:rFonts w:hint="eastAsia" w:ascii="仿宋_GB2312" w:eastAsia="仿宋_GB2312"/>
          <w:sz w:val="32"/>
          <w:szCs w:val="30"/>
          <w:lang w:eastAsia="zh-CN"/>
        </w:rPr>
        <w:t>的</w:t>
      </w:r>
      <w:r>
        <w:rPr>
          <w:rFonts w:hint="eastAsia" w:ascii="仿宋_GB2312" w:eastAsia="仿宋_GB2312"/>
          <w:sz w:val="32"/>
          <w:szCs w:val="30"/>
        </w:rPr>
        <w:t>要求。地表</w:t>
      </w:r>
      <w:r>
        <w:rPr>
          <w:rFonts w:hint="eastAsia" w:ascii="仿宋_GB2312" w:eastAsia="仿宋_GB2312"/>
          <w:sz w:val="32"/>
          <w:szCs w:val="30"/>
          <w:lang w:eastAsia="zh-CN"/>
        </w:rPr>
        <w:t>水水质达到</w:t>
      </w:r>
      <w:r>
        <w:rPr>
          <w:rFonts w:hint="eastAsia" w:ascii="仿宋_GB2312" w:eastAsia="仿宋_GB2312"/>
          <w:sz w:val="32"/>
          <w:szCs w:val="30"/>
        </w:rPr>
        <w:t>《地表水环境质量标准》(GB3838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-2002</w:t>
      </w:r>
      <w:r>
        <w:rPr>
          <w:rFonts w:hint="eastAsia" w:ascii="仿宋_GB2312" w:eastAsia="仿宋_GB2312"/>
          <w:sz w:val="32"/>
          <w:szCs w:val="30"/>
        </w:rPr>
        <w:t>)III类</w:t>
      </w:r>
      <w:r>
        <w:rPr>
          <w:rFonts w:hint="eastAsia" w:ascii="仿宋_GB2312" w:eastAsia="仿宋_GB2312"/>
          <w:sz w:val="32"/>
          <w:szCs w:val="30"/>
          <w:lang w:eastAsia="zh-CN"/>
        </w:rPr>
        <w:t>及以上标准；</w:t>
      </w:r>
      <w:r>
        <w:rPr>
          <w:rFonts w:hint="eastAsia" w:ascii="仿宋_GB2312" w:eastAsia="仿宋_GB2312"/>
          <w:sz w:val="32"/>
          <w:szCs w:val="30"/>
        </w:rPr>
        <w:t>海水</w:t>
      </w:r>
      <w:r>
        <w:rPr>
          <w:rFonts w:hint="eastAsia" w:ascii="仿宋_GB2312" w:eastAsia="仿宋_GB2312"/>
          <w:sz w:val="32"/>
          <w:szCs w:val="30"/>
          <w:lang w:eastAsia="zh-CN"/>
        </w:rPr>
        <w:t>水质达到</w:t>
      </w:r>
      <w:r>
        <w:rPr>
          <w:rFonts w:hint="eastAsia" w:ascii="仿宋_GB2312" w:eastAsia="仿宋_GB2312"/>
          <w:sz w:val="32"/>
          <w:szCs w:val="30"/>
        </w:rPr>
        <w:t>《</w:t>
      </w:r>
      <w:r>
        <w:rPr>
          <w:rFonts w:hint="eastAsia" w:ascii="仿宋_GB2312" w:eastAsia="仿宋_GB2312"/>
          <w:sz w:val="32"/>
          <w:szCs w:val="30"/>
          <w:lang w:eastAsia="zh-CN"/>
        </w:rPr>
        <w:t>海水水质</w:t>
      </w:r>
      <w:r>
        <w:rPr>
          <w:rFonts w:hint="eastAsia" w:ascii="仿宋_GB2312" w:eastAsia="仿宋_GB2312"/>
          <w:sz w:val="32"/>
          <w:szCs w:val="30"/>
        </w:rPr>
        <w:t>标准》</w:t>
      </w:r>
      <w:r>
        <w:rPr>
          <w:rFonts w:hint="eastAsia" w:ascii="仿宋_GB2312" w:eastAsia="仿宋_GB2312"/>
          <w:sz w:val="32"/>
          <w:szCs w:val="30"/>
          <w:lang w:eastAsia="zh-CN"/>
        </w:rPr>
        <w:t>（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GB/T 3097</w:t>
      </w:r>
      <w:r>
        <w:rPr>
          <w:rFonts w:hint="eastAsia" w:ascii="仿宋_GB2312" w:eastAsia="仿宋_GB2312"/>
          <w:sz w:val="32"/>
          <w:szCs w:val="30"/>
          <w:lang w:eastAsia="zh-CN"/>
        </w:rPr>
        <w:t>）中与当地环境功能区相对应的要求；批准划定的渔业水域达到《渔业水质标准》要求。</w:t>
      </w:r>
    </w:p>
    <w:p>
      <w:pPr>
        <w:spacing w:beforeLines="0" w:afterLines="0" w:line="560" w:lineRule="exact"/>
        <w:ind w:firstLine="640" w:firstLineChars="0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生产尾水应达标排放；</w:t>
      </w:r>
      <w:r>
        <w:rPr>
          <w:rFonts w:hint="eastAsia" w:ascii="仿宋_GB2312" w:eastAsia="仿宋_GB2312"/>
          <w:sz w:val="32"/>
          <w:szCs w:val="30"/>
          <w:lang w:eastAsia="zh-CN"/>
        </w:rPr>
        <w:t>大气、声环境质量分别达到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《环境空气质量标准》</w:t>
      </w:r>
      <w:r>
        <w:rPr>
          <w:rFonts w:hint="eastAsia" w:ascii="仿宋_GB2312" w:eastAsia="仿宋_GB2312"/>
          <w:sz w:val="32"/>
          <w:szCs w:val="30"/>
          <w:lang w:eastAsia="zh-CN"/>
        </w:rPr>
        <w:t>（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GB3095-2012）、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kern w:val="2"/>
          <w:sz w:val="32"/>
          <w:szCs w:val="30"/>
          <w:shd w:val="clear" w:color="auto" w:fill="auto"/>
          <w:lang w:bidi="ar-SA"/>
        </w:rPr>
        <w:fldChar w:fldCharType="begin"/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kern w:val="2"/>
          <w:sz w:val="32"/>
          <w:szCs w:val="30"/>
          <w:shd w:val="clear" w:color="auto" w:fill="auto"/>
          <w:lang w:bidi="ar-SA"/>
        </w:rPr>
        <w:instrText xml:space="preserve"> HYPERLINK "https://www.baidu.com/link?url=EuwJacF59jpkhGP5tloAFoF843TN99donvNrzxj9buKivyzwEUa-LQqJl0v2jO_7-XgoLJd3Kj5ctHDAxMuT9_gXEhWL37AMsBU9eJrfryW&amp;wd=&amp;eqid=f4194bd600004457000000065f4db3b8" \t "https://www.baidu.com/_blank" </w:instrTex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kern w:val="2"/>
          <w:sz w:val="32"/>
          <w:szCs w:val="30"/>
          <w:shd w:val="clear" w:color="auto" w:fill="auto"/>
          <w:lang w:bidi="ar-SA"/>
        </w:rPr>
        <w:fldChar w:fldCharType="separate"/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kern w:val="2"/>
          <w:sz w:val="32"/>
          <w:szCs w:val="30"/>
          <w:shd w:val="clear" w:color="auto" w:fill="auto"/>
          <w:lang w:bidi="ar-SA"/>
        </w:rPr>
        <w:t>《国家声环境质量标准》(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kern w:val="2"/>
          <w:sz w:val="32"/>
          <w:szCs w:val="30"/>
          <w:u w:val="none"/>
          <w:shd w:val="clear" w:color="auto" w:fill="auto"/>
          <w:lang w:bidi="ar-SA"/>
        </w:rPr>
        <w:t>GB3096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kern w:val="2"/>
          <w:sz w:val="32"/>
          <w:szCs w:val="30"/>
          <w:shd w:val="clear" w:color="auto" w:fill="auto"/>
          <w:lang w:bidi="ar-SA"/>
        </w:rPr>
        <w:t>-2008)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kern w:val="2"/>
          <w:sz w:val="32"/>
          <w:szCs w:val="30"/>
          <w:shd w:val="clear" w:color="auto" w:fill="auto"/>
          <w:lang w:bidi="ar-SA"/>
        </w:rPr>
        <w:fldChar w:fldCharType="end"/>
      </w:r>
      <w:r>
        <w:rPr>
          <w:rFonts w:hint="eastAsia" w:ascii="仿宋_GB2312" w:eastAsia="仿宋_GB2312"/>
          <w:sz w:val="32"/>
          <w:szCs w:val="30"/>
          <w:lang w:val="en-US" w:eastAsia="zh-CN"/>
        </w:rPr>
        <w:t>中与当地环境功能区</w:t>
      </w:r>
      <w:r>
        <w:rPr>
          <w:rFonts w:hint="eastAsia" w:ascii="仿宋_GB2312" w:eastAsia="仿宋_GB2312"/>
          <w:sz w:val="32"/>
          <w:szCs w:val="30"/>
          <w:lang w:eastAsia="zh-CN"/>
        </w:rPr>
        <w:t>相对应的要求。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0"/>
        </w:rPr>
        <w:t>公共场所干净整洁，无污物、无污水、无异味。垃圾箱布局合理，分类收集。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生活垃圾应分类收集处理，及时清运，防止二次污染。生活污水应经处理后达标排放。</w:t>
      </w:r>
      <w:r>
        <w:rPr>
          <w:rFonts w:hint="eastAsia" w:ascii="仿宋_GB2312" w:eastAsia="仿宋_GB2312"/>
          <w:color w:val="auto"/>
          <w:sz w:val="32"/>
          <w:szCs w:val="30"/>
        </w:rPr>
        <w:t>厕所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达到</w:t>
      </w:r>
      <w:r>
        <w:rPr>
          <w:rFonts w:hint="eastAsia" w:ascii="仿宋_GB2312" w:eastAsia="仿宋_GB2312"/>
          <w:color w:val="auto"/>
          <w:sz w:val="32"/>
          <w:szCs w:val="30"/>
          <w:lang w:eastAsia="zh-CN"/>
        </w:rPr>
        <w:t>《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val="en-US" w:eastAsia="zh-CN"/>
        </w:rPr>
        <w:t>旅游厕所质量等级划分与评定</w:t>
      </w:r>
      <w:r>
        <w:rPr>
          <w:rFonts w:hint="eastAsia" w:ascii="仿宋_GB2312" w:eastAsia="仿宋_GB2312"/>
          <w:color w:val="auto"/>
          <w:sz w:val="32"/>
          <w:szCs w:val="30"/>
          <w:lang w:eastAsia="zh-CN"/>
        </w:rPr>
        <w:t>》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0"/>
        </w:rPr>
        <w:t>GBT18973-2016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0"/>
          <w:lang w:val="en-US" w:eastAsia="zh-CN"/>
        </w:rPr>
        <w:t>AA级以上标准。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景观绿化。涉渔景观与自然景观相协调，</w:t>
      </w:r>
      <w:r>
        <w:rPr>
          <w:rFonts w:hint="eastAsia" w:ascii="仿宋_GB2312" w:eastAsia="仿宋_GB2312"/>
          <w:sz w:val="32"/>
          <w:szCs w:val="30"/>
        </w:rPr>
        <w:t>基地内绿化</w:t>
      </w:r>
      <w:r>
        <w:rPr>
          <w:rFonts w:hint="eastAsia" w:ascii="仿宋_GB2312" w:eastAsia="仿宋_GB2312"/>
          <w:sz w:val="32"/>
          <w:szCs w:val="30"/>
          <w:lang w:eastAsia="zh-CN"/>
        </w:rPr>
        <w:t>宜采用本地果树林木花草品种，兼顾生态、经济和景观效果，与基地的地形地貌相协调。</w:t>
      </w:r>
    </w:p>
    <w:p>
      <w:pPr>
        <w:numPr>
          <w:ilvl w:val="0"/>
          <w:numId w:val="1"/>
        </w:numPr>
        <w:spacing w:beforeLines="0" w:afterLines="0"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运营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生产经营严格执行渔业、公安、劳动、</w:t>
      </w:r>
      <w:r>
        <w:rPr>
          <w:rFonts w:hint="eastAsia" w:ascii="仿宋_GB2312" w:eastAsia="仿宋_GB2312"/>
          <w:sz w:val="32"/>
          <w:szCs w:val="30"/>
          <w:lang w:eastAsia="zh-CN"/>
        </w:rPr>
        <w:t>市场监管</w:t>
      </w:r>
      <w:r>
        <w:rPr>
          <w:rFonts w:hint="eastAsia" w:ascii="仿宋_GB2312" w:eastAsia="仿宋_GB2312"/>
          <w:sz w:val="32"/>
          <w:szCs w:val="30"/>
        </w:rPr>
        <w:t>、旅游等有关规定</w:t>
      </w:r>
      <w:r>
        <w:rPr>
          <w:rFonts w:hint="eastAsia" w:ascii="仿宋_GB2312" w:eastAsia="仿宋_GB2312"/>
          <w:sz w:val="32"/>
          <w:szCs w:val="30"/>
          <w:lang w:eastAsia="zh-CN"/>
        </w:rPr>
        <w:t>，无违规处罚记录</w:t>
      </w:r>
      <w:r>
        <w:rPr>
          <w:rFonts w:hint="eastAsia" w:ascii="仿宋_GB2312" w:eastAsia="仿宋_GB2312"/>
          <w:sz w:val="32"/>
          <w:szCs w:val="30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</w:rPr>
        <w:t>有健全的管理机构</w:t>
      </w:r>
      <w:r>
        <w:rPr>
          <w:rFonts w:hint="eastAsia" w:ascii="仿宋_GB2312" w:eastAsia="仿宋_GB2312"/>
          <w:sz w:val="32"/>
          <w:szCs w:val="30"/>
          <w:lang w:eastAsia="zh-CN"/>
        </w:rPr>
        <w:t>，建立</w:t>
      </w:r>
      <w:r>
        <w:rPr>
          <w:rFonts w:hint="eastAsia" w:ascii="仿宋_GB2312" w:eastAsia="仿宋_GB2312"/>
          <w:sz w:val="32"/>
          <w:szCs w:val="30"/>
        </w:rPr>
        <w:t>完善的管理制度（办法）</w:t>
      </w:r>
      <w:r>
        <w:rPr>
          <w:rFonts w:hint="eastAsia" w:ascii="仿宋_GB2312" w:eastAsia="仿宋_GB2312"/>
          <w:sz w:val="32"/>
          <w:szCs w:val="30"/>
          <w:lang w:eastAsia="zh-CN"/>
        </w:rPr>
        <w:t>，</w:t>
      </w:r>
      <w:r>
        <w:rPr>
          <w:rFonts w:hint="eastAsia" w:ascii="仿宋_GB2312" w:eastAsia="仿宋_GB2312"/>
          <w:sz w:val="32"/>
          <w:szCs w:val="30"/>
        </w:rPr>
        <w:t>落实安全保卫</w:t>
      </w:r>
      <w:r>
        <w:rPr>
          <w:rFonts w:hint="eastAsia" w:ascii="仿宋_GB2312" w:eastAsia="仿宋_GB2312"/>
          <w:sz w:val="32"/>
          <w:szCs w:val="30"/>
          <w:lang w:eastAsia="zh-CN"/>
        </w:rPr>
        <w:t>、</w:t>
      </w:r>
      <w:r>
        <w:rPr>
          <w:rFonts w:hint="eastAsia" w:ascii="仿宋_GB2312" w:eastAsia="仿宋_GB2312"/>
          <w:sz w:val="32"/>
          <w:szCs w:val="30"/>
        </w:rPr>
        <w:t>安全责任制度</w:t>
      </w:r>
      <w:r>
        <w:rPr>
          <w:rFonts w:hint="eastAsia" w:ascii="仿宋_GB2312" w:eastAsia="仿宋_GB2312"/>
          <w:sz w:val="32"/>
          <w:szCs w:val="30"/>
          <w:lang w:eastAsia="zh-CN"/>
        </w:rPr>
        <w:t>，并制定突发事件应急预案，高峰时段采取分时段、分区域控制游客规模。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eastAsia="zh-CN"/>
        </w:rPr>
        <w:t>具备优质管理团队，</w:t>
      </w:r>
      <w:r>
        <w:rPr>
          <w:rFonts w:hint="eastAsia" w:ascii="仿宋_GB2312" w:eastAsia="仿宋_GB2312"/>
          <w:sz w:val="32"/>
          <w:szCs w:val="30"/>
        </w:rPr>
        <w:t>服务优良，员工素质良好。设置游客信箱或意见</w:t>
      </w:r>
      <w:r>
        <w:rPr>
          <w:rFonts w:hint="eastAsia" w:ascii="仿宋_GB2312" w:eastAsia="仿宋_GB2312"/>
          <w:sz w:val="32"/>
          <w:szCs w:val="30"/>
          <w:lang w:eastAsia="zh-CN"/>
        </w:rPr>
        <w:t>上传平台</w:t>
      </w:r>
      <w:r>
        <w:rPr>
          <w:rFonts w:hint="eastAsia" w:ascii="仿宋_GB2312" w:eastAsia="仿宋_GB2312"/>
          <w:sz w:val="32"/>
          <w:szCs w:val="30"/>
        </w:rPr>
        <w:t>，并公布监督电话，有专人负责处理服务质量投诉与咨询。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0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0"/>
        </w:rPr>
        <w:t>餐饮场所</w:t>
      </w:r>
      <w:r>
        <w:rPr>
          <w:rFonts w:hint="eastAsia" w:ascii="仿宋_GB2312" w:eastAsia="仿宋_GB2312"/>
          <w:color w:val="auto"/>
          <w:sz w:val="32"/>
          <w:szCs w:val="30"/>
          <w:lang w:eastAsia="zh-CN"/>
        </w:rPr>
        <w:t>及用具须</w:t>
      </w:r>
      <w:r>
        <w:rPr>
          <w:rFonts w:hint="eastAsia" w:ascii="仿宋_GB2312" w:eastAsia="仿宋_GB2312"/>
          <w:color w:val="auto"/>
          <w:sz w:val="32"/>
          <w:szCs w:val="30"/>
        </w:rPr>
        <w:t>达到</w:t>
      </w:r>
      <w:r>
        <w:rPr>
          <w:rFonts w:hint="eastAsia" w:ascii="仿宋_GB2312" w:eastAsia="仿宋_GB2312"/>
          <w:color w:val="auto"/>
          <w:sz w:val="32"/>
          <w:szCs w:val="30"/>
          <w:highlight w:val="none"/>
        </w:rPr>
        <w:t>《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农家乐经营服务规范</w:t>
      </w:r>
      <w:r>
        <w:rPr>
          <w:rFonts w:hint="eastAsia" w:ascii="仿宋_GB2312" w:eastAsia="仿宋_GB2312"/>
          <w:color w:val="auto"/>
          <w:sz w:val="32"/>
          <w:szCs w:val="30"/>
          <w:highlight w:val="none"/>
        </w:rPr>
        <w:t>》（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val="en-US" w:eastAsia="zh-CN"/>
        </w:rPr>
        <w:t>SB/T10421-2007</w:t>
      </w:r>
      <w:r>
        <w:rPr>
          <w:rFonts w:hint="eastAsia" w:ascii="仿宋_GB2312" w:eastAsia="仿宋_GB2312"/>
          <w:color w:val="auto"/>
          <w:sz w:val="32"/>
          <w:szCs w:val="30"/>
          <w:highlight w:val="none"/>
        </w:rPr>
        <w:t>）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二星级以上要</w:t>
      </w:r>
      <w:r>
        <w:rPr>
          <w:rFonts w:hint="eastAsia" w:ascii="仿宋_GB2312" w:eastAsia="仿宋_GB2312"/>
          <w:color w:val="auto"/>
          <w:sz w:val="32"/>
          <w:szCs w:val="30"/>
          <w:lang w:eastAsia="zh-CN"/>
        </w:rPr>
        <w:t>求。产出可食用水产品的基地，所提供食用、出售、垂钓的水产品应确保质量安全。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0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0"/>
          <w:lang w:eastAsia="zh-CN"/>
        </w:rPr>
        <w:t>基地内若配置住宿场所，应达到</w:t>
      </w:r>
      <w:r>
        <w:rPr>
          <w:rFonts w:hint="eastAsia" w:ascii="仿宋_GB2312" w:eastAsia="仿宋_GB2312"/>
          <w:color w:val="auto"/>
          <w:sz w:val="32"/>
          <w:szCs w:val="30"/>
          <w:highlight w:val="none"/>
        </w:rPr>
        <w:t>《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旅游饭店星级的划分及评定</w:t>
      </w:r>
      <w:r>
        <w:rPr>
          <w:rFonts w:hint="eastAsia" w:ascii="仿宋_GB2312" w:eastAsia="仿宋_GB2312"/>
          <w:color w:val="auto"/>
          <w:sz w:val="32"/>
          <w:szCs w:val="30"/>
          <w:highlight w:val="none"/>
        </w:rPr>
        <w:t>》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val="en-US" w:eastAsia="zh-CN"/>
        </w:rPr>
        <w:t>GB/T 14308-2010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）的二星级以上相关指</w:t>
      </w:r>
      <w:r>
        <w:rPr>
          <w:rFonts w:hint="eastAsia" w:ascii="仿宋_GB2312" w:eastAsia="仿宋_GB2312"/>
          <w:color w:val="auto"/>
          <w:sz w:val="32"/>
          <w:szCs w:val="30"/>
          <w:lang w:eastAsia="zh-CN"/>
        </w:rPr>
        <w:t>标要求。</w:t>
      </w:r>
    </w:p>
    <w:p>
      <w:pPr>
        <w:spacing w:beforeLines="0" w:afterLines="0"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（七）效益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经济效益较好，市场影响力较强，在周边地区有较高的知名度，成为当地旅游休闲的重点线路和主要目的地</w:t>
      </w:r>
      <w:r>
        <w:rPr>
          <w:rFonts w:hint="eastAsia" w:ascii="仿宋_GB2312" w:eastAsia="仿宋_GB2312"/>
          <w:sz w:val="32"/>
          <w:szCs w:val="30"/>
          <w:lang w:eastAsia="zh-CN"/>
        </w:rPr>
        <w:t>之一</w:t>
      </w:r>
      <w:r>
        <w:rPr>
          <w:rFonts w:hint="eastAsia" w:ascii="仿宋_GB2312" w:eastAsia="仿宋_GB2312"/>
          <w:sz w:val="32"/>
          <w:szCs w:val="30"/>
        </w:rPr>
        <w:t>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社会效益显著，能直接或间接提供就业岗位，辐射带动周边渔农户。每年至少在基地举办一项休闲渔业主题活动，对推广“水乡渔村”品牌、推动休闲渔业发展起到积极的示范作用。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生态效益明显，</w:t>
      </w:r>
      <w:r>
        <w:rPr>
          <w:rFonts w:hint="eastAsia" w:ascii="仿宋_GB2312" w:eastAsia="仿宋_GB2312"/>
          <w:sz w:val="32"/>
          <w:szCs w:val="30"/>
          <w:lang w:eastAsia="zh-CN"/>
        </w:rPr>
        <w:t>有利于自然资源的生态保育，保持原生态自然环境，</w:t>
      </w:r>
      <w:r>
        <w:rPr>
          <w:rFonts w:hint="eastAsia" w:ascii="仿宋_GB2312" w:eastAsia="仿宋_GB2312"/>
          <w:sz w:val="32"/>
          <w:szCs w:val="30"/>
        </w:rPr>
        <w:t>达到“百姓富、生态美”的良好成效。</w:t>
      </w:r>
    </w:p>
    <w:p>
      <w:pPr>
        <w:spacing w:beforeLines="0" w:afterLines="0" w:line="560" w:lineRule="exact"/>
        <w:rPr>
          <w:rFonts w:hint="default" w:ascii="仿宋_GB2312" w:eastAsia="仿宋_GB2312"/>
          <w:sz w:val="32"/>
          <w:lang w:val="en-US"/>
        </w:rPr>
      </w:pPr>
      <w:r>
        <w:rPr>
          <w:rFonts w:hint="eastAsia" w:ascii="仿宋_GB2312" w:eastAsia="仿宋_GB2312"/>
          <w:sz w:val="32"/>
          <w:szCs w:val="30"/>
        </w:rPr>
        <w:t xml:space="preserve">    </w:t>
      </w:r>
      <w:r>
        <w:rPr>
          <w:rFonts w:hint="eastAsia" w:ascii="黑体" w:eastAsia="黑体"/>
          <w:sz w:val="32"/>
          <w:szCs w:val="30"/>
          <w:lang w:eastAsia="zh-CN"/>
        </w:rPr>
        <w:t>四、</w:t>
      </w:r>
      <w:r>
        <w:rPr>
          <w:rFonts w:hint="eastAsia" w:ascii="黑体" w:eastAsia="黑体"/>
          <w:sz w:val="32"/>
          <w:szCs w:val="30"/>
          <w:lang w:val="en-US" w:eastAsia="zh-CN"/>
        </w:rPr>
        <w:t>认定和考核</w:t>
      </w:r>
    </w:p>
    <w:p>
      <w:pPr>
        <w:spacing w:beforeLines="0" w:afterLines="0"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0"/>
        </w:rPr>
        <w:t xml:space="preserve">    </w:t>
      </w:r>
      <w:r>
        <w:rPr>
          <w:rFonts w:hint="eastAsia" w:ascii="仿宋_GB2312" w:eastAsia="仿宋_GB2312"/>
          <w:sz w:val="32"/>
          <w:szCs w:val="30"/>
          <w:lang w:eastAsia="zh-CN"/>
        </w:rPr>
        <w:t>福建省</w:t>
      </w:r>
      <w:r>
        <w:rPr>
          <w:rFonts w:hint="eastAsia" w:ascii="仿宋_GB2312" w:eastAsia="仿宋_GB2312"/>
          <w:sz w:val="32"/>
          <w:szCs w:val="30"/>
        </w:rPr>
        <w:t>“水乡渔村”</w:t>
      </w:r>
      <w:r>
        <w:rPr>
          <w:rFonts w:hint="eastAsia" w:ascii="仿宋_GB2312" w:eastAsia="仿宋_GB2312"/>
          <w:sz w:val="32"/>
          <w:szCs w:val="30"/>
          <w:lang w:eastAsia="zh-CN"/>
        </w:rPr>
        <w:t>休闲渔业示范基地</w:t>
      </w:r>
      <w:r>
        <w:rPr>
          <w:rFonts w:hint="eastAsia" w:ascii="仿宋_GB2312" w:eastAsia="仿宋_GB2312"/>
          <w:sz w:val="32"/>
          <w:szCs w:val="30"/>
        </w:rPr>
        <w:t>由福建省海洋与渔业局</w:t>
      </w:r>
      <w:r>
        <w:rPr>
          <w:rFonts w:hint="eastAsia" w:ascii="仿宋_GB2312" w:eastAsia="仿宋_GB2312"/>
          <w:sz w:val="32"/>
          <w:szCs w:val="30"/>
          <w:lang w:eastAsia="zh-CN"/>
        </w:rPr>
        <w:t>、</w:t>
      </w:r>
      <w:r>
        <w:rPr>
          <w:rFonts w:hint="eastAsia" w:ascii="仿宋_GB2312" w:eastAsia="仿宋_GB2312"/>
          <w:sz w:val="32"/>
          <w:szCs w:val="30"/>
        </w:rPr>
        <w:t>福建省文化和旅游厅</w:t>
      </w:r>
      <w:r>
        <w:rPr>
          <w:rFonts w:hint="eastAsia" w:ascii="仿宋_GB2312" w:eastAsia="仿宋_GB2312"/>
          <w:sz w:val="32"/>
          <w:szCs w:val="30"/>
          <w:lang w:eastAsia="zh-CN"/>
        </w:rPr>
        <w:t>联合</w:t>
      </w:r>
      <w:r>
        <w:rPr>
          <w:rFonts w:hint="eastAsia" w:ascii="仿宋_GB2312" w:eastAsia="仿宋_GB2312"/>
          <w:sz w:val="32"/>
          <w:szCs w:val="30"/>
        </w:rPr>
        <w:t>评审认定</w:t>
      </w:r>
      <w:r>
        <w:rPr>
          <w:rFonts w:hint="eastAsia" w:ascii="仿宋_GB2312" w:eastAsia="仿宋_GB2312"/>
          <w:sz w:val="32"/>
          <w:szCs w:val="30"/>
          <w:lang w:eastAsia="zh-CN"/>
        </w:rPr>
        <w:t>，</w:t>
      </w:r>
      <w:r>
        <w:rPr>
          <w:rFonts w:hint="eastAsia" w:ascii="仿宋_GB2312" w:eastAsia="仿宋_GB2312"/>
          <w:sz w:val="32"/>
          <w:szCs w:val="30"/>
        </w:rPr>
        <w:t>有效期为五年，并实施动态管理，不定期复查。对授牌后放松管理、质量下降，不再符合“水乡渔村”标准的，限期整改；经整改无法达标的，取消授牌。</w:t>
      </w:r>
    </w:p>
    <w:p>
      <w:pPr>
        <w:spacing w:beforeLines="0" w:afterLines="0" w:line="480" w:lineRule="exact"/>
        <w:rPr>
          <w:rFonts w:hint="eastAsia" w:ascii="仿宋_GB2312" w:eastAsia="仿宋_GB2312"/>
          <w:sz w:val="32"/>
          <w:szCs w:val="30"/>
        </w:rPr>
      </w:pPr>
    </w:p>
    <w:sectPr>
      <w:footerReference r:id="rId3" w:type="default"/>
      <w:pgSz w:w="11906" w:h="16838"/>
      <w:pgMar w:top="2154" w:right="1587" w:bottom="1701" w:left="1587" w:header="851" w:footer="879" w:gutter="0"/>
      <w:paperSrc/>
      <w:pgNumType w:fmt="numberInDash" w:start="5"/>
      <w:cols w:space="720" w:num="1"/>
      <w:rtlGutter w:val="0"/>
      <w:docGrid w:type="lines" w:linePitch="5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dn/5W8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50" w:space="0"/>
                            </w:pBdr>
                          </w:pPr>
                        </w:p>
                        <w:p/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RiFePc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50" w:space="0"/>
                      </w:pBd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50" w:space="0"/>
                            </w:pBdr>
                          </w:pPr>
                        </w:p>
                        <w:p/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4GmCn8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50" w:space="0"/>
                      </w:pBd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50" w:space="0"/>
                            </w:pBdr>
                          </w:pPr>
                        </w:p>
                        <w:p/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Jp0Q8M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50" w:space="0"/>
                      </w:pBd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50" w:space="0"/>
                            </w:pBdr>
                          </w:pPr>
                        </w:p>
                        <w:p/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tUfgjHAQAAewMAAA4AAABkcnMv&#10;ZTJvRG9jLnhtbK1TS44TMRTcI3EHy3viTpB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V5R44fCJzl+/nL/9OH//TJ4We4aYWpy6&#10;jziXxxdh5DTDQc2thPUifNTgyi9KIjiCXp+u/qoxE4nF5Xq1XjfYktibE7yCPXweIeVXKjhSAk4B&#10;H7D6Ko5vUp5G55Fymw93xtr6iNb/VkDMUmGF/sSxRHncjRdNu9CdUBLuLt7TB/hEyYB7wKnHRaXE&#10;vvZoc1mZOYA52M2B8BI/RD8omcKXGTMtbEKAQwSz7xF7ygu5FJ8fMjKuQgqdicOFJb5wteKyjWWF&#10;fs3r1MN/Zvs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tUfg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50" w:space="0"/>
                      </w:pBd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50" w:space="0"/>
                            </w:pBdr>
                          </w:pPr>
                        </w:p>
                        <w:p/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50" w:space="0"/>
                      </w:pBdr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66562"/>
    <w:multiLevelType w:val="singleLevel"/>
    <w:tmpl w:val="5F366562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true"/>
  <w:documentProtection w:enforcement="0"/>
  <w:defaultTabStop w:val="420"/>
  <w:hyphenationZone w:val="360"/>
  <w:drawingGridHorizontalSpacing w:val="210"/>
  <w:drawingGridVerticalSpacing w:val="296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73EF0"/>
    <w:rsid w:val="00B62880"/>
    <w:rsid w:val="037B677E"/>
    <w:rsid w:val="067138C9"/>
    <w:rsid w:val="107175C6"/>
    <w:rsid w:val="11E839DD"/>
    <w:rsid w:val="19261E7F"/>
    <w:rsid w:val="1B202267"/>
    <w:rsid w:val="1B977C90"/>
    <w:rsid w:val="20C43225"/>
    <w:rsid w:val="20FE5C61"/>
    <w:rsid w:val="27F55EB4"/>
    <w:rsid w:val="2CF46282"/>
    <w:rsid w:val="2E765497"/>
    <w:rsid w:val="31A30E34"/>
    <w:rsid w:val="31F965FC"/>
    <w:rsid w:val="3A3D05BB"/>
    <w:rsid w:val="3B7FEA62"/>
    <w:rsid w:val="3D2E4038"/>
    <w:rsid w:val="43B0171F"/>
    <w:rsid w:val="44E135E1"/>
    <w:rsid w:val="46601C8B"/>
    <w:rsid w:val="46E504A4"/>
    <w:rsid w:val="47B9053A"/>
    <w:rsid w:val="4D790299"/>
    <w:rsid w:val="4F860316"/>
    <w:rsid w:val="52726F3B"/>
    <w:rsid w:val="55FA67A2"/>
    <w:rsid w:val="5AB4390A"/>
    <w:rsid w:val="5ACD474D"/>
    <w:rsid w:val="604E4757"/>
    <w:rsid w:val="60CA163F"/>
    <w:rsid w:val="62F622C5"/>
    <w:rsid w:val="63A00B19"/>
    <w:rsid w:val="63D45B47"/>
    <w:rsid w:val="64206CE5"/>
    <w:rsid w:val="65840B73"/>
    <w:rsid w:val="65870E84"/>
    <w:rsid w:val="65974012"/>
    <w:rsid w:val="665B50BA"/>
    <w:rsid w:val="69D7343A"/>
    <w:rsid w:val="6B3A136C"/>
    <w:rsid w:val="6BA30EE9"/>
    <w:rsid w:val="6D78496E"/>
    <w:rsid w:val="75B664F1"/>
    <w:rsid w:val="76057B48"/>
    <w:rsid w:val="770862CF"/>
    <w:rsid w:val="796A6BC7"/>
    <w:rsid w:val="7BD63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annotation subject"/>
    <w:basedOn w:val="2"/>
    <w:next w:val="2"/>
    <w:uiPriority w:val="0"/>
    <w:rPr>
      <w:b/>
    </w:rPr>
  </w:style>
  <w:style w:type="character" w:styleId="8">
    <w:name w:val="page number"/>
    <w:basedOn w:val="7"/>
    <w:uiPriority w:val="0"/>
  </w:style>
  <w:style w:type="paragraph" w:customStyle="1" w:styleId="9">
    <w:name w:val=" Char Char Char Char Char Char1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2014-08-06T08:53:00Z</dcterms:created>
  <dc:creator>Administrator</dc:creator>
  <cp:lastModifiedBy>赖清华（打字室）</cp:lastModifiedBy>
  <cp:lastPrinted>2020-08-17T15:31:52Z</cp:lastPrinted>
  <dcterms:modified xsi:type="dcterms:W3CDTF">2022-06-06T09:27:41Z</dcterms:modified>
  <dc:title>福建省“水乡渔村”创建标准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95497EFADAFF4A6EBA9DB881DCD75046</vt:lpwstr>
  </property>
</Properties>
</file>