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 w:eastAsia="zh-CN"/>
        </w:rPr>
        <w:t>4</w:t>
      </w:r>
    </w:p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30"/>
          <w:lang w:val="zh-CN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0"/>
          <w:lang w:val="zh-CN"/>
        </w:rPr>
        <w:t>福建省“水乡渔村”休闲渔业基地评分表（设区市复评）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设区市渔业行政主管部门、文化和旅游主管部门盖章）：</w:t>
      </w:r>
    </w:p>
    <w:tbl>
      <w:tblPr>
        <w:tblStyle w:val="3"/>
        <w:tblW w:w="51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46"/>
        <w:gridCol w:w="3451"/>
        <w:gridCol w:w="884"/>
        <w:gridCol w:w="6879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</w:trPr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评分项目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评分内容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分值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6" w:leftChars="-28" w:firstLine="75" w:firstLineChars="28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评分标准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63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一、选址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与规划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地理位置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26" w:hanging="59" w:hangingChars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距依托城市或景区20km以内2分，20km以上1分。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区外交通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可进入性好2分，一般1分。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区内交通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交通线路布局合理2分，一般1分。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功能布局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基地各功能区划分明确、布局合理2分，一般1分。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3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规划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选址符合当地相关规划、无地质和洪涝灾害隐患2分。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二、规模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持续运营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运营每满1年得1分，满分3分。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营业收入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年营业额50万元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150万元1分，150万元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250万元2分，250万元以上3分，需出具财务相关证明材料。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基地面积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基地面积50亩以上，其中渔业水域面积30以上或依托水面200亩以上2分，需出具权属证明。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接待游客能力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年接待游客5000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10000人次1分，年接待游客10000人次以上2分。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三、特色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（20分）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休闲渔业主题项目或观光活动景点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具有3个休闲渔业主题活动项目或观光景点得2分，每增加1个休闲渔业主题活动项目或观光景点得1分，满分5分。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休闲旅游有关荣誉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市级荣誉每项1分，省级荣誉每项2分，国家级荣誉每项3分，满分3分。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建立了农产品质量安全追溯体系或农产品标志认证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建立了与渔业相关的农产品质量安全追溯体系或农产品标志认证（2分）。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特色休闲渔业主题活动或赛事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每年在基地举办1项具有100人次以上人员参加的特色休闲渔业主题活动加2分，累计最高获得6分。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渔文化特色鲜明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具有鲜明的渔文化（2分）。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</w:trPr>
        <w:tc>
          <w:tcPr>
            <w:tcW w:w="6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渔业特色伴手礼</w:t>
            </w:r>
          </w:p>
        </w:tc>
        <w:tc>
          <w:tcPr>
            <w:tcW w:w="3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具有渔业特色和产地特色的伴手礼，有规范购物场所和规范伴手礼价格体系（2分）。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四、设施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（15分）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水、电、通信、网络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设施完备、运行良好，每项1分，满分4分。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" w:hRule="atLeast"/>
        </w:trPr>
        <w:tc>
          <w:tcPr>
            <w:tcW w:w="63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游乐、餐饮、接待、购物、住宿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设施布局合理、运行良好，每项1分，满分5分。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63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卫生、安全、救生救护、停车场等设施及相关标识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设施布局合理、运行良好，每项1分，满分6分。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" w:hRule="atLeast"/>
        </w:trPr>
        <w:tc>
          <w:tcPr>
            <w:tcW w:w="63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五、安全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（20分）</w:t>
            </w: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交通安全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进入休闲渔业基地道路质量良好，无安全隐患（4分）。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防护安全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养殖区、垂钓区等临水作业区分区设置（2分），基地内安全警示、消防、用电、救生等设施齐全且符合国家相应要求（2分），游览、娱乐、休闲等设施具备合格证书并定期维护且运行正常（2分）。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1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生产安全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制定突发事故应急预案，定期开展安全生产培训和应急救援演练（2分），建立安全生产管理制度，安排专职安全管理人员（2分），建立安全运营档案，配合相关管理部门开展安全检查（2分）。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餐饮安全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餐饮场所及用具须达到《农家乐经营服务规范》（SB/T10421-2007）二星级以上要求。产出可食用水产品的基地，所提供食用、出售、垂钓的水产品应确保质量安全（4分）。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六、环境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（5分）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景观绿化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涉渔景观与自然景观相协调，绿化兼顾生态、经济和景观效果，与基地的地形地貌相协调（2分）。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3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水环境质量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地表水水质达到《地表水环境质量标准》(GB3838-2002)III类以上标准；海水水质达到《海水水质标准》（GB/T 3097）中与当地环境功能区相对应的要求；批准划定的渔业水域达到《渔业水质标准》要求（3分）。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</w:trPr>
        <w:tc>
          <w:tcPr>
            <w:tcW w:w="63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七、运营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管理团队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具备优质管理团队，服务优良，职责分工明确（2分）。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服务质量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有员工服务规范定期培训和明确的服务规范要求（2分）。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管理制度（办法）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有完善的管理制度，生产经营规范（2分）。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1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餐饮条件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餐饮场所及用具达到《农家乐经营服务规范》（SB/T10421-2007）二星级以上要求，饮用水符合《生活饮用水卫生标准》（GB5749-2006）（2分）。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住宿条件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住宿场所达到《旅游饭店星级的划分及评定》（GB/T 14308-2010）的二星级以上相关指标要求（2分）。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八、效益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（10分）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经济效益和市场影响力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市场影响力、经济效益良好和知名度综合评分，满分4分。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atLeast"/>
        </w:trPr>
        <w:tc>
          <w:tcPr>
            <w:tcW w:w="6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社会效益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提供就业岗位、辐射带动周边渔农户，满分3分。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6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生态效益</w:t>
            </w:r>
          </w:p>
        </w:tc>
        <w:tc>
          <w:tcPr>
            <w:tcW w:w="3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生态效益明显，有利于自然资源的生态保育，保持原生态自然环境，达到“百姓富、生态美”的良好成效，满分3分。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7" w:hRule="exact"/>
        </w:trPr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E6BDF"/>
    <w:rsid w:val="5B0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2024-02-19T10:01:00Z</dcterms:created>
  <dc:creator>陈良</dc:creator>
  <cp:lastModifiedBy>陈良</cp:lastModifiedBy>
  <dcterms:modified xsi:type="dcterms:W3CDTF">2024-02-19T10:02:07Z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4CF2D170936F4D4AAB05472F2ABA3D28</vt:lpwstr>
  </property>
</Properties>
</file>