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30"/>
          <w:lang w:val="zh-CN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0"/>
          <w:lang w:val="zh-CN"/>
        </w:rPr>
        <w:t>福建省“水乡渔村”休闲渔业基地评分表（县级自评）</w:t>
      </w: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（县级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渔业行政主管部门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文化和旅游</w:t>
      </w:r>
      <w:r>
        <w:rPr>
          <w:rFonts w:hint="eastAsia" w:ascii="黑体" w:hAnsi="黑体" w:eastAsia="黑体" w:cs="黑体"/>
          <w:sz w:val="32"/>
          <w:szCs w:val="32"/>
        </w:rPr>
        <w:t>主管部门盖章）：</w:t>
      </w:r>
    </w:p>
    <w:tbl>
      <w:tblPr>
        <w:tblStyle w:val="4"/>
        <w:tblW w:w="51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1"/>
        <w:gridCol w:w="3274"/>
        <w:gridCol w:w="839"/>
        <w:gridCol w:w="636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评分项目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评分内容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分值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6" w:leftChars="-28" w:firstLine="75" w:firstLineChars="28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评分标准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</w:trPr>
        <w:tc>
          <w:tcPr>
            <w:tcW w:w="63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一、选址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与规划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地理位置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26" w:hanging="59" w:hangingChars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距依托城市或景区20km以内2分，20km以上1分。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区外交通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可进入性好2分，一般1分。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区内交通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交通线路布局合理2分，一般1分。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功能布局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基地各功能区划分明确、布局合理2分，一般1分。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规划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选址符合当地相关规划、无地质和洪涝灾害隐患2分。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4" w:hRule="atLeast"/>
        </w:trPr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二、规模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持续运营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运营每满1年得1分，满分3分。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营业收入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年营业额50万元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150万元1分，150万元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250万元2分，250万元以上3分，需出具财务相关证明材料。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基地面积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基地面积50亩以上，其中渔业水域面积30以上或依托水面200亩以上2分，需出具权属证明。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接待游客能力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988132"/>
            <w:r>
              <w:rPr>
                <w:rFonts w:ascii="Times New Roman" w:hAnsi="Times New Roman" w:cs="Times New Roman"/>
                <w:sz w:val="24"/>
                <w:szCs w:val="24"/>
              </w:rPr>
              <w:t>年接待游客5000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10000人次1分，年接待游客10000人次以上2分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</w:trPr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三、特色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（20分）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休闲渔业主题项目或观光活动景点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具有3个休闲渔业主题活动项目或观光景点得2分，每增加1个休闲渔业主题活动项目或观光景点得1分，满分5分。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休闲旅游有关荣誉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市级荣誉每项1分，省级荣誉每项2分，国家级荣誉每项3分，满分3分。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建立了农产品质量安全追溯体系或农产品标志认证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建立了与渔业相关的农产品质量安全追溯体系或农产品标志认证（2分）。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特色休闲渔业主题活动或赛事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每年在基地举办1项具有100人次以上人员参加的特色休闲渔业主题活动加2分，累计最高获得6分。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渔文化特色鲜明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具有鲜明的渔文化（2分）。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6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渔业特色伴手礼</w:t>
            </w:r>
          </w:p>
        </w:tc>
        <w:tc>
          <w:tcPr>
            <w:tcW w:w="3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具有渔业特色和产地特色的伴手礼，有规范购物场所和规范伴手礼价格体系（2分）。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6" w:hRule="atLeast"/>
        </w:trPr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四、设施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（15分）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水、电、通信、网络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设施完备、运行良好，每项1分，满分4分。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atLeast"/>
        </w:trPr>
        <w:tc>
          <w:tcPr>
            <w:tcW w:w="63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游乐、餐饮、接待、购物、住宿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设施布局合理、运行良好，每项1分，满分5分。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63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卫生、安全、救生救护、停车场等设施及相关标识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设施布局合理、运行良好，每项1分，满分6分。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atLeast"/>
        </w:trPr>
        <w:tc>
          <w:tcPr>
            <w:tcW w:w="63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五、安全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（20分）</w:t>
            </w: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交通安全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进入休闲渔业基地道路质量良好，无安全隐患（4分）。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8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防护安全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养殖区、垂钓区等临水作业区分区设置（2分），基地内安全警示、消防、用电、救生等设施齐全且符合国家相应要求（2分），游览、娱乐、休闲等设施具备合格证书并定期维护且运行正常（2分）。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8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生产安全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制定突发事故应急预案，定期开展安全生产培训和应急救援演练（2分），建立安全生产管理制度，安排专职安全管理人员（2分），建立安全运营档案，配合相关管理部门开展安全检查（2分）。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1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餐饮安全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餐饮场所及用具须达到《农家乐经营服务规范》（SB/T10421-2007）二星级以上要求。产出可食用水产品的基地，所提供食用、出售、垂钓的水产品应确保质量安全（4分）。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</w:trPr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六、环境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（5分）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景观绿化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涉渔景观与自然景观相协调，绿化兼顾生态、经济和景观效果，与基地的地形地貌相协调（2分）。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8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水环境质量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地表水水质达到《地表水环境质量标准》(GB3838-2002)III类以上标准；海水水质达到《海水水质标准》（GB/T 3097）中与当地环境功能区相对应的要求；批准划定的渔业水域达到《渔业水质标准》要求（3分）。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</w:trPr>
        <w:tc>
          <w:tcPr>
            <w:tcW w:w="63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七、运营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管理团队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具备优质管理团队，服务优良，职责分工明确（2分）。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服务质量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有员工服务规范定期培训和明确的服务规范要求（2分）。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管理制度（办法）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有完善的管理制度，生产经营规范（2分）。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餐饮条件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餐饮场所及用具达到《农家乐经营服务规范》（SB/T10421-2007）二星级以上要求，饮用水符合《生活饮用水卫生标准》（GB5749-2006）（2分）。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住宿条件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住宿场所达到《旅游饭店星级的划分及评定》（GB/T 14308-2010）的二星级以上相关指标要求（2分）。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atLeast"/>
        </w:trPr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八、效益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经济效益和市场影响力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市场影响力、经济效益良好和知名度综合评分，满分4分。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</w:trPr>
        <w:tc>
          <w:tcPr>
            <w:tcW w:w="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社会效益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提供就业岗位、辐射带动周边渔农户，满分3分。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6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生态效益</w:t>
            </w:r>
          </w:p>
        </w:tc>
        <w:tc>
          <w:tcPr>
            <w:tcW w:w="3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生态效益明显，有利于自然资源的生态保育，保持原生态自然环境，达到“百姓富、生态美”的良好成效，满分3分。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exact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013AE"/>
    <w:rsid w:val="2F3013AE"/>
    <w:rsid w:val="7B1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2024-02-19T10:00:00Z</dcterms:created>
  <dc:creator>陈良</dc:creator>
  <cp:lastModifiedBy>陈良</cp:lastModifiedBy>
  <dcterms:modified xsi:type="dcterms:W3CDTF">2024-02-19T10:02:49Z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675491014C584BF78C9D6BDED9C80A90</vt:lpwstr>
  </property>
</Properties>
</file>