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CE" w:rsidRPr="00A56ACE" w:rsidRDefault="00A56ACE" w:rsidP="00A56ACE">
      <w:pPr>
        <w:autoSpaceDN w:val="0"/>
        <w:adjustRightInd/>
        <w:snapToGrid/>
        <w:spacing w:after="0" w:line="560" w:lineRule="atLeast"/>
        <w:jc w:val="both"/>
        <w:rPr>
          <w:rFonts w:ascii="仿宋_GB2312" w:eastAsia="宋体" w:hAnsi="仿宋_GB2312" w:cs="Times New Roman"/>
          <w:spacing w:val="-6"/>
          <w:sz w:val="32"/>
          <w:szCs w:val="32"/>
        </w:rPr>
      </w:pPr>
      <w:r w:rsidRPr="00A56ACE">
        <w:rPr>
          <w:rFonts w:ascii="黑体" w:eastAsia="黑体" w:hAnsi="黑体" w:cs="Times New Roman" w:hint="eastAsia"/>
          <w:spacing w:val="-6"/>
          <w:sz w:val="32"/>
          <w:szCs w:val="32"/>
        </w:rPr>
        <w:t>附件</w:t>
      </w:r>
    </w:p>
    <w:p w:rsidR="00A56ACE" w:rsidRPr="00A56ACE" w:rsidRDefault="00A56ACE" w:rsidP="00A56ACE">
      <w:pPr>
        <w:autoSpaceDN w:val="0"/>
        <w:adjustRightInd/>
        <w:snapToGrid/>
        <w:spacing w:after="0" w:line="560" w:lineRule="atLeast"/>
        <w:jc w:val="center"/>
        <w:rPr>
          <w:rFonts w:ascii="方正小标宋简体" w:eastAsia="宋体" w:hAnsi="方正小标宋简体" w:cs="Times New Roman"/>
          <w:spacing w:val="-6"/>
          <w:sz w:val="44"/>
          <w:szCs w:val="44"/>
        </w:rPr>
      </w:pPr>
      <w:r w:rsidRPr="00A56ACE">
        <w:rPr>
          <w:rFonts w:ascii="方正小标宋简体" w:eastAsia="宋体" w:hAnsi="方正小标宋简体" w:cs="Times New Roman"/>
          <w:spacing w:val="-6"/>
          <w:sz w:val="44"/>
          <w:szCs w:val="44"/>
        </w:rPr>
        <w:t>福建省海洋与渔业厅</w:t>
      </w:r>
    </w:p>
    <w:p w:rsidR="00A56ACE" w:rsidRPr="00A56ACE" w:rsidRDefault="00A56ACE" w:rsidP="00A56ACE">
      <w:pPr>
        <w:autoSpaceDN w:val="0"/>
        <w:adjustRightInd/>
        <w:snapToGrid/>
        <w:spacing w:after="0" w:line="560" w:lineRule="atLeast"/>
        <w:jc w:val="center"/>
        <w:rPr>
          <w:rFonts w:ascii="仿宋_GB2312" w:eastAsia="宋体" w:hAnsi="仿宋_GB2312" w:cs="Times New Roman"/>
          <w:spacing w:val="-6"/>
          <w:sz w:val="32"/>
          <w:szCs w:val="32"/>
        </w:rPr>
      </w:pPr>
      <w:r w:rsidRPr="00A56ACE">
        <w:rPr>
          <w:rFonts w:ascii="方正小标宋简体" w:eastAsia="宋体" w:hAnsi="方正小标宋简体" w:cs="Times New Roman"/>
          <w:spacing w:val="-6"/>
          <w:sz w:val="44"/>
          <w:szCs w:val="44"/>
        </w:rPr>
        <w:t>继续有效的规范性文件目录</w:t>
      </w:r>
    </w:p>
    <w:tbl>
      <w:tblPr>
        <w:tblW w:w="0" w:type="auto"/>
        <w:tblLayout w:type="fixed"/>
        <w:tblLook w:val="04A0"/>
      </w:tblPr>
      <w:tblGrid>
        <w:gridCol w:w="620"/>
        <w:gridCol w:w="6330"/>
        <w:gridCol w:w="1995"/>
      </w:tblGrid>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b/>
                <w:bCs/>
                <w:color w:val="000000"/>
                <w:spacing w:val="-6"/>
                <w:sz w:val="20"/>
                <w:szCs w:val="20"/>
              </w:rPr>
            </w:pPr>
            <w:r w:rsidRPr="00A56ACE">
              <w:rPr>
                <w:rFonts w:ascii="仿宋_GB2312" w:eastAsia="宋体" w:hAnsi="仿宋_GB2312" w:cs="Times New Roman"/>
                <w:b/>
                <w:bCs/>
                <w:color w:val="000000"/>
                <w:spacing w:val="-6"/>
                <w:sz w:val="20"/>
                <w:szCs w:val="20"/>
              </w:rPr>
              <w:t>序号</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b/>
                <w:bCs/>
                <w:color w:val="000000"/>
                <w:spacing w:val="-6"/>
                <w:sz w:val="20"/>
                <w:szCs w:val="20"/>
              </w:rPr>
            </w:pPr>
            <w:r w:rsidRPr="00A56ACE">
              <w:rPr>
                <w:rFonts w:ascii="仿宋_GB2312" w:eastAsia="宋体" w:hAnsi="仿宋_GB2312" w:cs="Times New Roman"/>
                <w:b/>
                <w:bCs/>
                <w:color w:val="000000"/>
                <w:spacing w:val="-6"/>
                <w:sz w:val="20"/>
                <w:szCs w:val="20"/>
              </w:rPr>
              <w:t>文件标题</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b/>
                <w:bCs/>
                <w:color w:val="000000"/>
                <w:spacing w:val="-6"/>
                <w:sz w:val="20"/>
                <w:szCs w:val="20"/>
              </w:rPr>
            </w:pPr>
            <w:r w:rsidRPr="00A56ACE">
              <w:rPr>
                <w:rFonts w:ascii="仿宋_GB2312" w:eastAsia="宋体" w:hAnsi="仿宋_GB2312" w:cs="Times New Roman"/>
                <w:b/>
                <w:bCs/>
                <w:color w:val="000000"/>
                <w:spacing w:val="-6"/>
                <w:sz w:val="20"/>
                <w:szCs w:val="20"/>
              </w:rPr>
              <w:t>文件号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关于实施幼鱼比例检查的通知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[2001]128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关于印发福建省海洋与渔业行业特有工种职业技能鉴定管理办法的通知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[2001]133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转发国家海洋局关于印发《海洋赤潮信息管理暂行规定》的通知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[2002]53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转发国家海洋局关于地方各级海监机构设置若干意见的通知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[2002]147</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关于印发《福建省海域勘界工作实施方案》的通知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[2002]182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关于印发海域使用管理有关文书格式的通知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[2002]188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关于印发《福建省海域使用界址界定方法</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试行</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[2002]189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转发农业部关于确定野生动物案件中水生野生动物及其产品价值有关问题的通知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[2002]287</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关于《福建省实施</w:t>
            </w:r>
            <w:r w:rsidRPr="00A56ACE">
              <w:rPr>
                <w:rFonts w:ascii="仿宋_GB2312" w:eastAsia="宋体" w:hAnsi="仿宋_GB2312" w:cs="Times New Roman"/>
                <w:color w:val="000000"/>
                <w:spacing w:val="-6"/>
                <w:sz w:val="20"/>
                <w:szCs w:val="20"/>
              </w:rPr>
              <w:t>&lt;</w:t>
            </w:r>
            <w:r w:rsidRPr="00A56ACE">
              <w:rPr>
                <w:rFonts w:ascii="仿宋_GB2312" w:eastAsia="宋体" w:hAnsi="仿宋_GB2312" w:cs="Times New Roman"/>
                <w:color w:val="000000"/>
                <w:spacing w:val="-6"/>
                <w:sz w:val="20"/>
                <w:szCs w:val="20"/>
              </w:rPr>
              <w:t>海域勘界档案管理规定</w:t>
            </w:r>
            <w:r w:rsidRPr="00A56ACE">
              <w:rPr>
                <w:rFonts w:ascii="仿宋_GB2312" w:eastAsia="宋体" w:hAnsi="仿宋_GB2312" w:cs="Times New Roman"/>
                <w:color w:val="000000"/>
                <w:spacing w:val="-6"/>
                <w:sz w:val="20"/>
                <w:szCs w:val="20"/>
              </w:rPr>
              <w:t>&gt;</w:t>
            </w:r>
            <w:r w:rsidRPr="00A56ACE">
              <w:rPr>
                <w:rFonts w:ascii="仿宋_GB2312" w:eastAsia="宋体" w:hAnsi="仿宋_GB2312" w:cs="Times New Roman"/>
                <w:color w:val="000000"/>
                <w:spacing w:val="-6"/>
                <w:sz w:val="20"/>
                <w:szCs w:val="20"/>
              </w:rPr>
              <w:t>细则》的通知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[2002]264</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关于开展水生生物病害防治就业准入工作的通知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[2003]119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关于印发《福建省水生动物检疫人员任用管理办法</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试行</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[2003]192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关于进一步加强打击电炸毒鱼违法犯罪活动的通知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[2003]264</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关于印发《福建省海域勘界档案工作规程》的通知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[2003]386</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关于印发《部分周边国家对违法外国渔船的处罚规定》的通知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[2003]392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福建省海洋与渔业局转发国家海洋局关于印发《海底电缆管道保护规定》的通知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[2004]111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福建省海洋与渔业局关于废止部分海洋与渔业规范性文件的通知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[2004]311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福建省海洋与渔业局关于转发农业部《渔业行政执法六条禁令》的通知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[2004]312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福建省海洋与渔业局关于转发中华人民共和国农业部令第</w:t>
            </w:r>
            <w:r w:rsidRPr="00A56ACE">
              <w:rPr>
                <w:rFonts w:ascii="仿宋_GB2312" w:eastAsia="宋体" w:hAnsi="仿宋_GB2312" w:cs="Times New Roman"/>
                <w:color w:val="000000"/>
                <w:spacing w:val="-6"/>
                <w:sz w:val="20"/>
                <w:szCs w:val="20"/>
              </w:rPr>
              <w:t>39</w:t>
            </w:r>
            <w:r w:rsidRPr="00A56ACE">
              <w:rPr>
                <w:rFonts w:ascii="仿宋_GB2312" w:eastAsia="宋体" w:hAnsi="仿宋_GB2312" w:cs="Times New Roman"/>
                <w:color w:val="000000"/>
                <w:spacing w:val="-6"/>
                <w:sz w:val="20"/>
                <w:szCs w:val="20"/>
              </w:rPr>
              <w:t>号《农业基本建设项目管理办法》的通知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[2004]323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福建省海洋与渔业局转发《水产苗种管理办法》的通知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[2005]40</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20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福建省海洋与渔业局关于规范市县级海洋与渔业执法机构名称的意见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[2005]45</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21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福建省海洋与渔业局关于做好村级渔民技术员选聘工作的通知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[2005]188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22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福建省海洋与渔业局转发国家海洋局海洋工程环境保护设施管理办法的通知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[2005]276</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23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福建省海洋与渔业局关于印发加强政务信息工作有关规定的通知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[2005]411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lastRenderedPageBreak/>
              <w:t>24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福建省海洋与渔业局关于加强海洋与渔业执法车辆管理的通知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[2006]125</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25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福建省海洋与渔业局关于贯彻《福建省渔业船舶水上安全突发事件应急预案》的实施意见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[2006]202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26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福建省海洋与渔业局关于公布福建省渔业捕捞禁止和限制使用渔具渔法目录的通告</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[2006]342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27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福建省海洋与渔业局关于废止限制非公有制经济发展规范性文件的通知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[2006]381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28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关于印发机关大院消防安全应急预案的通知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[2006]426</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29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关于发布福建省机动底拖网作业禁渔区的通告</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[2007]184</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30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关于进一步规范用工管理的通知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[2007]266</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31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转发农业部办公厅关于加快水产种质资源保护区划定工作的通知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[2007]284</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32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关于转发《渔业行政执法协作办案工作制度》的通知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[2007]287</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33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关于转发《海洋功能区划管理规定》的通知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[2007]303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34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关于设立福建省海河分界界碑的通知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[2007]320</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35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转发渔业水域污染事故信息报告及应急处理工作规范的通知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[2007]331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36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福建省海洋与渔业局关于公布福建省海域使用论证评审专家库专家名单的通知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[2008]24</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37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福建省海洋与渔业局关于做好政府信息公开工作的通知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[2008]110</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38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关于印发《福建省海洋与渔业局政府信息公开办事规则》的通知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[2008]111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39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福建省海洋与渔业局关于加强渔业生产安全事故调查处理工作的通知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[2008]189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40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关于印发《福建省远洋渔船涉外突发事件处置预案》的通知（联合外事）</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[2008]217</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41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福建省海洋与渔业局关于印发《福建省黑名单渔船通报与处理办法》和《福建省渔船进出渔港签证管理办法》的通知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[2008]227</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42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福建省海洋与渔业局关于印发《福建省沿海渔村渔船安全协管员管理办法》的通知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[2008]302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43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福建省海洋与渔业局关于暂停审批建造购买内陆水域机动捕捞渔船的紧急通知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[2008]381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44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福建省海洋与渔业局关于调整鳗鲡苗种采捕时间的通告</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[2008]386</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45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福建省海洋与渔业局关于规范行政处罚自由裁量权行使的若干意见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[2008]398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46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福建省海洋与渔业局关于外籍华人以个人名义申请海域使用权的意见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[2008]405</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47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福建省海洋与渔业局关于转发海域使用统计报表制度的通知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[2009]36</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48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福建省海洋与渔业局印发关于加强远洋渔业管理若干规定的通知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[2009]129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49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福建省海洋与渔业局关于加强海洋倾废管理工作的通知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[2009]138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50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福建省海洋与渔业厅关于印发福建省海洋与渔业行政执法督察暂行规定的通知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[2009]271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lastRenderedPageBreak/>
              <w:t>51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福建省海洋与渔业厅关于实施《福建省海域采砂临时用海管理办法》有关问题的通知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[2009]299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52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福建省海洋与渔业厅关于进一步加强村级渔业技术员队伍建设的通知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[2009]308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53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福建省海洋与渔业厅转发农业部办公厅关于进一步规范远洋渔船证书和远洋渔业项目办理程序有关事项的通知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[2009]320</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54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福建省海洋与渔业厅关于印发福建省重大海洋行政违法案件会审工作规程的通知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[2009]363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55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福建省海洋与渔业厅关于加强远洋渔业管理若干规定的补充通知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[2010]28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56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福建省海洋与渔业厅关于印发《福建省渔业船舶船名规定》的通知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[2010]108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57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福建省海洋与渔业厅关于印发《福建省海洋与渔业厅依法规范处理信访事项工作规则》的通知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[2010]402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58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福建省海洋与渔业厅关于印发渔业灾后恢复生产操作指南的通知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[2010]436</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59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福建省海洋与渔业厅关于全省一线渔港监督机构设置规划的意见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[2011]70</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60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福建省海洋与渔业厅关于进一步做好防范渔船与商船碰撞事故的紧急通知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[2011]71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61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福建省海洋与渔业厅关于印发福建省水生生物增殖放流工作规范的通知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[2011]144</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62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福建省海洋与渔业厅关于印发福建省湾外围填海规划成果的通知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[2011]199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63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福建省海洋与渔业厅关于加快推进一线渔港监督机构建设的通知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[2011]345</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64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福建省海洋与渔业厅关于下放平潭综合实验区项目用海用岛审核权限的通知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[2011]422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65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福建省海洋与渔业厅关于印发渔业统计工作有关制度的通知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[2011]493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66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福建省海洋与渔业厅关于做好我省渔船涉外事件防范工作的紧急通知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[2011]497</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67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福建省海洋与渔业厅关于进一步加强我省渔船涉外事件防范工作的紧急通知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[2011]524</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68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福建省海洋与渔业厅关于进一步加强和规范渔业船舶水上事故调查处理工作的意见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[2012]92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69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福建省海洋与渔业厅关于贯彻落实平潭综合实验区总体发展规划的实施意见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[2012]99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70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福建省海洋与渔业厅关于印发《福建省海洋捕捞渔船拆解管理暂行规定》的通知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[2012]123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71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福建省海洋与渔业厅关于做好群众来访接待工作的通知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[2012]159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72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福建省海洋与渔业厅关于进一步贯彻落实《福建省海洋捕捞渔船拆解管理暂行规定》的通知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[2012]209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73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福建省海洋与渔业厅关于进一步深化</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下基层、解民忧、办实事、促发展</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活动的实施意见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[2012]229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74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福建省海洋与渔业厅关于进一步加强海洋环境保护执法工作的实施意见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[2012]330</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75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福建省海洋与渔业厅关于印发《福建省海洋与渔业厅突发水生动物疫情应急预案》的通知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[2012]415</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76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福建省海洋与渔业厅关于加强远洋渔业涉外安全管理的通知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[2012]416</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77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关于调整《全省沿海渔港布局与建设规划（</w:t>
            </w:r>
            <w:r w:rsidRPr="00A56ACE">
              <w:rPr>
                <w:rFonts w:ascii="仿宋_GB2312" w:eastAsia="宋体" w:hAnsi="仿宋_GB2312" w:cs="Times New Roman"/>
                <w:color w:val="000000"/>
                <w:spacing w:val="-6"/>
                <w:sz w:val="20"/>
                <w:szCs w:val="20"/>
              </w:rPr>
              <w:t>2009-2018</w:t>
            </w:r>
            <w:r w:rsidRPr="00A56ACE">
              <w:rPr>
                <w:rFonts w:ascii="仿宋_GB2312" w:eastAsia="宋体" w:hAnsi="仿宋_GB2312" w:cs="Times New Roman"/>
                <w:color w:val="000000"/>
                <w:spacing w:val="-6"/>
                <w:sz w:val="20"/>
                <w:szCs w:val="20"/>
              </w:rPr>
              <w:t>）》的通知（联合</w:t>
            </w:r>
            <w:r w:rsidRPr="00A56ACE">
              <w:rPr>
                <w:rFonts w:ascii="仿宋_GB2312" w:eastAsia="宋体" w:hAnsi="仿宋_GB2312" w:cs="Times New Roman"/>
                <w:color w:val="000000"/>
                <w:spacing w:val="-6"/>
                <w:sz w:val="20"/>
                <w:szCs w:val="20"/>
              </w:rPr>
              <w:lastRenderedPageBreak/>
              <w:t>财政厅、发改委）</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lastRenderedPageBreak/>
              <w:t>闽海渔</w:t>
            </w:r>
            <w:r w:rsidRPr="00A56ACE">
              <w:rPr>
                <w:rFonts w:ascii="仿宋_GB2312" w:eastAsia="宋体" w:hAnsi="仿宋_GB2312" w:cs="Times New Roman"/>
                <w:color w:val="000000"/>
                <w:spacing w:val="-6"/>
                <w:sz w:val="20"/>
                <w:szCs w:val="20"/>
              </w:rPr>
              <w:t>[2013]79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lastRenderedPageBreak/>
              <w:t>78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福建省海洋与渔业厅关于进一步规范海洋捕捞渔船拆解管理工作的通知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[2013]125</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79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福建省海洋与渔业厅关于建立健全远洋渔业安全生产相关管理制度的通知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[2013]139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80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福建省海洋与渔业厅关于印发《福建省养殖用海承包管理办法》的通知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[2013]147</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81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福建省海洋与渔业厅关于印发《福建省海洋与渔业厅工作规则》的通知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[2013]157</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82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福建省海洋与渔业厅关于贯彻省委省政府加快现代农业建设推进农业农村改革发展若干意见的实施意见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[2013]174</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83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福建省海洋与渔业厅关于加强赤潮灾害防范工作的通知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[2013]189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84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福建省海洋与渔业厅关于进一步加强宣传信息工作的意见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[2013]260</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85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福建省海洋与渔业厅关于印发《福建省海洋灾情调查评估和报送规定（暂行）》的通知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[2013]287</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86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福建省海洋与渔业厅关于印发福建省开展清理整治违规渔具专项行动实施方案的通知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[2013]300</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87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福建省海洋与渔业厅关于加强电子政务建设工作的通知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[2013]308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88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福建省海洋与渔业厅关于进一步规范围填海计划指标管理工作的通知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[2013]324</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89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福建省海洋与渔业厅关于进一步加强厅属企事业单位财务管理的通知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[2013]335</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90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福建省海洋与渔业厅关于印发福建省海洋与渔业信息化管理办法的通知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[2013]338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91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福建省海洋与渔业厅关于提升防台风管理工作的通知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[2013]339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92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福建省海洋与渔业厅关于同意建立罗口溪黄尾密鲴省级水产种质资源保护区的批复</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[2013]341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93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福建省海洋与渔业厅关于同意建立建溪细鳞斜颌鲴省级水产种质资源保护区的批复</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[2013]343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94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福建省海洋与渔业厅关于印发海洋渔船使用违规渔具专项整治行动实施方案的通知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[2013]350</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95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福建省海洋与渔业厅关于请求颁布实施《福建省人民政府关于进一步加快渔港建设的若干意见》的请示</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[2013]362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96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福建省海洋与渔业厅关于加强已批围填海项目海域使用监督管理的通知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[2013]366</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97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福建省海洋与渔业厅关于确定福建省海水鱼类苗种繁育科研中试基地等单位良种场为省级水产良种场的通知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[2013]374</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98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福建省海洋与渔业厅关于省海洋技术学校与省淡水水产研究所土地置换及合作建房的批复</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[2013]379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99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福建省海洋与渔业厅转发福建省人民政府关于进一步加快渔港建设若干意见的通知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[2013]383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100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福建省海洋与渔业厅关于成立中国（福建）</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东盟海上合作基金项目协调小组的通知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[2013]408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101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福建省海洋与渔业厅关于印发《加强机关行政效能建设工作责任追究的规定》的通知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[2013]416</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102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福建省海洋与渔业厅关于进一步支持内陆地区现代渔业发展的意见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[2013]421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103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福建省海洋与渔业厅关于印发《福建省海洋与渔业厅机关及厅属企事业</w:t>
            </w:r>
            <w:r w:rsidRPr="00A56ACE">
              <w:rPr>
                <w:rFonts w:ascii="仿宋_GB2312" w:eastAsia="宋体" w:hAnsi="仿宋_GB2312" w:cs="Times New Roman"/>
                <w:color w:val="000000"/>
                <w:spacing w:val="-6"/>
                <w:sz w:val="20"/>
                <w:szCs w:val="20"/>
              </w:rPr>
              <w:lastRenderedPageBreak/>
              <w:t>单位资金、资产管理暂行规定》的通知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lastRenderedPageBreak/>
              <w:t>闽海渔</w:t>
            </w:r>
            <w:r w:rsidRPr="00A56ACE">
              <w:rPr>
                <w:rFonts w:ascii="仿宋_GB2312" w:eastAsia="宋体" w:hAnsi="仿宋_GB2312" w:cs="Times New Roman"/>
                <w:color w:val="000000"/>
                <w:spacing w:val="-6"/>
                <w:sz w:val="20"/>
                <w:szCs w:val="20"/>
              </w:rPr>
              <w:t>[2013]437</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lastRenderedPageBreak/>
              <w:t>104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福建省海洋与渔业厅关于印发处置涉外涉台渔业突发事件应急预案（试行）的通知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[2013]438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105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福建省海洋与渔业厅关于进一步加强因公临时出国（境）管理工作的通知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[2013]444</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106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福建省海洋与渔业厅关于加强海上石油、天然气管道管理工作的通知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[2014]19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107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w:t>
            </w:r>
            <w:r w:rsidRPr="00A56ACE">
              <w:rPr>
                <w:rFonts w:ascii="仿宋_GB2312" w:eastAsia="宋体" w:hAnsi="仿宋_GB2312" w:cs="Times New Roman"/>
                <w:color w:val="000000"/>
                <w:spacing w:val="-6"/>
                <w:sz w:val="20"/>
                <w:szCs w:val="20"/>
              </w:rPr>
              <w:t xml:space="preserve"> </w:t>
            </w:r>
            <w:r w:rsidRPr="00A56ACE">
              <w:rPr>
                <w:rFonts w:ascii="仿宋_GB2312" w:eastAsia="宋体" w:hAnsi="仿宋_GB2312" w:cs="Times New Roman"/>
                <w:color w:val="000000"/>
                <w:spacing w:val="-6"/>
                <w:sz w:val="20"/>
                <w:szCs w:val="20"/>
              </w:rPr>
              <w:t>福建省信访局</w:t>
            </w:r>
            <w:r w:rsidRPr="00A56ACE">
              <w:rPr>
                <w:rFonts w:ascii="仿宋_GB2312" w:eastAsia="宋体" w:hAnsi="仿宋_GB2312" w:cs="Times New Roman"/>
                <w:color w:val="000000"/>
                <w:spacing w:val="-6"/>
                <w:sz w:val="20"/>
                <w:szCs w:val="20"/>
              </w:rPr>
              <w:t xml:space="preserve"> </w:t>
            </w:r>
            <w:r w:rsidRPr="00A56ACE">
              <w:rPr>
                <w:rFonts w:ascii="仿宋_GB2312" w:eastAsia="宋体" w:hAnsi="仿宋_GB2312" w:cs="Times New Roman"/>
                <w:color w:val="000000"/>
                <w:spacing w:val="-6"/>
                <w:sz w:val="20"/>
                <w:szCs w:val="20"/>
              </w:rPr>
              <w:t>关于依职能分类明确管辖海洋与渔业信访事项的通知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[2014]20</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108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福建省海洋与渔业厅关于执行《福建省海洋捕捞渔船拆解管理暂行规定》有关条款的批复</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[2014]22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109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福建省海洋与渔业厅关于加强涉外涉台海域作业渔船教育管理的通知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[2014]30</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110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福建省海洋与渔业厅关于进一步规范会议管理等工作规则的通知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[2014]36</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111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福建省海洋与渔业厅福建省工商局关于推行使用《福建省渔业船舶买卖合同示范文本》的通知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[2014]53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112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福建省海洋与渔业厅关于印发福建省赤潮灾害应急预案的通知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[2014]68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113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福建省海洋与渔业厅关于进一步完善机关管理制度的通知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[2014]74</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114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福建省海洋与渔业厅关于加强全省水生动物疫病防控工作的通知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[2014]78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115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福建省海洋与渔业厅关于加强海洋与渔业专项资金管理的通知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[2014]81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116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福建省海洋与渔业厅关于同意建设福建省水产研究所展示中心的批复</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[2014]119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117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福建省海洋与渔业厅关于做好水产养殖长效管理工作的通知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[2014]144</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118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w:t>
            </w:r>
            <w:r w:rsidRPr="00A56ACE">
              <w:rPr>
                <w:rFonts w:ascii="仿宋_GB2312" w:eastAsia="宋体" w:hAnsi="仿宋_GB2312" w:cs="Times New Roman"/>
                <w:color w:val="000000"/>
                <w:spacing w:val="-6"/>
                <w:sz w:val="20"/>
                <w:szCs w:val="20"/>
              </w:rPr>
              <w:t xml:space="preserve"> </w:t>
            </w:r>
            <w:r w:rsidRPr="00A56ACE">
              <w:rPr>
                <w:rFonts w:ascii="仿宋_GB2312" w:eastAsia="宋体" w:hAnsi="仿宋_GB2312" w:cs="Times New Roman"/>
                <w:color w:val="000000"/>
                <w:spacing w:val="-6"/>
                <w:sz w:val="20"/>
                <w:szCs w:val="20"/>
              </w:rPr>
              <w:t>福建省旅游局关于共同推进无居民海岛旅游开发的指导意见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[2014]154</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119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福建省海洋与渔业厅关于进一步做好海域使用审查审核工作的意见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[2014]160</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120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福建省海洋与渔业厅关于印发《福建省海洋与渔业厅工商登记制度改革后续市场监管实施办法（试行）》的通知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[2014]173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121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福建省海洋与渔业厅关于印发《贯彻落实〈国家海洋局关于进一步支持福建海洋经济发展和生态省建设的若干意见〉任务分工方案》的通知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[2014]188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122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福建省海洋与渔业厅关于印发《渔业灾害防范与灾后恢复生产技术措施要点》的通知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[2014]193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123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福建省海洋与渔业厅关于印发开展渔业船舶安全生产标准化建设提升工程三年行动工作方案的通知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[2014]213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124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福建省海洋与渔业厅关于贯彻实施《渔船用柴油机型谱与标识管理办法》的通知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[2014]214</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125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福建省海洋与渔业厅关于进一步加强无居民海岛管理的通知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[2014]240</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126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福建省海洋与渔业厅关于印发《办理行政处罚案件工作规程（试行）》的通知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[2014]323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127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关于进一步加大非法采捕交易红珊瑚活动打击力度的通知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128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福建省海洋与渔业厅关于开展海洋经济运行监测系统试运行的通知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[2015]11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129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福建省海洋与渔业厅关于执行海洋捕捞渔船拆解有关规定的通知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[2015]18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lastRenderedPageBreak/>
              <w:t>130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关于调整《全省沿海渔港布局建设规划（</w:t>
            </w:r>
            <w:r w:rsidRPr="00A56ACE">
              <w:rPr>
                <w:rFonts w:ascii="仿宋_GB2312" w:eastAsia="宋体" w:hAnsi="仿宋_GB2312" w:cs="Times New Roman"/>
                <w:color w:val="000000"/>
                <w:spacing w:val="-6"/>
                <w:sz w:val="20"/>
                <w:szCs w:val="20"/>
              </w:rPr>
              <w:t>2009-2018)</w:t>
            </w:r>
            <w:r w:rsidRPr="00A56ACE">
              <w:rPr>
                <w:rFonts w:ascii="仿宋_GB2312" w:eastAsia="宋体" w:hAnsi="仿宋_GB2312" w:cs="Times New Roman"/>
                <w:color w:val="000000"/>
                <w:spacing w:val="-6"/>
                <w:sz w:val="20"/>
                <w:szCs w:val="20"/>
              </w:rPr>
              <w:t>》的通知（联合发改委、财政厅）</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[2015]29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131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福建省海洋与渔业厅关于公布福建省领海基点保护范围的通知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[2015]39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132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福建省海洋与渔业厅关于印发非法采捕红珊瑚船舶和涉渔</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三无</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船舶拆解工作规程（暂行）的通知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[2015]40</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133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福建省海洋与渔业厅关于印发福建省无居民海岛保护与利用控制性规划的通知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[2015]66</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134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福建省海洋与渔业厅关于开展</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比服务</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活动做好用海要素保障工作的意见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[2015]137</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135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福建省海洋与渔业厅关于印发事中事后监督制度的通知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[2015]177</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136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关于印发厅挂钩帮扶工作实施方案通知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[2015]178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137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福建省海洋与渔业厅关于印发福建省内陆渔船管理系统推广应用和渔船证书</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三证合一</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改革工作方案的通知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[2015]181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138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福建省海洋与渔业厅关于优化猎捕、驯养繁殖、经营利用和运输携带国家重点保护水生野生动物及其产品出县境审批工作流程的通知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[2015]182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139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关于印发开展践行</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三严三实</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助推产业转型升级调研工作方案的通知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[2015]188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140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福建省海洋与渔业厅印发关于全面推进海域资源市场化配置的实施意见及其配套制度的通知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[2015]191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141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福建省海洋与渔业厅关于加快实施福建省县级海域动态监管能力项目建设的通知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[2015]199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142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福建省海洋与渔业厅关于全面加强渔业安全生产监管执法的实施意见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[2015]203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143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福建省海洋与渔业厅关于印发《福建省海洋与渔业厅挂钩帮扶云霄县工作方案》的通知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[2015]218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144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福建省海洋与渔业厅关于进一步加强渔业安全生产应急预案管理工作的通知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[2015]223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145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福建省海洋与渔业厅关于进一步加强渔业船舶非法违规生产处置的意见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[2015]224</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146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福建省海洋与渔业厅关于加快我省水产品加工产业转型升级的意见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[2015]225</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147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福建省海洋与渔业厅关于贯彻落实《福建省水污染防治行动计划工作方案》的实施意见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[2015]239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148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关于印发福建省风暴潮灾害应急预案的通知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[2015]247</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149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关于支持福州新区建设的若干意见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[2015]250</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150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福建省海洋与渔业厅关于做好简政放权放管结合优化服务信息报送工作的通知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[2015]273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151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发改委关于印发省海洋产业发展指导目录通知（联合）</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[2015]280</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152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福建省海洋与渔业厅关于印发《福建省滨海沙滩资源保护规划（</w:t>
            </w:r>
            <w:r w:rsidRPr="00A56ACE">
              <w:rPr>
                <w:rFonts w:ascii="仿宋_GB2312" w:eastAsia="宋体" w:hAnsi="仿宋_GB2312" w:cs="Times New Roman"/>
                <w:color w:val="000000"/>
                <w:spacing w:val="-6"/>
                <w:sz w:val="20"/>
                <w:szCs w:val="20"/>
              </w:rPr>
              <w:t>2016-2025</w:t>
            </w:r>
            <w:r w:rsidRPr="00A56ACE">
              <w:rPr>
                <w:rFonts w:ascii="仿宋_GB2312" w:eastAsia="宋体" w:hAnsi="仿宋_GB2312" w:cs="Times New Roman"/>
                <w:color w:val="000000"/>
                <w:spacing w:val="-6"/>
                <w:sz w:val="20"/>
                <w:szCs w:val="20"/>
              </w:rPr>
              <w:t>）》的通知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[2015]294</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153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福建省海洋与渔业厅关于进一步加强保密管理工作的通知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[2016]7</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154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福建省海洋与渔业厅关于印发《福建省海洋与渔业行政许可和行政处罚等信用信息公示实施方案》的通知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155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福建省海洋与渔业厅关于印发《福建省渔业船舶水上突发事件应急预案》的通知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lastRenderedPageBreak/>
              <w:t>156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福建省海洋与渔业厅关于进一步加强突发事件信息报送工作的通知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[2016]31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157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福建省海洋与渔业厅关于进一步加强渔业安全生产隐患排查治理统计工作的通知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[2016]35</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158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福建省海洋与渔业厅关于印发省级渔业捕捞许可审批权限委托办理工作实施方案的通知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[2016]36</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159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福建省海洋与渔业厅关于开展贯彻落实渔业企业安全生产责任体系</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五落实五到位</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[2016]37</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160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w:t>
            </w:r>
            <w:r w:rsidRPr="00A56ACE">
              <w:rPr>
                <w:rFonts w:ascii="仿宋_GB2312" w:eastAsia="宋体" w:hAnsi="仿宋_GB2312" w:cs="Times New Roman"/>
                <w:color w:val="000000"/>
                <w:spacing w:val="-6"/>
                <w:sz w:val="20"/>
                <w:szCs w:val="20"/>
              </w:rPr>
              <w:t xml:space="preserve"> </w:t>
            </w:r>
            <w:r w:rsidRPr="00A56ACE">
              <w:rPr>
                <w:rFonts w:ascii="仿宋_GB2312" w:eastAsia="宋体" w:hAnsi="仿宋_GB2312" w:cs="Times New Roman"/>
                <w:color w:val="000000"/>
                <w:spacing w:val="-6"/>
                <w:sz w:val="20"/>
                <w:szCs w:val="20"/>
              </w:rPr>
              <w:t>福建省财政厅关于印发福建省国内捕捞和养殖机动渔船油价补贴标准调整实施方案的通知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[2016]43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161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福建省海洋与渔业厅关于印发推广随机抽查规范事中事后监管实施方案的通知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[2016]52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162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福建省海洋与渔业厅关于印发福建省海洋灾害承灾体调查工作方案的通知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[2016]53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163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福建海洋与渔业厅关于印发深化</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比服务</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活动实施方案的通知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[2016]55</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164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福建省海洋与渔业厅关于推进九大特色品种超百亿元全产业链培育工作的实施意见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[2016]59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165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关于报备福建省海洋观测网建设规划（</w:t>
            </w:r>
            <w:r w:rsidRPr="00A56ACE">
              <w:rPr>
                <w:rFonts w:ascii="仿宋_GB2312" w:eastAsia="宋体" w:hAnsi="仿宋_GB2312" w:cs="Times New Roman"/>
                <w:color w:val="000000"/>
                <w:spacing w:val="-6"/>
                <w:sz w:val="20"/>
                <w:szCs w:val="20"/>
              </w:rPr>
              <w:t>2016-2020</w:t>
            </w:r>
            <w:r w:rsidRPr="00A56ACE">
              <w:rPr>
                <w:rFonts w:ascii="仿宋_GB2312" w:eastAsia="宋体" w:hAnsi="仿宋_GB2312" w:cs="Times New Roman"/>
                <w:color w:val="000000"/>
                <w:spacing w:val="-6"/>
                <w:sz w:val="20"/>
                <w:szCs w:val="20"/>
              </w:rPr>
              <w:t>年）的报告</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[2016]78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166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福建省海洋与渔业厅关于加强赤潮灾害防范工作的通知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[2016]95</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167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福建省海洋与渔业厅关于印发《福建省渔业船舶三级管理办法》（试行）的通知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[2016]98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168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福建省海洋与渔业厅关于印发福建省渔业船舶三级管理试点实施方案的通知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[2016]100</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169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福建省海洋与渔业厅关于公布权力清单和公共服务事项清单的通知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[2016]104</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170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福建省海洋与渔业厅关于严厉打击违法采砂用海行为的通知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[2016]106</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171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福建省海洋与渔业厅关于印发福建省水产品中禁用药物残留快速检测工作规定的通知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[2016]108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172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w:t>
            </w:r>
            <w:r w:rsidRPr="00A56ACE">
              <w:rPr>
                <w:rFonts w:ascii="Times New Roman" w:eastAsia="宋体" w:hAnsi="Times New Roman" w:cs="Times New Roman"/>
                <w:color w:val="000000"/>
                <w:spacing w:val="-6"/>
                <w:sz w:val="20"/>
                <w:szCs w:val="20"/>
              </w:rPr>
              <w:t>•</w:t>
            </w:r>
            <w:r w:rsidRPr="00A56ACE">
              <w:rPr>
                <w:rFonts w:ascii="仿宋_GB2312" w:eastAsia="宋体" w:hAnsi="仿宋_GB2312" w:cs="Times New Roman"/>
                <w:color w:val="000000"/>
                <w:spacing w:val="-6"/>
                <w:sz w:val="20"/>
                <w:szCs w:val="20"/>
              </w:rPr>
              <w:t>大屿生态示范岛建设项目管理办法》的通知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[2016]121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173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福建省海洋与渔业厅关于印发推进行政审批（服务）</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三集中</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改革试点工作方案的通知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[2016]127</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174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福建省海洋与渔业厅关于做好公海灯光围网渔船渔具渔法管理工作的通知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[2016]128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175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福建省海洋与渔业厅关于公布福建省海洋与渔业厅随机抽查事项清单（试行）的通知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[2016]129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176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福建省海洋与渔业厅关于省级海洋功能区划修改工作有关问题的通知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[2016]131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177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w:t>
            </w:r>
            <w:r w:rsidRPr="00A56ACE">
              <w:rPr>
                <w:rFonts w:ascii="仿宋_GB2312" w:eastAsia="宋体" w:hAnsi="仿宋_GB2312" w:cs="Times New Roman"/>
                <w:color w:val="000000"/>
                <w:spacing w:val="-6"/>
                <w:sz w:val="20"/>
                <w:szCs w:val="20"/>
              </w:rPr>
              <w:t xml:space="preserve">  </w:t>
            </w:r>
            <w:r w:rsidRPr="00A56ACE">
              <w:rPr>
                <w:rFonts w:ascii="仿宋_GB2312" w:eastAsia="宋体" w:hAnsi="仿宋_GB2312" w:cs="Times New Roman"/>
                <w:color w:val="000000"/>
                <w:spacing w:val="-6"/>
                <w:sz w:val="20"/>
                <w:szCs w:val="20"/>
              </w:rPr>
              <w:t>福建省财政厅关于印发《福建省渔业油价补贴政策调整实施方案》的通知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[2016]132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178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关于做好海洋经济创新发展区域示范项目总体完工验收有关工作的通知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[2016]142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179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福建省海洋与渔业厅关于印发《福建省水产品质量安全黑名单制度》的通知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[2016]155</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180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福建省海洋与渔业厅关于印发推进渔业标准化生产实施方案的通知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[2016]161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181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福建省海洋与渔业厅关于印发福建省防范和遏制重特大渔业船舶水上安全事故工作实施方案的通知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[2016]167</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lastRenderedPageBreak/>
              <w:t>182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福建省海洋与渔业厅关于印发福建省渔业油价补贴政策调整中央统筹资金相关项目实施方案的通知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[2016]168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183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福建省海洋与渔业厅关于加快实施水产品质量安全</w:t>
            </w:r>
            <w:r w:rsidRPr="00A56ACE">
              <w:rPr>
                <w:rFonts w:ascii="仿宋_GB2312" w:eastAsia="宋体" w:hAnsi="仿宋_GB2312" w:cs="Times New Roman"/>
                <w:color w:val="000000"/>
                <w:spacing w:val="-6"/>
                <w:sz w:val="20"/>
                <w:szCs w:val="20"/>
              </w:rPr>
              <w:t>“1213</w:t>
            </w:r>
            <w:r w:rsidRPr="00A56ACE">
              <w:rPr>
                <w:rFonts w:ascii="仿宋_GB2312" w:eastAsia="宋体" w:hAnsi="仿宋_GB2312" w:cs="Times New Roman"/>
                <w:color w:val="000000"/>
                <w:spacing w:val="-6"/>
                <w:sz w:val="20"/>
                <w:szCs w:val="20"/>
              </w:rPr>
              <w:t>行动计划</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[2016]178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184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福建省海洋与渔业厅关于印发《全省海洋与渔业系统法治宣传教育第七个五年规划（</w:t>
            </w:r>
            <w:r w:rsidRPr="00A56ACE">
              <w:rPr>
                <w:rFonts w:ascii="仿宋_GB2312" w:eastAsia="宋体" w:hAnsi="仿宋_GB2312" w:cs="Times New Roman"/>
                <w:color w:val="000000"/>
                <w:spacing w:val="-6"/>
                <w:sz w:val="20"/>
                <w:szCs w:val="20"/>
              </w:rPr>
              <w:t>2016-2020</w:t>
            </w:r>
            <w:r w:rsidRPr="00A56ACE">
              <w:rPr>
                <w:rFonts w:ascii="仿宋_GB2312" w:eastAsia="宋体" w:hAnsi="仿宋_GB2312" w:cs="Times New Roman"/>
                <w:color w:val="000000"/>
                <w:spacing w:val="-6"/>
                <w:sz w:val="20"/>
                <w:szCs w:val="20"/>
              </w:rPr>
              <w:t>年）》及考核标准的通知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[2016]195</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185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福建省海洋与渔业厅关于加快推进九大特色品种全产业链重点项目建设的通知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[2016]206</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186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福建省海洋与渔业厅印发《关于加强厅业务主管行业社团管理的意见》的通知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[2016]218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187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福建省海洋与渔业厅关于加快我省淡水渔业转方式调结构的指导意见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[2016]219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188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福建省海洋与渔业厅关于印发《福建省水生野生动物救护管理办法》的通知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[2016]221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189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福建省海洋与渔业厅关于印发标准化海洋捕捞渔船更新改造基本规范及技术要求的通知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[2016]232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190</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福建省海洋与渔业厅关于划分福建省海洋工程建设项目海洋环境影响报告书（表）审查批准权限的通知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[2016]241</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191</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福建省海洋与渔业厅关于印发福建省渔港安全事故应急预案的通知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[2016]249</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192</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福建省海洋与渔业厅关于远洋渔业企业落实全员安全生产责任制的指导意见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[2016]252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193</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福建省海洋与渔业厅关于印发福建省推进贫困村集体养殖海域使用权改革</w:t>
            </w:r>
            <w:r w:rsidRPr="00A56ACE">
              <w:rPr>
                <w:rFonts w:ascii="仿宋_GB2312" w:eastAsia="宋体" w:hAnsi="仿宋_GB2312" w:cs="Times New Roman"/>
                <w:color w:val="000000"/>
                <w:spacing w:val="-6"/>
                <w:sz w:val="20"/>
                <w:szCs w:val="20"/>
              </w:rPr>
              <w:t xml:space="preserve"> </w:t>
            </w:r>
            <w:r w:rsidRPr="00A56ACE">
              <w:rPr>
                <w:rFonts w:ascii="仿宋_GB2312" w:eastAsia="宋体" w:hAnsi="仿宋_GB2312" w:cs="Times New Roman"/>
                <w:color w:val="000000"/>
                <w:spacing w:val="-6"/>
                <w:sz w:val="20"/>
                <w:szCs w:val="20"/>
              </w:rPr>
              <w:t>服务精准扶贫工作实施方案的通知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[2016]256</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194</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w:t>
            </w:r>
            <w:r w:rsidRPr="00A56ACE">
              <w:rPr>
                <w:rFonts w:ascii="仿宋_GB2312" w:eastAsia="宋体" w:hAnsi="仿宋_GB2312" w:cs="Times New Roman"/>
                <w:color w:val="000000"/>
                <w:spacing w:val="-6"/>
                <w:sz w:val="20"/>
                <w:szCs w:val="20"/>
              </w:rPr>
              <w:t xml:space="preserve">  </w:t>
            </w:r>
            <w:r w:rsidRPr="00A56ACE">
              <w:rPr>
                <w:rFonts w:ascii="仿宋_GB2312" w:eastAsia="宋体" w:hAnsi="仿宋_GB2312" w:cs="Times New Roman"/>
                <w:color w:val="000000"/>
                <w:spacing w:val="-6"/>
                <w:sz w:val="20"/>
                <w:szCs w:val="20"/>
              </w:rPr>
              <w:t>福建省环境保护厅关于进一步做好自然保护区管理和整改工作的通知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[2016]257</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195</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福建省海洋与渔业厅关于规范用海用岛项目执法检查工作的通知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[2016]260</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196</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福建省海洋与渔业厅关于贯彻落实国务院安委会工作要求严厉打击危及油气管道安全非法违法行为的通知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[2016]268</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197</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福建省海洋与渔业厅关于印发《福建省海洋与渔业执法</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十三五</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发展规划》的通知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[2016]272</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198</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福建省海洋与渔业厅关于加强</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水乡渔村</w:t>
            </w:r>
            <w:r w:rsidRPr="00A56ACE">
              <w:rPr>
                <w:rFonts w:ascii="仿宋_GB2312" w:eastAsia="宋体" w:hAnsi="仿宋_GB2312" w:cs="Times New Roman"/>
                <w:color w:val="000000"/>
                <w:spacing w:val="-6"/>
                <w:sz w:val="20"/>
                <w:szCs w:val="20"/>
              </w:rPr>
              <w:t>”</w:t>
            </w:r>
            <w:r w:rsidRPr="00A56ACE">
              <w:rPr>
                <w:rFonts w:ascii="仿宋_GB2312" w:eastAsia="宋体" w:hAnsi="仿宋_GB2312" w:cs="Times New Roman"/>
                <w:color w:val="000000"/>
                <w:spacing w:val="-6"/>
                <w:sz w:val="20"/>
                <w:szCs w:val="20"/>
              </w:rPr>
              <w:t>项目验收管理的指导意见</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[2016]273</w:t>
            </w:r>
            <w:r w:rsidRPr="00A56ACE">
              <w:rPr>
                <w:rFonts w:ascii="仿宋_GB2312" w:eastAsia="宋体" w:hAnsi="仿宋_GB2312" w:cs="Times New Roman"/>
                <w:color w:val="000000"/>
                <w:spacing w:val="-6"/>
                <w:sz w:val="20"/>
                <w:szCs w:val="20"/>
              </w:rPr>
              <w:t>号</w:t>
            </w:r>
          </w:p>
        </w:tc>
      </w:tr>
      <w:tr w:rsidR="00A56ACE" w:rsidRPr="00A56ACE" w:rsidTr="00A56ACE">
        <w:trPr>
          <w:trHeight w:val="495"/>
        </w:trPr>
        <w:tc>
          <w:tcPr>
            <w:tcW w:w="620" w:type="dxa"/>
            <w:tcBorders>
              <w:top w:val="single" w:sz="4" w:space="0" w:color="000000"/>
              <w:left w:val="single" w:sz="4" w:space="0" w:color="000000"/>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center"/>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199</w:t>
            </w:r>
          </w:p>
        </w:tc>
        <w:tc>
          <w:tcPr>
            <w:tcW w:w="6330"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jc w:val="both"/>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关于印发《福建省海洋与渔业厅内部审计暂行规定》等相关内控制度的通知</w:t>
            </w:r>
          </w:p>
        </w:tc>
        <w:tc>
          <w:tcPr>
            <w:tcW w:w="1995" w:type="dxa"/>
            <w:tcBorders>
              <w:top w:val="single" w:sz="4" w:space="0" w:color="000000"/>
              <w:left w:val="nil"/>
              <w:bottom w:val="single" w:sz="4" w:space="0" w:color="000000"/>
              <w:right w:val="single" w:sz="4" w:space="0" w:color="000000"/>
            </w:tcBorders>
            <w:vAlign w:val="center"/>
            <w:hideMark/>
          </w:tcPr>
          <w:p w:rsidR="00A56ACE" w:rsidRPr="00A56ACE" w:rsidRDefault="00A56ACE" w:rsidP="00A56ACE">
            <w:pPr>
              <w:autoSpaceDN w:val="0"/>
              <w:adjustRightInd/>
              <w:snapToGrid/>
              <w:spacing w:after="0" w:line="240" w:lineRule="atLeast"/>
              <w:rPr>
                <w:rFonts w:ascii="仿宋_GB2312" w:eastAsia="宋体" w:hAnsi="仿宋_GB2312" w:cs="Times New Roman"/>
                <w:color w:val="000000"/>
                <w:spacing w:val="-6"/>
                <w:sz w:val="20"/>
                <w:szCs w:val="20"/>
              </w:rPr>
            </w:pPr>
            <w:r w:rsidRPr="00A56ACE">
              <w:rPr>
                <w:rFonts w:ascii="仿宋_GB2312" w:eastAsia="宋体" w:hAnsi="仿宋_GB2312" w:cs="Times New Roman"/>
                <w:color w:val="000000"/>
                <w:spacing w:val="-6"/>
                <w:sz w:val="20"/>
                <w:szCs w:val="20"/>
              </w:rPr>
              <w:t>闽海渔</w:t>
            </w:r>
            <w:r w:rsidRPr="00A56ACE">
              <w:rPr>
                <w:rFonts w:ascii="仿宋_GB2312" w:eastAsia="宋体" w:hAnsi="仿宋_GB2312" w:cs="Times New Roman"/>
                <w:color w:val="000000"/>
                <w:spacing w:val="-6"/>
                <w:sz w:val="20"/>
                <w:szCs w:val="20"/>
              </w:rPr>
              <w:t>[2016]280</w:t>
            </w:r>
            <w:r w:rsidRPr="00A56ACE">
              <w:rPr>
                <w:rFonts w:ascii="仿宋_GB2312" w:eastAsia="宋体" w:hAnsi="仿宋_GB2312" w:cs="Times New Roman"/>
                <w:color w:val="000000"/>
                <w:spacing w:val="-6"/>
                <w:sz w:val="20"/>
                <w:szCs w:val="20"/>
              </w:rPr>
              <w:t>号</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A56ACE"/>
    <w:rsid w:val="00D31D50"/>
    <w:rsid w:val="00EA3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56ACE"/>
    <w:pPr>
      <w:adjustRightInd/>
      <w:snapToGrid/>
      <w:spacing w:after="0" w:line="240" w:lineRule="atLeast"/>
      <w:jc w:val="both"/>
    </w:pPr>
    <w:rPr>
      <w:rFonts w:ascii="Times New Roman" w:eastAsia="宋体" w:hAnsi="Times New Roman" w:cs="Times New Roman"/>
      <w:spacing w:val="-6"/>
      <w:sz w:val="32"/>
      <w:szCs w:val="32"/>
    </w:rPr>
  </w:style>
  <w:style w:type="paragraph" w:customStyle="1" w:styleId="p16">
    <w:name w:val="p16"/>
    <w:basedOn w:val="a"/>
    <w:rsid w:val="00A56ACE"/>
    <w:pPr>
      <w:adjustRightInd/>
      <w:spacing w:after="0" w:line="240" w:lineRule="atLeast"/>
      <w:jc w:val="both"/>
    </w:pPr>
    <w:rPr>
      <w:rFonts w:ascii="Times New Roman" w:eastAsia="宋体" w:hAnsi="Times New Roman" w:cs="Times New Roman"/>
      <w:spacing w:val="-6"/>
      <w:sz w:val="20"/>
      <w:szCs w:val="20"/>
    </w:rPr>
  </w:style>
  <w:style w:type="paragraph" w:customStyle="1" w:styleId="p17">
    <w:name w:val="p17"/>
    <w:basedOn w:val="a"/>
    <w:rsid w:val="00A56ACE"/>
    <w:pPr>
      <w:adjustRightInd/>
      <w:spacing w:after="0" w:line="240" w:lineRule="atLeast"/>
      <w:jc w:val="both"/>
    </w:pPr>
    <w:rPr>
      <w:rFonts w:ascii="Times New Roman" w:eastAsia="宋体" w:hAnsi="Times New Roman" w:cs="Times New Roman"/>
      <w:spacing w:val="-6"/>
      <w:sz w:val="20"/>
      <w:szCs w:val="20"/>
    </w:rPr>
  </w:style>
  <w:style w:type="character" w:customStyle="1" w:styleId="10">
    <w:name w:val="10"/>
    <w:basedOn w:val="a0"/>
    <w:rsid w:val="00A56ACE"/>
    <w:rPr>
      <w:rFonts w:ascii="Times New Roman" w:hAnsi="Times New Roman" w:cs="Times New Roman" w:hint="default"/>
      <w:sz w:val="20"/>
      <w:szCs w:val="20"/>
    </w:rPr>
  </w:style>
  <w:style w:type="character" w:customStyle="1" w:styleId="15">
    <w:name w:val="15"/>
    <w:basedOn w:val="a0"/>
    <w:rsid w:val="00A56ACE"/>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3141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1544</Words>
  <Characters>8805</Characters>
  <Application>Microsoft Office Word</Application>
  <DocSecurity>0</DocSecurity>
  <Lines>73</Lines>
  <Paragraphs>20</Paragraphs>
  <ScaleCrop>false</ScaleCrop>
  <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2018-01-11T09:34:00Z</dcterms:modified>
</cp:coreProperties>
</file>