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72"/>
        </w:rPr>
      </w:pPr>
    </w:p>
    <w:p>
      <w:pPr>
        <w:jc w:val="center"/>
        <w:rPr>
          <w:rFonts w:ascii="宋体" w:hAnsi="宋体" w:cs="宋体"/>
          <w:b/>
          <w:bCs/>
          <w:sz w:val="72"/>
        </w:rPr>
      </w:pPr>
    </w:p>
    <w:p>
      <w:pPr>
        <w:jc w:val="center"/>
        <w:rPr>
          <w:rFonts w:hint="eastAsia" w:ascii="宋体" w:hAnsi="宋体" w:cs="宋体"/>
          <w:b/>
          <w:sz w:val="96"/>
          <w:szCs w:val="22"/>
        </w:rPr>
      </w:pPr>
      <w:r>
        <w:rPr>
          <w:rFonts w:hint="eastAsia" w:ascii="宋体" w:hAnsi="宋体" w:cs="宋体"/>
          <w:b/>
          <w:sz w:val="96"/>
          <w:szCs w:val="22"/>
        </w:rPr>
        <w:t>竞争性磋商文件</w:t>
      </w:r>
    </w:p>
    <w:p>
      <w:pPr>
        <w:pStyle w:val="2"/>
        <w:rPr>
          <w:rFonts w:hint="default" w:eastAsia="宋体"/>
          <w:lang w:val="en-US" w:eastAsia="zh-CN"/>
        </w:rPr>
      </w:pPr>
      <w:r>
        <w:rPr>
          <w:rFonts w:hint="eastAsia" w:ascii="宋体" w:hAnsi="宋体" w:cs="宋体"/>
          <w:b/>
          <w:sz w:val="96"/>
          <w:szCs w:val="22"/>
          <w:lang w:val="en-US" w:eastAsia="zh-CN"/>
        </w:rPr>
        <w:t xml:space="preserve">   （二次）</w:t>
      </w:r>
    </w:p>
    <w:p>
      <w:pPr>
        <w:jc w:val="center"/>
        <w:rPr>
          <w:rFonts w:ascii="宋体" w:hAnsi="宋体" w:cs="宋体"/>
          <w:b/>
          <w:bCs/>
          <w:sz w:val="28"/>
          <w:szCs w:val="28"/>
        </w:rPr>
      </w:pPr>
    </w:p>
    <w:p>
      <w:pPr>
        <w:pStyle w:val="6"/>
        <w:jc w:val="both"/>
      </w:pPr>
    </w:p>
    <w:p>
      <w:pPr>
        <w:spacing w:line="360" w:lineRule="auto"/>
        <w:ind w:firstLine="1968" w:firstLineChars="700"/>
        <w:rPr>
          <w:rFonts w:hint="default" w:ascii="宋体" w:hAnsi="宋体" w:eastAsia="宋体" w:cs="宋体"/>
          <w:b/>
          <w:bCs/>
          <w:sz w:val="28"/>
          <w:szCs w:val="28"/>
          <w:lang w:val="en-US" w:eastAsia="zh-CN"/>
        </w:rPr>
      </w:pPr>
      <w:r>
        <w:rPr>
          <w:rFonts w:hint="eastAsia" w:ascii="宋体" w:hAnsi="宋体" w:cs="宋体"/>
          <w:b/>
          <w:bCs/>
          <w:sz w:val="28"/>
          <w:szCs w:val="28"/>
        </w:rPr>
        <w:t>项目编号：</w:t>
      </w:r>
      <w:r>
        <w:rPr>
          <w:rFonts w:hint="eastAsia" w:ascii="宋体" w:hAnsi="宋体" w:cs="宋体"/>
          <w:b/>
          <w:bCs/>
          <w:sz w:val="28"/>
          <w:szCs w:val="28"/>
          <w:lang w:val="en-US" w:eastAsia="zh-CN"/>
        </w:rPr>
        <w:t>FJSLR2025001-1</w:t>
      </w:r>
    </w:p>
    <w:p>
      <w:pPr>
        <w:spacing w:line="360" w:lineRule="auto"/>
        <w:jc w:val="center"/>
        <w:rPr>
          <w:rFonts w:hint="default" w:ascii="宋体" w:hAnsi="宋体" w:eastAsia="宋体" w:cs="宋体"/>
          <w:b/>
          <w:bCs/>
          <w:sz w:val="28"/>
          <w:szCs w:val="28"/>
          <w:highlight w:val="yellow"/>
          <w:lang w:val="en-US" w:eastAsia="zh-CN"/>
        </w:rPr>
      </w:pPr>
      <w:r>
        <w:rPr>
          <w:rFonts w:hint="eastAsia" w:ascii="宋体" w:hAnsi="宋体" w:cs="宋体"/>
          <w:b/>
          <w:bCs/>
          <w:sz w:val="28"/>
          <w:szCs w:val="28"/>
        </w:rPr>
        <w:t xml:space="preserve">   项目名称：</w:t>
      </w:r>
      <w:r>
        <w:rPr>
          <w:rFonts w:hint="eastAsia" w:ascii="宋体" w:hAnsi="宋体" w:cs="宋体"/>
          <w:b/>
          <w:bCs/>
          <w:sz w:val="28"/>
          <w:szCs w:val="28"/>
          <w:lang w:val="en-US" w:eastAsia="zh-CN"/>
        </w:rPr>
        <w:t>福建省海洋与渔业局大财务账户长期往来款清理暨银行实体户核销鉴证服务</w:t>
      </w:r>
    </w:p>
    <w:p>
      <w:pPr>
        <w:spacing w:line="360" w:lineRule="auto"/>
        <w:jc w:val="both"/>
        <w:rPr>
          <w:rFonts w:hint="eastAsia" w:ascii="新宋体" w:hAnsi="新宋体" w:eastAsia="新宋体" w:cs="新宋体"/>
          <w:b/>
          <w:sz w:val="28"/>
          <w:szCs w:val="28"/>
        </w:rPr>
      </w:pPr>
    </w:p>
    <w:p>
      <w:pPr>
        <w:spacing w:line="360" w:lineRule="auto"/>
        <w:jc w:val="center"/>
        <w:rPr>
          <w:rFonts w:hint="eastAsia" w:ascii="新宋体" w:hAnsi="新宋体" w:eastAsia="新宋体" w:cs="新宋体"/>
          <w:b/>
          <w:sz w:val="28"/>
          <w:szCs w:val="28"/>
          <w:lang w:eastAsia="zh-CN"/>
        </w:rPr>
      </w:pPr>
      <w:r>
        <w:rPr>
          <w:rFonts w:hint="eastAsia" w:ascii="新宋体" w:hAnsi="新宋体" w:eastAsia="新宋体" w:cs="新宋体"/>
          <w:b/>
          <w:sz w:val="28"/>
          <w:szCs w:val="28"/>
        </w:rPr>
        <w:t>采 购 人：</w:t>
      </w:r>
      <w:r>
        <w:rPr>
          <w:rFonts w:hint="eastAsia" w:ascii="新宋体" w:hAnsi="新宋体" w:eastAsia="新宋体" w:cs="新宋体"/>
          <w:b/>
          <w:sz w:val="28"/>
          <w:szCs w:val="28"/>
          <w:lang w:eastAsia="zh-CN"/>
        </w:rPr>
        <w:t>福建省海洋与渔业局</w:t>
      </w:r>
    </w:p>
    <w:p>
      <w:pPr>
        <w:pStyle w:val="6"/>
        <w:jc w:val="both"/>
      </w:pPr>
    </w:p>
    <w:p>
      <w:pPr>
        <w:pStyle w:val="50"/>
        <w:ind w:left="0" w:leftChars="0" w:firstLine="0" w:firstLineChars="0"/>
      </w:pPr>
    </w:p>
    <w:p>
      <w:pPr>
        <w:spacing w:line="500" w:lineRule="exact"/>
        <w:ind w:firstLine="964" w:firstLineChars="200"/>
        <w:jc w:val="both"/>
        <w:rPr>
          <w:rFonts w:hint="eastAsia" w:ascii="新宋体" w:hAnsi="新宋体" w:eastAsia="新宋体" w:cs="新宋体"/>
          <w:b/>
          <w:color w:val="000000" w:themeColor="text1"/>
          <w:sz w:val="48"/>
          <w:lang w:val="en-US" w:eastAsia="zh-CN"/>
          <w14:textFill>
            <w14:solidFill>
              <w14:schemeClr w14:val="tx1"/>
            </w14:solidFill>
          </w14:textFill>
        </w:rPr>
      </w:pPr>
      <w:r>
        <w:rPr>
          <w:rFonts w:hint="eastAsia" w:ascii="新宋体" w:hAnsi="新宋体" w:eastAsia="新宋体" w:cs="新宋体"/>
          <w:b/>
          <w:color w:val="000000" w:themeColor="text1"/>
          <w:sz w:val="48"/>
          <w:lang w:val="en-US" w:eastAsia="zh-CN"/>
          <w14:textFill>
            <w14:solidFill>
              <w14:schemeClr w14:val="tx1"/>
            </w14:solidFill>
          </w14:textFill>
        </w:rPr>
        <w:t>福建省立仁工程咨询有限公司</w:t>
      </w:r>
    </w:p>
    <w:p>
      <w:pPr>
        <w:spacing w:line="500" w:lineRule="exact"/>
        <w:ind w:firstLine="2409" w:firstLineChars="500"/>
        <w:jc w:val="both"/>
        <w:rPr>
          <w:rFonts w:hint="eastAsia" w:ascii="新宋体" w:hAnsi="新宋体" w:eastAsia="新宋体" w:cs="新宋体"/>
          <w:b/>
          <w:color w:val="000000" w:themeColor="text1"/>
          <w:sz w:val="48"/>
          <w14:textFill>
            <w14:solidFill>
              <w14:schemeClr w14:val="tx1"/>
            </w14:solidFill>
          </w14:textFill>
        </w:rPr>
      </w:pPr>
    </w:p>
    <w:p>
      <w:pPr>
        <w:spacing w:line="500" w:lineRule="exact"/>
        <w:ind w:firstLine="2409" w:firstLineChars="500"/>
        <w:jc w:val="both"/>
        <w:rPr>
          <w:rFonts w:hint="eastAsia" w:ascii="新宋体" w:hAnsi="新宋体" w:eastAsia="新宋体" w:cs="新宋体"/>
          <w:b/>
          <w:color w:val="000000" w:themeColor="text1"/>
          <w:sz w:val="48"/>
          <w14:textFill>
            <w14:solidFill>
              <w14:schemeClr w14:val="tx1"/>
            </w14:solidFill>
          </w14:textFill>
        </w:rPr>
        <w:sectPr>
          <w:headerReference r:id="rId3" w:type="default"/>
          <w:pgSz w:w="11906" w:h="16838"/>
          <w:pgMar w:top="1440" w:right="1800" w:bottom="1440" w:left="1800" w:header="851" w:footer="992" w:gutter="0"/>
          <w:cols w:space="720" w:num="1"/>
          <w:docGrid w:type="lines" w:linePitch="312" w:charSpace="0"/>
        </w:sectPr>
      </w:pPr>
      <w:r>
        <w:rPr>
          <w:rFonts w:hint="eastAsia" w:ascii="新宋体" w:hAnsi="新宋体" w:eastAsia="新宋体" w:cs="新宋体"/>
          <w:b/>
          <w:color w:val="000000" w:themeColor="text1"/>
          <w:sz w:val="48"/>
          <w14:textFill>
            <w14:solidFill>
              <w14:schemeClr w14:val="tx1"/>
            </w14:solidFill>
          </w14:textFill>
        </w:rPr>
        <w:t>二0二</w:t>
      </w:r>
      <w:r>
        <w:rPr>
          <w:rFonts w:hint="eastAsia" w:ascii="新宋体" w:hAnsi="新宋体" w:eastAsia="新宋体" w:cs="新宋体"/>
          <w:b/>
          <w:color w:val="000000" w:themeColor="text1"/>
          <w:sz w:val="48"/>
          <w:lang w:val="en-US" w:eastAsia="zh-CN"/>
          <w14:textFill>
            <w14:solidFill>
              <w14:schemeClr w14:val="tx1"/>
            </w14:solidFill>
          </w14:textFill>
        </w:rPr>
        <w:t>五</w:t>
      </w:r>
      <w:r>
        <w:rPr>
          <w:rFonts w:hint="eastAsia" w:ascii="新宋体" w:hAnsi="新宋体" w:eastAsia="新宋体" w:cs="新宋体"/>
          <w:b/>
          <w:color w:val="000000" w:themeColor="text1"/>
          <w:sz w:val="48"/>
          <w14:textFill>
            <w14:solidFill>
              <w14:schemeClr w14:val="tx1"/>
            </w14:solidFill>
          </w14:textFill>
        </w:rPr>
        <w:t>年</w:t>
      </w:r>
      <w:r>
        <w:rPr>
          <w:rFonts w:hint="eastAsia" w:ascii="新宋体" w:hAnsi="新宋体" w:eastAsia="新宋体" w:cs="新宋体"/>
          <w:b/>
          <w:color w:val="000000" w:themeColor="text1"/>
          <w:sz w:val="48"/>
          <w:lang w:val="en-US" w:eastAsia="zh-CN"/>
          <w14:textFill>
            <w14:solidFill>
              <w14:schemeClr w14:val="tx1"/>
            </w14:solidFill>
          </w14:textFill>
        </w:rPr>
        <w:t>六</w:t>
      </w:r>
      <w:r>
        <w:rPr>
          <w:rFonts w:hint="eastAsia" w:ascii="新宋体" w:hAnsi="新宋体" w:eastAsia="新宋体" w:cs="新宋体"/>
          <w:b/>
          <w:color w:val="000000" w:themeColor="text1"/>
          <w:sz w:val="48"/>
          <w14:textFill>
            <w14:solidFill>
              <w14:schemeClr w14:val="tx1"/>
            </w14:solidFill>
          </w14:textFill>
        </w:rPr>
        <w:t>月</w:t>
      </w:r>
      <w:bookmarkStart w:id="0" w:name="_Toc30951"/>
      <w:bookmarkStart w:id="1" w:name="_Toc7399"/>
    </w:p>
    <w:p>
      <w:pPr>
        <w:spacing w:line="500" w:lineRule="exact"/>
        <w:jc w:val="center"/>
        <w:rPr>
          <w:rFonts w:ascii="新宋体" w:hAnsi="新宋体" w:eastAsia="新宋体" w:cs="新宋体"/>
          <w:b/>
          <w:bCs/>
          <w:sz w:val="32"/>
        </w:rPr>
      </w:pPr>
      <w:r>
        <w:rPr>
          <w:rFonts w:hint="eastAsia" w:ascii="新宋体" w:hAnsi="新宋体" w:eastAsia="新宋体" w:cs="新宋体"/>
          <w:b/>
          <w:bCs/>
          <w:sz w:val="32"/>
        </w:rPr>
        <w:t>目   录</w:t>
      </w:r>
      <w:bookmarkEnd w:id="0"/>
      <w:bookmarkEnd w:id="1"/>
    </w:p>
    <w:p>
      <w:pPr>
        <w:pStyle w:val="29"/>
        <w:jc w:val="center"/>
        <w:rPr>
          <w:rFonts w:ascii="新宋体" w:hAnsi="新宋体" w:eastAsia="新宋体" w:cs="新宋体"/>
          <w:b/>
          <w:bCs/>
          <w:sz w:val="32"/>
        </w:rPr>
      </w:pPr>
    </w:p>
    <w:sdt>
      <w:sdtPr>
        <w:rPr>
          <w:rFonts w:ascii="宋体" w:hAnsi="宋体"/>
        </w:rPr>
        <w:id w:val="147472832"/>
        <w15:color w:val="DBDBDB"/>
      </w:sdtPr>
      <w:sdtEndPr>
        <w:rPr>
          <w:rFonts w:ascii="新宋体" w:hAnsi="新宋体" w:eastAsia="新宋体" w:cs="新宋体"/>
          <w:b/>
          <w:szCs w:val="32"/>
        </w:rPr>
      </w:sdtEndPr>
      <w:sdtContent>
        <w:p>
          <w:pPr>
            <w:jc w:val="center"/>
          </w:pPr>
        </w:p>
        <w:p>
          <w:pPr>
            <w:pStyle w:val="359"/>
            <w:tabs>
              <w:tab w:val="right" w:leader="dot" w:pos="8299"/>
            </w:tabs>
            <w:rPr>
              <w:b/>
              <w:sz w:val="32"/>
              <w:szCs w:val="32"/>
            </w:rPr>
          </w:pPr>
          <w:r>
            <w:rPr>
              <w:rFonts w:ascii="新宋体" w:hAnsi="新宋体" w:eastAsia="新宋体" w:cs="新宋体"/>
              <w:sz w:val="32"/>
              <w:szCs w:val="32"/>
            </w:rPr>
            <w:fldChar w:fldCharType="begin"/>
          </w:r>
          <w:r>
            <w:rPr>
              <w:rFonts w:ascii="新宋体" w:hAnsi="新宋体" w:eastAsia="新宋体" w:cs="新宋体"/>
              <w:sz w:val="32"/>
              <w:szCs w:val="32"/>
            </w:rPr>
            <w:instrText xml:space="preserve">TOC \o "1-2" \h \u </w:instrText>
          </w:r>
          <w:r>
            <w:rPr>
              <w:rFonts w:ascii="新宋体" w:hAnsi="新宋体" w:eastAsia="新宋体" w:cs="新宋体"/>
              <w:sz w:val="32"/>
              <w:szCs w:val="32"/>
            </w:rPr>
            <w:fldChar w:fldCharType="separate"/>
          </w:r>
          <w:r>
            <w:fldChar w:fldCharType="begin"/>
          </w:r>
          <w:r>
            <w:instrText xml:space="preserve"> HYPERLINK \l "_Toc27927" </w:instrText>
          </w:r>
          <w:r>
            <w:fldChar w:fldCharType="separate"/>
          </w:r>
          <w:r>
            <w:rPr>
              <w:rFonts w:hAnsi="宋体" w:cs="宋体"/>
              <w:b/>
              <w:sz w:val="32"/>
              <w:szCs w:val="32"/>
            </w:rPr>
            <w:t xml:space="preserve">第一章 </w:t>
          </w:r>
          <w:r>
            <w:rPr>
              <w:rFonts w:hint="eastAsia" w:hAnsi="宋体" w:cs="宋体"/>
              <w:b/>
              <w:sz w:val="32"/>
              <w:szCs w:val="32"/>
            </w:rPr>
            <w:t>磋商邀请</w:t>
          </w:r>
          <w:r>
            <w:rPr>
              <w:b/>
              <w:sz w:val="32"/>
              <w:szCs w:val="32"/>
            </w:rPr>
            <w:tab/>
          </w:r>
          <w:r>
            <w:rPr>
              <w:rFonts w:hint="eastAsia"/>
              <w:b/>
              <w:sz w:val="32"/>
              <w:szCs w:val="32"/>
              <w:lang w:val="en-US" w:eastAsia="zh-CN"/>
            </w:rPr>
            <w:t>2</w:t>
          </w:r>
          <w:r>
            <w:rPr>
              <w:b/>
              <w:sz w:val="32"/>
              <w:szCs w:val="32"/>
            </w:rPr>
            <w:fldChar w:fldCharType="end"/>
          </w:r>
        </w:p>
        <w:p>
          <w:pPr>
            <w:pStyle w:val="359"/>
            <w:tabs>
              <w:tab w:val="right" w:leader="dot" w:pos="8299"/>
            </w:tabs>
            <w:rPr>
              <w:b/>
              <w:sz w:val="32"/>
              <w:szCs w:val="32"/>
            </w:rPr>
          </w:pPr>
          <w:r>
            <w:fldChar w:fldCharType="begin"/>
          </w:r>
          <w:r>
            <w:instrText xml:space="preserve"> HYPERLINK \l "_Toc19962" </w:instrText>
          </w:r>
          <w:r>
            <w:fldChar w:fldCharType="separate"/>
          </w:r>
          <w:r>
            <w:rPr>
              <w:rFonts w:hint="eastAsia" w:ascii="新宋体" w:hAnsi="新宋体" w:eastAsia="新宋体" w:cs="新宋体"/>
              <w:b/>
              <w:bCs/>
              <w:sz w:val="32"/>
              <w:szCs w:val="32"/>
            </w:rPr>
            <w:t>第二章 报价人须知</w:t>
          </w:r>
          <w:r>
            <w:rPr>
              <w:b/>
              <w:sz w:val="32"/>
              <w:szCs w:val="32"/>
            </w:rPr>
            <w:tab/>
          </w:r>
          <w:r>
            <w:rPr>
              <w:rFonts w:hint="eastAsia"/>
              <w:b/>
              <w:sz w:val="32"/>
              <w:szCs w:val="32"/>
            </w:rPr>
            <w:t xml:space="preserve">  </w:t>
          </w:r>
          <w:r>
            <w:rPr>
              <w:rFonts w:hint="eastAsia"/>
              <w:b/>
              <w:sz w:val="32"/>
              <w:szCs w:val="32"/>
              <w:lang w:val="en-US" w:eastAsia="zh-CN"/>
            </w:rPr>
            <w:t>4</w:t>
          </w:r>
          <w:r>
            <w:rPr>
              <w:b/>
              <w:sz w:val="32"/>
              <w:szCs w:val="32"/>
            </w:rPr>
            <w:fldChar w:fldCharType="end"/>
          </w:r>
        </w:p>
        <w:p>
          <w:pPr>
            <w:pStyle w:val="359"/>
            <w:tabs>
              <w:tab w:val="right" w:leader="dot" w:pos="8299"/>
            </w:tabs>
            <w:rPr>
              <w:b/>
              <w:sz w:val="32"/>
              <w:szCs w:val="32"/>
            </w:rPr>
          </w:pPr>
          <w:r>
            <w:fldChar w:fldCharType="begin"/>
          </w:r>
          <w:r>
            <w:instrText xml:space="preserve"> HYPERLINK \l "_Toc25277" </w:instrText>
          </w:r>
          <w:r>
            <w:fldChar w:fldCharType="separate"/>
          </w:r>
          <w:r>
            <w:rPr>
              <w:rFonts w:hint="eastAsia" w:ascii="新宋体" w:hAnsi="新宋体" w:eastAsia="新宋体" w:cs="新宋体"/>
              <w:b/>
              <w:sz w:val="32"/>
              <w:szCs w:val="48"/>
            </w:rPr>
            <w:t>第三章 磋商内容及要求</w:t>
          </w:r>
          <w:r>
            <w:rPr>
              <w:b/>
              <w:sz w:val="32"/>
              <w:szCs w:val="32"/>
            </w:rPr>
            <w:tab/>
          </w:r>
          <w:r>
            <w:rPr>
              <w:b/>
              <w:sz w:val="32"/>
              <w:szCs w:val="32"/>
            </w:rPr>
            <w:fldChar w:fldCharType="begin"/>
          </w:r>
          <w:r>
            <w:rPr>
              <w:b/>
              <w:sz w:val="32"/>
              <w:szCs w:val="32"/>
            </w:rPr>
            <w:instrText xml:space="preserve"> PAGEREF _Toc25277 \h </w:instrText>
          </w:r>
          <w:r>
            <w:rPr>
              <w:b/>
              <w:sz w:val="32"/>
              <w:szCs w:val="32"/>
            </w:rPr>
            <w:fldChar w:fldCharType="separate"/>
          </w:r>
          <w:r>
            <w:rPr>
              <w:b/>
              <w:sz w:val="32"/>
              <w:szCs w:val="32"/>
            </w:rPr>
            <w:t>27</w:t>
          </w:r>
          <w:r>
            <w:rPr>
              <w:b/>
              <w:sz w:val="32"/>
              <w:szCs w:val="32"/>
            </w:rPr>
            <w:fldChar w:fldCharType="end"/>
          </w:r>
          <w:r>
            <w:rPr>
              <w:b/>
              <w:sz w:val="32"/>
              <w:szCs w:val="32"/>
            </w:rPr>
            <w:fldChar w:fldCharType="end"/>
          </w:r>
        </w:p>
        <w:p>
          <w:pPr>
            <w:pStyle w:val="359"/>
            <w:tabs>
              <w:tab w:val="right" w:leader="dot" w:pos="8299"/>
            </w:tabs>
            <w:rPr>
              <w:rFonts w:hint="eastAsia" w:eastAsia="宋体"/>
              <w:b/>
              <w:sz w:val="32"/>
              <w:szCs w:val="32"/>
              <w:lang w:val="en-US" w:eastAsia="zh-CN"/>
            </w:rPr>
          </w:pPr>
          <w:r>
            <w:fldChar w:fldCharType="begin"/>
          </w:r>
          <w:r>
            <w:instrText xml:space="preserve"> HYPERLINK \l "_Toc9524" </w:instrText>
          </w:r>
          <w:r>
            <w:fldChar w:fldCharType="separate"/>
          </w:r>
          <w:r>
            <w:rPr>
              <w:rFonts w:hint="eastAsia" w:ascii="宋体" w:hAnsi="宋体" w:cs="宋体"/>
              <w:b/>
              <w:sz w:val="32"/>
              <w:szCs w:val="56"/>
            </w:rPr>
            <w:t>第四章 合同主要条款及格式</w:t>
          </w:r>
          <w:r>
            <w:rPr>
              <w:b/>
              <w:sz w:val="32"/>
              <w:szCs w:val="32"/>
            </w:rPr>
            <w:tab/>
          </w:r>
          <w:r>
            <w:rPr>
              <w:rFonts w:hint="eastAsia"/>
              <w:b/>
              <w:sz w:val="32"/>
              <w:szCs w:val="32"/>
              <w:lang w:val="en-US" w:eastAsia="zh-CN"/>
            </w:rPr>
            <w:t>2</w:t>
          </w:r>
          <w:r>
            <w:rPr>
              <w:b/>
              <w:sz w:val="32"/>
              <w:szCs w:val="32"/>
            </w:rPr>
            <w:fldChar w:fldCharType="end"/>
          </w:r>
          <w:r>
            <w:rPr>
              <w:rFonts w:hint="eastAsia"/>
              <w:b/>
              <w:sz w:val="32"/>
              <w:szCs w:val="32"/>
              <w:lang w:val="en-US" w:eastAsia="zh-CN"/>
            </w:rPr>
            <w:t>9</w:t>
          </w:r>
        </w:p>
        <w:p>
          <w:pPr>
            <w:pStyle w:val="359"/>
            <w:tabs>
              <w:tab w:val="right" w:leader="dot" w:pos="8299"/>
            </w:tabs>
            <w:rPr>
              <w:b/>
              <w:sz w:val="32"/>
              <w:szCs w:val="32"/>
            </w:rPr>
          </w:pPr>
          <w:r>
            <w:fldChar w:fldCharType="begin"/>
          </w:r>
          <w:r>
            <w:instrText xml:space="preserve"> HYPERLINK \l "_Toc27044" </w:instrText>
          </w:r>
          <w:r>
            <w:fldChar w:fldCharType="separate"/>
          </w:r>
          <w:r>
            <w:rPr>
              <w:rFonts w:hint="eastAsia" w:ascii="新宋体" w:hAnsi="新宋体" w:eastAsia="新宋体"/>
              <w:b/>
              <w:sz w:val="32"/>
              <w:szCs w:val="32"/>
            </w:rPr>
            <w:t>第五章 响应文件格式</w:t>
          </w:r>
          <w:r>
            <w:rPr>
              <w:b/>
              <w:sz w:val="32"/>
              <w:szCs w:val="32"/>
            </w:rPr>
            <w:tab/>
          </w:r>
          <w:r>
            <w:rPr>
              <w:b/>
              <w:sz w:val="32"/>
              <w:szCs w:val="32"/>
            </w:rPr>
            <w:fldChar w:fldCharType="begin"/>
          </w:r>
          <w:r>
            <w:rPr>
              <w:b/>
              <w:sz w:val="32"/>
              <w:szCs w:val="32"/>
            </w:rPr>
            <w:instrText xml:space="preserve"> PAGEREF _Toc27044 \h </w:instrText>
          </w:r>
          <w:r>
            <w:rPr>
              <w:b/>
              <w:sz w:val="32"/>
              <w:szCs w:val="32"/>
            </w:rPr>
            <w:fldChar w:fldCharType="separate"/>
          </w:r>
          <w:r>
            <w:rPr>
              <w:b/>
              <w:sz w:val="32"/>
              <w:szCs w:val="32"/>
            </w:rPr>
            <w:t>38</w:t>
          </w:r>
          <w:r>
            <w:rPr>
              <w:b/>
              <w:sz w:val="32"/>
              <w:szCs w:val="32"/>
            </w:rPr>
            <w:fldChar w:fldCharType="end"/>
          </w:r>
          <w:r>
            <w:rPr>
              <w:b/>
              <w:sz w:val="32"/>
              <w:szCs w:val="32"/>
            </w:rPr>
            <w:fldChar w:fldCharType="end"/>
          </w:r>
        </w:p>
        <w:p>
          <w:pPr>
            <w:pStyle w:val="359"/>
            <w:tabs>
              <w:tab w:val="right" w:leader="dot" w:pos="8299"/>
            </w:tabs>
            <w:rPr>
              <w:b/>
            </w:rPr>
          </w:pPr>
        </w:p>
        <w:p>
          <w:pPr>
            <w:ind w:left="2969" w:leftChars="912" w:hanging="1054" w:hangingChars="500"/>
            <w:rPr>
              <w:rFonts w:ascii="新宋体" w:hAnsi="新宋体" w:eastAsia="新宋体" w:cs="新宋体"/>
              <w:sz w:val="32"/>
              <w:szCs w:val="32"/>
            </w:rPr>
          </w:pPr>
          <w:r>
            <w:rPr>
              <w:rFonts w:ascii="新宋体" w:hAnsi="新宋体" w:eastAsia="新宋体" w:cs="新宋体"/>
              <w:b/>
              <w:szCs w:val="32"/>
            </w:rPr>
            <w:fldChar w:fldCharType="end"/>
          </w:r>
        </w:p>
      </w:sdtContent>
    </w:sdt>
    <w:p>
      <w:pPr>
        <w:ind w:left="3515" w:leftChars="912" w:hanging="1600" w:hangingChars="500"/>
        <w:rPr>
          <w:rFonts w:ascii="新宋体" w:hAnsi="新宋体" w:eastAsia="新宋体" w:cs="新宋体"/>
          <w:sz w:val="32"/>
          <w:szCs w:val="32"/>
        </w:rPr>
      </w:pPr>
    </w:p>
    <w:p>
      <w:pPr>
        <w:ind w:left="3515" w:leftChars="912" w:hanging="1600" w:hangingChars="500"/>
        <w:rPr>
          <w:rFonts w:ascii="新宋体" w:hAnsi="新宋体" w:eastAsia="新宋体" w:cs="新宋体"/>
          <w:sz w:val="32"/>
          <w:szCs w:val="32"/>
        </w:rPr>
      </w:pPr>
    </w:p>
    <w:p>
      <w:pPr>
        <w:rPr>
          <w:rFonts w:ascii="新宋体" w:hAnsi="新宋体" w:eastAsia="新宋体" w:cs="新宋体"/>
          <w:sz w:val="32"/>
          <w:szCs w:val="32"/>
        </w:rPr>
      </w:pPr>
    </w:p>
    <w:p>
      <w:pPr>
        <w:pStyle w:val="5"/>
        <w:rPr>
          <w:rFonts w:ascii="新宋体" w:hAnsi="新宋体" w:eastAsia="新宋体" w:cs="新宋体"/>
          <w:sz w:val="32"/>
          <w:szCs w:val="32"/>
        </w:rPr>
      </w:pPr>
    </w:p>
    <w:p/>
    <w:p>
      <w:pPr>
        <w:ind w:left="3515" w:leftChars="912" w:hanging="1600" w:hangingChars="500"/>
        <w:rPr>
          <w:rFonts w:ascii="新宋体" w:hAnsi="新宋体" w:eastAsia="新宋体" w:cs="新宋体"/>
          <w:sz w:val="32"/>
          <w:szCs w:val="32"/>
        </w:rPr>
      </w:pPr>
    </w:p>
    <w:p>
      <w:pPr>
        <w:ind w:left="3515" w:leftChars="912" w:hanging="1600" w:hangingChars="500"/>
        <w:rPr>
          <w:rFonts w:ascii="新宋体" w:hAnsi="新宋体" w:eastAsia="新宋体" w:cs="新宋体"/>
          <w:sz w:val="32"/>
          <w:szCs w:val="32"/>
        </w:rPr>
      </w:pPr>
    </w:p>
    <w:p>
      <w:pPr>
        <w:ind w:left="3515" w:leftChars="912" w:hanging="1600" w:hangingChars="500"/>
        <w:rPr>
          <w:rFonts w:ascii="新宋体" w:hAnsi="新宋体" w:eastAsia="新宋体" w:cs="新宋体"/>
          <w:sz w:val="32"/>
          <w:szCs w:val="32"/>
        </w:rPr>
      </w:pPr>
    </w:p>
    <w:p>
      <w:pPr>
        <w:spacing w:line="360" w:lineRule="auto"/>
        <w:ind w:right="-40" w:firstLine="482" w:firstLineChars="200"/>
        <w:outlineLvl w:val="0"/>
        <w:rPr>
          <w:rFonts w:ascii="新宋体" w:hAnsi="新宋体" w:eastAsia="新宋体" w:cs="新宋体"/>
          <w:b/>
          <w:sz w:val="24"/>
          <w:szCs w:val="28"/>
        </w:rPr>
      </w:pPr>
      <w:bookmarkStart w:id="2" w:name="_Toc16290"/>
      <w:bookmarkStart w:id="3" w:name="_Toc8608"/>
      <w:r>
        <w:rPr>
          <w:rFonts w:hint="eastAsia" w:ascii="新宋体" w:hAnsi="新宋体" w:eastAsia="新宋体" w:cs="新宋体"/>
          <w:b/>
          <w:sz w:val="24"/>
          <w:szCs w:val="28"/>
        </w:rPr>
        <w:t>注：本磋商文件共</w:t>
      </w:r>
      <w:r>
        <w:rPr>
          <w:rFonts w:hint="eastAsia" w:ascii="新宋体" w:hAnsi="新宋体" w:eastAsia="新宋体" w:cs="新宋体"/>
          <w:b/>
          <w:sz w:val="24"/>
          <w:szCs w:val="28"/>
          <w:lang w:val="en-US" w:eastAsia="zh-CN"/>
        </w:rPr>
        <w:t xml:space="preserve"> 55 </w:t>
      </w:r>
      <w:r>
        <w:rPr>
          <w:rFonts w:hint="eastAsia" w:ascii="新宋体" w:hAnsi="新宋体" w:eastAsia="新宋体" w:cs="新宋体"/>
          <w:b/>
          <w:sz w:val="24"/>
          <w:szCs w:val="28"/>
        </w:rPr>
        <w:t>页（含封面），请报价人领取磋商文件时自行核对，如发现缺、损等情况，自购买磋商文件之日起二日内向</w:t>
      </w:r>
      <w:r>
        <w:rPr>
          <w:rFonts w:hint="eastAsia" w:ascii="新宋体" w:hAnsi="新宋体" w:eastAsia="新宋体" w:cs="新宋体"/>
          <w:b/>
          <w:sz w:val="24"/>
          <w:szCs w:val="28"/>
          <w:lang w:eastAsia="zh-CN"/>
        </w:rPr>
        <w:t>福建省立仁工程咨询有限公司</w:t>
      </w:r>
      <w:r>
        <w:rPr>
          <w:rFonts w:hint="eastAsia" w:ascii="新宋体" w:hAnsi="新宋体" w:eastAsia="新宋体" w:cs="新宋体"/>
          <w:b/>
          <w:sz w:val="24"/>
          <w:szCs w:val="28"/>
        </w:rPr>
        <w:t>提出，否则，由此造成的一切后果由报价人自负。</w:t>
      </w:r>
      <w:bookmarkEnd w:id="2"/>
      <w:bookmarkEnd w:id="3"/>
    </w:p>
    <w:p>
      <w:pPr>
        <w:spacing w:line="360" w:lineRule="auto"/>
        <w:ind w:right="-40" w:firstLine="482" w:firstLineChars="200"/>
        <w:rPr>
          <w:rFonts w:ascii="新宋体" w:hAnsi="新宋体" w:eastAsia="新宋体" w:cs="新宋体"/>
          <w:b/>
          <w:sz w:val="24"/>
          <w:szCs w:val="28"/>
        </w:rPr>
      </w:pPr>
    </w:p>
    <w:p>
      <w:pPr>
        <w:rPr>
          <w:rFonts w:hAnsi="宋体" w:cs="宋体"/>
          <w:b/>
          <w:sz w:val="36"/>
        </w:rPr>
      </w:pPr>
      <w:bookmarkStart w:id="4" w:name="_Toc8566"/>
      <w:bookmarkStart w:id="5" w:name="_Toc27927"/>
      <w:r>
        <w:rPr>
          <w:rFonts w:hint="eastAsia" w:hAnsi="宋体" w:cs="宋体"/>
          <w:b/>
          <w:sz w:val="36"/>
        </w:rPr>
        <w:br w:type="page"/>
      </w:r>
    </w:p>
    <w:p>
      <w:pPr>
        <w:pStyle w:val="325"/>
        <w:numPr>
          <w:ilvl w:val="0"/>
          <w:numId w:val="1"/>
        </w:numPr>
        <w:jc w:val="center"/>
        <w:outlineLvl w:val="0"/>
        <w:rPr>
          <w:rFonts w:hAnsi="宋体" w:cs="宋体"/>
          <w:b/>
          <w:color w:val="auto"/>
          <w:sz w:val="36"/>
        </w:rPr>
      </w:pPr>
      <w:r>
        <w:rPr>
          <w:rFonts w:hint="eastAsia" w:hAnsi="宋体" w:cs="宋体"/>
          <w:b/>
          <w:color w:val="auto"/>
          <w:sz w:val="36"/>
        </w:rPr>
        <w:t>磋商邀请</w:t>
      </w:r>
      <w:bookmarkEnd w:id="4"/>
      <w:bookmarkEnd w:id="5"/>
    </w:p>
    <w:p>
      <w:pPr>
        <w:spacing w:line="360" w:lineRule="exact"/>
        <w:ind w:firstLine="420" w:firstLineChars="200"/>
        <w:rPr>
          <w:rFonts w:ascii="仿宋_GB2312" w:eastAsia="仿宋_GB2312"/>
          <w:sz w:val="24"/>
        </w:rPr>
      </w:pPr>
      <w:r>
        <w:rPr>
          <w:rFonts w:hint="eastAsia" w:ascii="新宋体" w:hAnsi="新宋体" w:eastAsia="新宋体" w:cs="新宋体"/>
          <w:szCs w:val="21"/>
          <w:lang w:eastAsia="zh-CN"/>
        </w:rPr>
        <w:t>福建省立仁工程咨询有限公司</w:t>
      </w:r>
      <w:r>
        <w:rPr>
          <w:rFonts w:hint="eastAsia" w:ascii="新宋体" w:hAnsi="新宋体" w:eastAsia="新宋体" w:cs="新宋体"/>
          <w:szCs w:val="21"/>
        </w:rPr>
        <w:t>受</w:t>
      </w:r>
      <w:r>
        <w:rPr>
          <w:rFonts w:hint="eastAsia" w:ascii="新宋体" w:hAnsi="新宋体" w:eastAsia="新宋体" w:cs="新宋体"/>
          <w:szCs w:val="21"/>
          <w:lang w:eastAsia="zh-CN"/>
        </w:rPr>
        <w:t>福建省海洋与渔业局</w:t>
      </w:r>
      <w:r>
        <w:rPr>
          <w:rFonts w:hint="eastAsia" w:ascii="新宋体" w:hAnsi="新宋体" w:eastAsia="新宋体" w:cs="新宋体"/>
          <w:szCs w:val="21"/>
        </w:rPr>
        <w:t>委托,对</w:t>
      </w:r>
      <w:r>
        <w:rPr>
          <w:rFonts w:hint="eastAsia" w:ascii="新宋体" w:hAnsi="新宋体" w:eastAsia="新宋体" w:cs="新宋体"/>
          <w:szCs w:val="21"/>
          <w:lang w:eastAsia="zh-CN"/>
        </w:rPr>
        <w:t>福建省海洋与渔业局大财务账户长期往来款清理暨银行实体户核销鉴证服务</w:t>
      </w:r>
      <w:r>
        <w:rPr>
          <w:rFonts w:hint="eastAsia" w:ascii="新宋体" w:hAnsi="新宋体" w:eastAsia="新宋体" w:cs="新宋体"/>
          <w:szCs w:val="21"/>
        </w:rPr>
        <w:t>进行竞争性磋商,欢迎国内合格的报价人前来提交密封的响应文件。</w:t>
      </w:r>
    </w:p>
    <w:p>
      <w:pPr>
        <w:spacing w:line="360" w:lineRule="exact"/>
        <w:ind w:firstLine="420" w:firstLineChars="200"/>
        <w:rPr>
          <w:rFonts w:hint="default" w:ascii="新宋体" w:hAnsi="新宋体" w:eastAsia="新宋体" w:cs="新宋体"/>
          <w:szCs w:val="21"/>
          <w:lang w:val="en-US" w:eastAsia="zh-CN"/>
        </w:rPr>
      </w:pPr>
      <w:r>
        <w:rPr>
          <w:rFonts w:hint="eastAsia" w:ascii="新宋体" w:hAnsi="新宋体" w:eastAsia="新宋体" w:cs="新宋体"/>
          <w:szCs w:val="21"/>
        </w:rPr>
        <w:t>一、项目编号：</w:t>
      </w:r>
      <w:r>
        <w:rPr>
          <w:rFonts w:hint="eastAsia" w:ascii="新宋体" w:hAnsi="新宋体" w:eastAsia="新宋体" w:cs="新宋体"/>
          <w:szCs w:val="21"/>
          <w:lang w:eastAsia="zh-CN"/>
        </w:rPr>
        <w:t>FJSLR2025001</w:t>
      </w:r>
      <w:r>
        <w:rPr>
          <w:rFonts w:hint="eastAsia" w:ascii="新宋体" w:hAnsi="新宋体" w:eastAsia="新宋体" w:cs="新宋体"/>
          <w:szCs w:val="21"/>
          <w:lang w:val="en-US" w:eastAsia="zh-CN"/>
        </w:rPr>
        <w:t>-1</w:t>
      </w:r>
    </w:p>
    <w:p>
      <w:pPr>
        <w:spacing w:line="360" w:lineRule="exact"/>
        <w:ind w:firstLine="420" w:firstLineChars="200"/>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szCs w:val="21"/>
        </w:rPr>
        <w:t>二</w:t>
      </w:r>
      <w:r>
        <w:rPr>
          <w:rFonts w:hint="eastAsia" w:ascii="新宋体" w:hAnsi="新宋体" w:eastAsia="新宋体" w:cs="新宋体"/>
          <w:color w:val="000000" w:themeColor="text1"/>
          <w:szCs w:val="21"/>
          <w14:textFill>
            <w14:solidFill>
              <w14:schemeClr w14:val="tx1"/>
            </w14:solidFill>
          </w14:textFill>
        </w:rPr>
        <w:t>、磋商名称、数量及主要技术规格：见附表：磋商一览表</w:t>
      </w:r>
    </w:p>
    <w:p>
      <w:pPr>
        <w:spacing w:line="360" w:lineRule="exact"/>
        <w:ind w:firstLine="420" w:firstLineChars="200"/>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三、最高限价：预算金额作为最高限价，超过最高限价的报价视为无效报价。</w:t>
      </w:r>
    </w:p>
    <w:p>
      <w:pPr>
        <w:spacing w:line="360" w:lineRule="exact"/>
        <w:ind w:firstLine="420" w:firstLineChars="200"/>
        <w:rPr>
          <w:rFonts w:ascii="新宋体" w:hAnsi="新宋体" w:eastAsia="新宋体" w:cs="新宋体"/>
          <w:color w:val="000000" w:themeColor="text1"/>
          <w:szCs w:val="21"/>
          <w:highlight w:val="yellow"/>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四、磋商文件购买</w:t>
      </w:r>
      <w:r>
        <w:rPr>
          <w:rFonts w:hint="eastAsia" w:ascii="新宋体" w:hAnsi="新宋体" w:eastAsia="新宋体" w:cs="新宋体"/>
          <w:color w:val="000000" w:themeColor="text1"/>
          <w:szCs w:val="21"/>
          <w:highlight w:val="none"/>
          <w14:textFill>
            <w14:solidFill>
              <w14:schemeClr w14:val="tx1"/>
            </w14:solidFill>
          </w14:textFill>
        </w:rPr>
        <w:t>时间：</w:t>
      </w:r>
      <w:r>
        <w:rPr>
          <w:rFonts w:hint="eastAsia" w:ascii="新宋体" w:hAnsi="新宋体" w:eastAsia="新宋体" w:cs="新宋体"/>
          <w:color w:val="000000" w:themeColor="text1"/>
          <w:szCs w:val="21"/>
          <w:highlight w:val="yellow"/>
          <w14:textFill>
            <w14:solidFill>
              <w14:schemeClr w14:val="tx1"/>
            </w14:solidFill>
          </w14:textFill>
        </w:rPr>
        <w:t>202</w:t>
      </w:r>
      <w:r>
        <w:rPr>
          <w:rFonts w:hint="eastAsia" w:ascii="新宋体" w:hAnsi="新宋体" w:eastAsia="新宋体" w:cs="新宋体"/>
          <w:color w:val="000000" w:themeColor="text1"/>
          <w:szCs w:val="21"/>
          <w:highlight w:val="yellow"/>
          <w:lang w:val="en-US" w:eastAsia="zh-CN"/>
          <w14:textFill>
            <w14:solidFill>
              <w14:schemeClr w14:val="tx1"/>
            </w14:solidFill>
          </w14:textFill>
        </w:rPr>
        <w:t>5</w:t>
      </w:r>
      <w:r>
        <w:rPr>
          <w:rFonts w:hint="eastAsia" w:ascii="新宋体" w:hAnsi="新宋体" w:eastAsia="新宋体" w:cs="新宋体"/>
          <w:color w:val="000000" w:themeColor="text1"/>
          <w:szCs w:val="21"/>
          <w:highlight w:val="yellow"/>
          <w14:textFill>
            <w14:solidFill>
              <w14:schemeClr w14:val="tx1"/>
            </w14:solidFill>
          </w14:textFill>
        </w:rPr>
        <w:t>年</w:t>
      </w:r>
      <w:r>
        <w:rPr>
          <w:rFonts w:hint="eastAsia" w:ascii="新宋体" w:hAnsi="新宋体" w:eastAsia="新宋体" w:cs="新宋体"/>
          <w:color w:val="000000" w:themeColor="text1"/>
          <w:szCs w:val="21"/>
          <w:highlight w:val="yellow"/>
          <w:lang w:val="en-US" w:eastAsia="zh-CN"/>
          <w14:textFill>
            <w14:solidFill>
              <w14:schemeClr w14:val="tx1"/>
            </w14:solidFill>
          </w14:textFill>
        </w:rPr>
        <w:t>06</w:t>
      </w:r>
      <w:r>
        <w:rPr>
          <w:rFonts w:hint="eastAsia" w:ascii="新宋体" w:hAnsi="新宋体" w:eastAsia="新宋体" w:cs="新宋体"/>
          <w:color w:val="000000" w:themeColor="text1"/>
          <w:szCs w:val="21"/>
          <w:highlight w:val="yellow"/>
          <w14:textFill>
            <w14:solidFill>
              <w14:schemeClr w14:val="tx1"/>
            </w14:solidFill>
          </w14:textFill>
        </w:rPr>
        <w:t>月</w:t>
      </w:r>
      <w:r>
        <w:rPr>
          <w:rFonts w:hint="eastAsia" w:ascii="新宋体" w:hAnsi="新宋体" w:eastAsia="新宋体" w:cs="新宋体"/>
          <w:color w:val="000000" w:themeColor="text1"/>
          <w:szCs w:val="21"/>
          <w:highlight w:val="yellow"/>
          <w:lang w:val="en-US" w:eastAsia="zh-CN"/>
          <w14:textFill>
            <w14:solidFill>
              <w14:schemeClr w14:val="tx1"/>
            </w14:solidFill>
          </w14:textFill>
        </w:rPr>
        <w:t xml:space="preserve"> 09  </w:t>
      </w:r>
      <w:r>
        <w:rPr>
          <w:rFonts w:hint="eastAsia" w:ascii="新宋体" w:hAnsi="新宋体" w:eastAsia="新宋体" w:cs="新宋体"/>
          <w:color w:val="000000" w:themeColor="text1"/>
          <w:szCs w:val="21"/>
          <w:highlight w:val="yellow"/>
          <w14:textFill>
            <w14:solidFill>
              <w14:schemeClr w14:val="tx1"/>
            </w14:solidFill>
          </w14:textFill>
        </w:rPr>
        <w:t>日至202</w:t>
      </w:r>
      <w:r>
        <w:rPr>
          <w:rFonts w:hint="eastAsia" w:ascii="新宋体" w:hAnsi="新宋体" w:eastAsia="新宋体" w:cs="新宋体"/>
          <w:color w:val="000000" w:themeColor="text1"/>
          <w:szCs w:val="21"/>
          <w:highlight w:val="yellow"/>
          <w:lang w:val="en-US" w:eastAsia="zh-CN"/>
          <w14:textFill>
            <w14:solidFill>
              <w14:schemeClr w14:val="tx1"/>
            </w14:solidFill>
          </w14:textFill>
        </w:rPr>
        <w:t>5</w:t>
      </w:r>
      <w:r>
        <w:rPr>
          <w:rFonts w:hint="eastAsia" w:ascii="新宋体" w:hAnsi="新宋体" w:eastAsia="新宋体" w:cs="新宋体"/>
          <w:color w:val="000000" w:themeColor="text1"/>
          <w:szCs w:val="21"/>
          <w:highlight w:val="yellow"/>
          <w14:textFill>
            <w14:solidFill>
              <w14:schemeClr w14:val="tx1"/>
            </w14:solidFill>
          </w14:textFill>
        </w:rPr>
        <w:t>年0</w:t>
      </w:r>
      <w:r>
        <w:rPr>
          <w:rFonts w:hint="eastAsia" w:ascii="新宋体" w:hAnsi="新宋体" w:eastAsia="新宋体" w:cs="新宋体"/>
          <w:color w:val="000000" w:themeColor="text1"/>
          <w:szCs w:val="21"/>
          <w:highlight w:val="yellow"/>
          <w:lang w:val="en-US" w:eastAsia="zh-CN"/>
          <w14:textFill>
            <w14:solidFill>
              <w14:schemeClr w14:val="tx1"/>
            </w14:solidFill>
          </w14:textFill>
        </w:rPr>
        <w:t>6</w:t>
      </w:r>
      <w:r>
        <w:rPr>
          <w:rFonts w:hint="eastAsia" w:ascii="新宋体" w:hAnsi="新宋体" w:eastAsia="新宋体" w:cs="新宋体"/>
          <w:color w:val="000000" w:themeColor="text1"/>
          <w:szCs w:val="21"/>
          <w:highlight w:val="yellow"/>
          <w14:textFill>
            <w14:solidFill>
              <w14:schemeClr w14:val="tx1"/>
            </w14:solidFill>
          </w14:textFill>
        </w:rPr>
        <w:t>月</w:t>
      </w:r>
      <w:r>
        <w:rPr>
          <w:rFonts w:hint="eastAsia" w:ascii="新宋体" w:hAnsi="新宋体" w:eastAsia="新宋体" w:cs="新宋体"/>
          <w:color w:val="000000" w:themeColor="text1"/>
          <w:szCs w:val="21"/>
          <w:highlight w:val="yellow"/>
          <w:lang w:val="en-US" w:eastAsia="zh-CN"/>
          <w14:textFill>
            <w14:solidFill>
              <w14:schemeClr w14:val="tx1"/>
            </w14:solidFill>
          </w14:textFill>
        </w:rPr>
        <w:t xml:space="preserve">18 </w:t>
      </w:r>
      <w:r>
        <w:rPr>
          <w:rFonts w:hint="eastAsia" w:ascii="新宋体" w:hAnsi="新宋体" w:eastAsia="新宋体" w:cs="新宋体"/>
          <w:color w:val="000000" w:themeColor="text1"/>
          <w:szCs w:val="21"/>
          <w:highlight w:val="yellow"/>
          <w14:textFill>
            <w14:solidFill>
              <w14:schemeClr w14:val="tx1"/>
            </w14:solidFill>
          </w14:textFill>
        </w:rPr>
        <w:t>日（双休日及节假日除外）。</w:t>
      </w:r>
    </w:p>
    <w:p>
      <w:pPr>
        <w:spacing w:line="360" w:lineRule="exact"/>
        <w:ind w:firstLine="420" w:firstLineChars="200"/>
        <w:rPr>
          <w:rFonts w:hint="eastAsia"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五、磋商文件每份售价</w:t>
      </w:r>
      <w:r>
        <w:rPr>
          <w:rFonts w:hint="eastAsia" w:ascii="新宋体" w:hAnsi="新宋体" w:eastAsia="新宋体" w:cs="新宋体"/>
          <w:color w:val="000000" w:themeColor="text1"/>
          <w:szCs w:val="21"/>
          <w:lang w:val="en-US" w:eastAsia="zh-CN"/>
          <w14:textFill>
            <w14:solidFill>
              <w14:schemeClr w14:val="tx1"/>
            </w14:solidFill>
          </w14:textFill>
        </w:rPr>
        <w:t>0</w:t>
      </w:r>
      <w:r>
        <w:rPr>
          <w:rFonts w:hint="eastAsia" w:ascii="新宋体" w:hAnsi="新宋体" w:eastAsia="新宋体" w:cs="新宋体"/>
          <w:color w:val="000000" w:themeColor="text1"/>
          <w:szCs w:val="21"/>
          <w14:textFill>
            <w14:solidFill>
              <w14:schemeClr w14:val="tx1"/>
            </w14:solidFill>
          </w14:textFill>
        </w:rPr>
        <w:t>元。</w:t>
      </w:r>
    </w:p>
    <w:p>
      <w:pPr>
        <w:spacing w:line="360" w:lineRule="exact"/>
        <w:ind w:firstLine="420" w:firstLineChars="200"/>
        <w:rPr>
          <w:rFonts w:hint="default" w:ascii="新宋体" w:hAnsi="新宋体" w:eastAsia="新宋体" w:cs="新宋体"/>
          <w:color w:val="000000" w:themeColor="text1"/>
          <w:szCs w:val="21"/>
          <w:lang w:val="en-US" w:eastAsia="zh-CN"/>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报名方式</w:t>
      </w:r>
      <w:r>
        <w:rPr>
          <w:rFonts w:hint="eastAsia" w:ascii="新宋体" w:hAnsi="新宋体" w:eastAsia="新宋体" w:cs="新宋体"/>
          <w:color w:val="000000" w:themeColor="text1"/>
          <w:szCs w:val="21"/>
          <w:lang w:eastAsia="zh-CN"/>
          <w14:textFill>
            <w14:solidFill>
              <w14:schemeClr w14:val="tx1"/>
            </w14:solidFill>
          </w14:textFill>
        </w:rPr>
        <w:t>：</w:t>
      </w:r>
      <w:r>
        <w:rPr>
          <w:rFonts w:hint="eastAsia" w:ascii="新宋体" w:hAnsi="新宋体" w:eastAsia="新宋体" w:cs="新宋体"/>
          <w:color w:val="000000" w:themeColor="text1"/>
          <w:szCs w:val="21"/>
          <w:lang w:val="en-US" w:eastAsia="zh-CN"/>
          <w14:textFill>
            <w14:solidFill>
              <w14:schemeClr w14:val="tx1"/>
            </w14:solidFill>
          </w14:textFill>
        </w:rPr>
        <w:t>供应商通过福建省海洋与渔业局官网和中国政府采购网。潜在供应商购买招标文件应填写《领取</w:t>
      </w:r>
      <w:r>
        <w:rPr>
          <w:rFonts w:hint="eastAsia" w:ascii="新宋体" w:hAnsi="新宋体" w:eastAsia="新宋体" w:cs="新宋体"/>
          <w:szCs w:val="21"/>
          <w:lang w:val="en-US" w:eastAsia="zh-CN"/>
        </w:rPr>
        <w:t>磋商文件</w:t>
      </w:r>
      <w:r>
        <w:rPr>
          <w:rFonts w:hint="eastAsia" w:ascii="新宋体" w:hAnsi="新宋体" w:eastAsia="新宋体" w:cs="新宋体"/>
          <w:color w:val="000000" w:themeColor="text1"/>
          <w:szCs w:val="21"/>
          <w:lang w:val="en-US" w:eastAsia="zh-CN"/>
          <w14:textFill>
            <w14:solidFill>
              <w14:schemeClr w14:val="tx1"/>
            </w14:solidFill>
          </w14:textFill>
        </w:rPr>
        <w:t>登记表》，方为有效报名。（报名时应携带法人营业执照副本复印件、法人授权书、被授权人身份证复印件等材料，均须加盖公章。)</w:t>
      </w:r>
    </w:p>
    <w:p>
      <w:pPr>
        <w:spacing w:line="360" w:lineRule="exact"/>
        <w:ind w:firstLine="420" w:firstLineChars="200"/>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六、投标截止时间：</w:t>
      </w:r>
      <w:r>
        <w:rPr>
          <w:rFonts w:hint="eastAsia" w:ascii="新宋体" w:hAnsi="新宋体" w:eastAsia="新宋体" w:cs="新宋体"/>
          <w:color w:val="000000" w:themeColor="text1"/>
          <w:szCs w:val="21"/>
          <w:highlight w:val="yellow"/>
          <w14:textFill>
            <w14:solidFill>
              <w14:schemeClr w14:val="tx1"/>
            </w14:solidFill>
          </w14:textFill>
        </w:rPr>
        <w:t>响应文件应于202</w:t>
      </w:r>
      <w:r>
        <w:rPr>
          <w:rFonts w:hint="eastAsia" w:ascii="新宋体" w:hAnsi="新宋体" w:eastAsia="新宋体" w:cs="新宋体"/>
          <w:color w:val="000000" w:themeColor="text1"/>
          <w:szCs w:val="21"/>
          <w:highlight w:val="yellow"/>
          <w:lang w:val="en-US" w:eastAsia="zh-CN"/>
          <w14:textFill>
            <w14:solidFill>
              <w14:schemeClr w14:val="tx1"/>
            </w14:solidFill>
          </w14:textFill>
        </w:rPr>
        <w:t>5</w:t>
      </w:r>
      <w:r>
        <w:rPr>
          <w:rFonts w:hint="eastAsia" w:ascii="新宋体" w:hAnsi="新宋体" w:eastAsia="新宋体" w:cs="新宋体"/>
          <w:color w:val="000000" w:themeColor="text1"/>
          <w:szCs w:val="21"/>
          <w:highlight w:val="yellow"/>
          <w14:textFill>
            <w14:solidFill>
              <w14:schemeClr w14:val="tx1"/>
            </w14:solidFill>
          </w14:textFill>
        </w:rPr>
        <w:t>年</w:t>
      </w:r>
      <w:r>
        <w:rPr>
          <w:rFonts w:hint="eastAsia" w:ascii="新宋体" w:hAnsi="新宋体" w:eastAsia="新宋体" w:cs="新宋体"/>
          <w:color w:val="000000" w:themeColor="text1"/>
          <w:szCs w:val="21"/>
          <w:highlight w:val="yellow"/>
          <w:lang w:val="en-US" w:eastAsia="zh-CN"/>
          <w14:textFill>
            <w14:solidFill>
              <w14:schemeClr w14:val="tx1"/>
            </w14:solidFill>
          </w14:textFill>
        </w:rPr>
        <w:t>06</w:t>
      </w:r>
      <w:r>
        <w:rPr>
          <w:rFonts w:hint="eastAsia" w:ascii="新宋体" w:hAnsi="新宋体" w:eastAsia="新宋体" w:cs="新宋体"/>
          <w:color w:val="000000" w:themeColor="text1"/>
          <w:szCs w:val="21"/>
          <w:highlight w:val="yellow"/>
          <w14:textFill>
            <w14:solidFill>
              <w14:schemeClr w14:val="tx1"/>
            </w14:solidFill>
          </w14:textFill>
        </w:rPr>
        <w:t>月</w:t>
      </w:r>
      <w:r>
        <w:rPr>
          <w:rFonts w:hint="eastAsia" w:ascii="新宋体" w:hAnsi="新宋体" w:eastAsia="新宋体" w:cs="新宋体"/>
          <w:color w:val="000000" w:themeColor="text1"/>
          <w:szCs w:val="21"/>
          <w:highlight w:val="yellow"/>
          <w:lang w:val="en-US" w:eastAsia="zh-CN"/>
          <w14:textFill>
            <w14:solidFill>
              <w14:schemeClr w14:val="tx1"/>
            </w14:solidFill>
          </w14:textFill>
        </w:rPr>
        <w:t xml:space="preserve">19 </w:t>
      </w:r>
      <w:r>
        <w:rPr>
          <w:rFonts w:hint="eastAsia" w:ascii="新宋体" w:hAnsi="新宋体" w:eastAsia="新宋体" w:cs="新宋体"/>
          <w:color w:val="000000" w:themeColor="text1"/>
          <w:szCs w:val="21"/>
          <w:highlight w:val="yellow"/>
          <w14:textFill>
            <w14:solidFill>
              <w14:schemeClr w14:val="tx1"/>
            </w14:solidFill>
          </w14:textFill>
        </w:rPr>
        <w:t>日</w:t>
      </w:r>
      <w:r>
        <w:rPr>
          <w:rFonts w:hint="eastAsia" w:ascii="新宋体" w:hAnsi="新宋体" w:eastAsia="新宋体" w:cs="新宋体"/>
          <w:color w:val="000000" w:themeColor="text1"/>
          <w:szCs w:val="21"/>
          <w:highlight w:val="yellow"/>
          <w:lang w:val="en-US" w:eastAsia="zh-CN"/>
          <w14:textFill>
            <w14:solidFill>
              <w14:schemeClr w14:val="tx1"/>
            </w14:solidFill>
          </w14:textFill>
        </w:rPr>
        <w:t>下</w:t>
      </w:r>
      <w:r>
        <w:rPr>
          <w:rFonts w:hint="eastAsia" w:ascii="新宋体" w:hAnsi="新宋体" w:eastAsia="新宋体" w:cs="新宋体"/>
          <w:color w:val="000000" w:themeColor="text1"/>
          <w:szCs w:val="21"/>
          <w:highlight w:val="yellow"/>
          <w14:textFill>
            <w14:solidFill>
              <w14:schemeClr w14:val="tx1"/>
            </w14:solidFill>
          </w14:textFill>
        </w:rPr>
        <w:t>午</w:t>
      </w:r>
      <w:r>
        <w:rPr>
          <w:rFonts w:hint="eastAsia" w:ascii="新宋体" w:hAnsi="新宋体" w:eastAsia="新宋体" w:cs="新宋体"/>
          <w:color w:val="000000" w:themeColor="text1"/>
          <w:szCs w:val="21"/>
          <w:highlight w:val="yellow"/>
          <w:lang w:val="en-US" w:eastAsia="zh-CN"/>
          <w14:textFill>
            <w14:solidFill>
              <w14:schemeClr w14:val="tx1"/>
            </w14:solidFill>
          </w14:textFill>
        </w:rPr>
        <w:t>15</w:t>
      </w:r>
      <w:r>
        <w:rPr>
          <w:rFonts w:hint="eastAsia" w:ascii="新宋体" w:hAnsi="新宋体" w:eastAsia="新宋体" w:cs="新宋体"/>
          <w:color w:val="000000" w:themeColor="text1"/>
          <w:szCs w:val="21"/>
          <w:highlight w:val="yellow"/>
          <w14:textFill>
            <w14:solidFill>
              <w14:schemeClr w14:val="tx1"/>
            </w14:solidFill>
          </w14:textFill>
        </w:rPr>
        <w:t>：</w:t>
      </w:r>
      <w:r>
        <w:rPr>
          <w:rFonts w:hint="eastAsia" w:ascii="新宋体" w:hAnsi="新宋体" w:eastAsia="新宋体" w:cs="新宋体"/>
          <w:color w:val="000000" w:themeColor="text1"/>
          <w:szCs w:val="21"/>
          <w:highlight w:val="yellow"/>
          <w:lang w:val="en-US" w:eastAsia="zh-CN"/>
          <w14:textFill>
            <w14:solidFill>
              <w14:schemeClr w14:val="tx1"/>
            </w14:solidFill>
          </w14:textFill>
        </w:rPr>
        <w:t>3</w:t>
      </w:r>
      <w:r>
        <w:rPr>
          <w:rFonts w:hint="eastAsia" w:ascii="新宋体" w:hAnsi="新宋体" w:eastAsia="新宋体" w:cs="新宋体"/>
          <w:color w:val="000000" w:themeColor="text1"/>
          <w:szCs w:val="21"/>
          <w:highlight w:val="yellow"/>
          <w14:textFill>
            <w14:solidFill>
              <w14:schemeClr w14:val="tx1"/>
            </w14:solidFill>
          </w14:textFill>
        </w:rPr>
        <w:t>0</w:t>
      </w:r>
      <w:r>
        <w:rPr>
          <w:rFonts w:hint="eastAsia" w:ascii="新宋体" w:hAnsi="新宋体" w:eastAsia="新宋体" w:cs="新宋体"/>
          <w:color w:val="000000" w:themeColor="text1"/>
          <w:szCs w:val="21"/>
          <w:highlight w:val="none"/>
          <w14:textFill>
            <w14:solidFill>
              <w14:schemeClr w14:val="tx1"/>
            </w14:solidFill>
          </w14:textFill>
        </w:rPr>
        <w:t>之前递交到</w:t>
      </w:r>
      <w:r>
        <w:rPr>
          <w:rFonts w:hint="eastAsia" w:ascii="新宋体" w:hAnsi="新宋体" w:eastAsia="新宋体" w:cs="新宋体"/>
          <w:color w:val="000000" w:themeColor="text1"/>
          <w:szCs w:val="21"/>
          <w:highlight w:val="none"/>
          <w:lang w:eastAsia="zh-CN"/>
          <w14:textFill>
            <w14:solidFill>
              <w14:schemeClr w14:val="tx1"/>
            </w14:solidFill>
          </w14:textFill>
        </w:rPr>
        <w:t>福建省立仁工程咨询有限公司</w:t>
      </w:r>
      <w:r>
        <w:rPr>
          <w:rFonts w:hint="eastAsia" w:ascii="新宋体" w:hAnsi="新宋体" w:eastAsia="新宋体" w:cs="新宋体"/>
          <w:color w:val="000000" w:themeColor="text1"/>
          <w:szCs w:val="21"/>
          <w:highlight w:val="none"/>
          <w14:textFill>
            <w14:solidFill>
              <w14:schemeClr w14:val="tx1"/>
            </w14:solidFill>
          </w14:textFill>
        </w:rPr>
        <w:t>( 地址：</w:t>
      </w:r>
      <w:r>
        <w:rPr>
          <w:rFonts w:hint="eastAsia" w:ascii="宋体" w:hAnsi="宋体" w:cs="新宋体"/>
          <w:szCs w:val="21"/>
          <w:highlight w:val="none"/>
        </w:rPr>
        <w:t>福州市</w:t>
      </w:r>
      <w:r>
        <w:rPr>
          <w:rFonts w:hint="eastAsia" w:ascii="宋体" w:hAnsi="宋体" w:cs="新宋体"/>
          <w:szCs w:val="21"/>
          <w:highlight w:val="none"/>
          <w:lang w:val="en-US" w:eastAsia="zh-CN"/>
        </w:rPr>
        <w:t>鼓楼区中山大厦A座2401</w:t>
      </w:r>
      <w:r>
        <w:rPr>
          <w:rFonts w:hint="eastAsia" w:ascii="新宋体" w:hAnsi="新宋体" w:eastAsia="新宋体" w:cs="新宋体"/>
          <w:color w:val="000000" w:themeColor="text1"/>
          <w:szCs w:val="21"/>
          <w14:textFill>
            <w14:solidFill>
              <w14:schemeClr w14:val="tx1"/>
            </w14:solidFill>
          </w14:textFill>
        </w:rPr>
        <w:t>)，逾期收到的或不符合规定的响应文件将被拒绝。</w:t>
      </w:r>
    </w:p>
    <w:p>
      <w:pPr>
        <w:spacing w:line="360" w:lineRule="exact"/>
        <w:ind w:firstLine="420" w:firstLineChars="200"/>
        <w:rPr>
          <w:rFonts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七、开标时间：</w:t>
      </w:r>
      <w:r>
        <w:rPr>
          <w:rFonts w:hint="eastAsia" w:ascii="新宋体" w:hAnsi="新宋体" w:eastAsia="新宋体" w:cs="新宋体"/>
          <w:color w:val="000000" w:themeColor="text1"/>
          <w:szCs w:val="21"/>
          <w:highlight w:val="yellow"/>
          <w14:textFill>
            <w14:solidFill>
              <w14:schemeClr w14:val="tx1"/>
            </w14:solidFill>
          </w14:textFill>
        </w:rPr>
        <w:t>202</w:t>
      </w:r>
      <w:r>
        <w:rPr>
          <w:rFonts w:hint="eastAsia" w:ascii="新宋体" w:hAnsi="新宋体" w:eastAsia="新宋体" w:cs="新宋体"/>
          <w:color w:val="000000" w:themeColor="text1"/>
          <w:szCs w:val="21"/>
          <w:highlight w:val="yellow"/>
          <w:lang w:val="en-US" w:eastAsia="zh-CN"/>
          <w14:textFill>
            <w14:solidFill>
              <w14:schemeClr w14:val="tx1"/>
            </w14:solidFill>
          </w14:textFill>
        </w:rPr>
        <w:t>5</w:t>
      </w:r>
      <w:r>
        <w:rPr>
          <w:rFonts w:hint="eastAsia" w:ascii="新宋体" w:hAnsi="新宋体" w:eastAsia="新宋体" w:cs="新宋体"/>
          <w:color w:val="000000" w:themeColor="text1"/>
          <w:szCs w:val="21"/>
          <w:highlight w:val="yellow"/>
          <w14:textFill>
            <w14:solidFill>
              <w14:schemeClr w14:val="tx1"/>
            </w14:solidFill>
          </w14:textFill>
        </w:rPr>
        <w:t>年</w:t>
      </w:r>
      <w:r>
        <w:rPr>
          <w:rFonts w:hint="eastAsia" w:ascii="新宋体" w:hAnsi="新宋体" w:eastAsia="新宋体" w:cs="新宋体"/>
          <w:color w:val="000000" w:themeColor="text1"/>
          <w:szCs w:val="21"/>
          <w:highlight w:val="yellow"/>
          <w:lang w:val="en-US" w:eastAsia="zh-CN"/>
          <w14:textFill>
            <w14:solidFill>
              <w14:schemeClr w14:val="tx1"/>
            </w14:solidFill>
          </w14:textFill>
        </w:rPr>
        <w:t>06</w:t>
      </w:r>
      <w:r>
        <w:rPr>
          <w:rFonts w:hint="eastAsia" w:ascii="新宋体" w:hAnsi="新宋体" w:eastAsia="新宋体" w:cs="新宋体"/>
          <w:color w:val="000000" w:themeColor="text1"/>
          <w:szCs w:val="21"/>
          <w:highlight w:val="yellow"/>
          <w14:textFill>
            <w14:solidFill>
              <w14:schemeClr w14:val="tx1"/>
            </w14:solidFill>
          </w14:textFill>
        </w:rPr>
        <w:t>月</w:t>
      </w:r>
      <w:r>
        <w:rPr>
          <w:rFonts w:hint="eastAsia" w:ascii="新宋体" w:hAnsi="新宋体" w:eastAsia="新宋体" w:cs="新宋体"/>
          <w:color w:val="000000" w:themeColor="text1"/>
          <w:szCs w:val="21"/>
          <w:highlight w:val="yellow"/>
          <w:lang w:val="en-US" w:eastAsia="zh-CN"/>
          <w14:textFill>
            <w14:solidFill>
              <w14:schemeClr w14:val="tx1"/>
            </w14:solidFill>
          </w14:textFill>
        </w:rPr>
        <w:t>19</w:t>
      </w:r>
      <w:r>
        <w:rPr>
          <w:rFonts w:hint="eastAsia" w:ascii="新宋体" w:hAnsi="新宋体" w:eastAsia="新宋体" w:cs="新宋体"/>
          <w:color w:val="000000" w:themeColor="text1"/>
          <w:szCs w:val="21"/>
          <w:highlight w:val="yellow"/>
          <w14:textFill>
            <w14:solidFill>
              <w14:schemeClr w14:val="tx1"/>
            </w14:solidFill>
          </w14:textFill>
        </w:rPr>
        <w:t>日</w:t>
      </w:r>
      <w:r>
        <w:rPr>
          <w:rFonts w:hint="eastAsia" w:ascii="新宋体" w:hAnsi="新宋体" w:eastAsia="新宋体" w:cs="新宋体"/>
          <w:color w:val="000000" w:themeColor="text1"/>
          <w:szCs w:val="21"/>
          <w:highlight w:val="yellow"/>
          <w:lang w:val="en-US" w:eastAsia="zh-CN"/>
          <w14:textFill>
            <w14:solidFill>
              <w14:schemeClr w14:val="tx1"/>
            </w14:solidFill>
          </w14:textFill>
        </w:rPr>
        <w:t>下</w:t>
      </w:r>
      <w:r>
        <w:rPr>
          <w:rFonts w:hint="eastAsia" w:ascii="新宋体" w:hAnsi="新宋体" w:eastAsia="新宋体" w:cs="新宋体"/>
          <w:color w:val="000000" w:themeColor="text1"/>
          <w:szCs w:val="21"/>
          <w:highlight w:val="yellow"/>
          <w14:textFill>
            <w14:solidFill>
              <w14:schemeClr w14:val="tx1"/>
            </w14:solidFill>
          </w14:textFill>
        </w:rPr>
        <w:t>午</w:t>
      </w:r>
      <w:r>
        <w:rPr>
          <w:rFonts w:hint="eastAsia" w:ascii="新宋体" w:hAnsi="新宋体" w:eastAsia="新宋体" w:cs="新宋体"/>
          <w:color w:val="000000" w:themeColor="text1"/>
          <w:szCs w:val="21"/>
          <w:highlight w:val="yellow"/>
          <w:lang w:val="en-US" w:eastAsia="zh-CN"/>
          <w14:textFill>
            <w14:solidFill>
              <w14:schemeClr w14:val="tx1"/>
            </w14:solidFill>
          </w14:textFill>
        </w:rPr>
        <w:t>15</w:t>
      </w:r>
      <w:r>
        <w:rPr>
          <w:rFonts w:hint="eastAsia" w:ascii="新宋体" w:hAnsi="新宋体" w:eastAsia="新宋体" w:cs="新宋体"/>
          <w:color w:val="000000" w:themeColor="text1"/>
          <w:szCs w:val="21"/>
          <w:highlight w:val="yellow"/>
          <w14:textFill>
            <w14:solidFill>
              <w14:schemeClr w14:val="tx1"/>
            </w14:solidFill>
          </w14:textFill>
        </w:rPr>
        <w:t>：</w:t>
      </w:r>
      <w:r>
        <w:rPr>
          <w:rFonts w:hint="eastAsia" w:ascii="新宋体" w:hAnsi="新宋体" w:eastAsia="新宋体" w:cs="新宋体"/>
          <w:color w:val="000000" w:themeColor="text1"/>
          <w:szCs w:val="21"/>
          <w:highlight w:val="yellow"/>
          <w:lang w:val="en-US" w:eastAsia="zh-CN"/>
          <w14:textFill>
            <w14:solidFill>
              <w14:schemeClr w14:val="tx1"/>
            </w14:solidFill>
          </w14:textFill>
        </w:rPr>
        <w:t>3</w:t>
      </w:r>
      <w:r>
        <w:rPr>
          <w:rFonts w:hint="eastAsia" w:ascii="新宋体" w:hAnsi="新宋体" w:eastAsia="新宋体" w:cs="新宋体"/>
          <w:color w:val="000000" w:themeColor="text1"/>
          <w:szCs w:val="21"/>
          <w:highlight w:val="yellow"/>
          <w14:textFill>
            <w14:solidFill>
              <w14:schemeClr w14:val="tx1"/>
            </w14:solidFill>
          </w14:textFill>
        </w:rPr>
        <w:t>0</w:t>
      </w:r>
      <w:r>
        <w:rPr>
          <w:rFonts w:hint="eastAsia" w:ascii="新宋体" w:hAnsi="新宋体" w:eastAsia="新宋体" w:cs="新宋体"/>
          <w:color w:val="000000" w:themeColor="text1"/>
          <w:szCs w:val="21"/>
          <w:highlight w:val="none"/>
          <w14:textFill>
            <w14:solidFill>
              <w14:schemeClr w14:val="tx1"/>
            </w14:solidFill>
          </w14:textFill>
        </w:rPr>
        <w:t>（北京时间）</w:t>
      </w:r>
    </w:p>
    <w:p>
      <w:pPr>
        <w:spacing w:line="360" w:lineRule="exact"/>
        <w:ind w:firstLine="420" w:firstLineChars="200"/>
        <w:rPr>
          <w:rFonts w:hint="eastAsia" w:ascii="新宋体" w:hAnsi="新宋体" w:eastAsia="新宋体" w:cs="新宋体"/>
          <w:color w:val="000000" w:themeColor="text1"/>
          <w:szCs w:val="21"/>
          <w:highlight w:val="none"/>
          <w:lang w:eastAsia="zh-CN"/>
          <w14:textFill>
            <w14:solidFill>
              <w14:schemeClr w14:val="tx1"/>
            </w14:solidFill>
          </w14:textFill>
        </w:rPr>
      </w:pPr>
      <w:r>
        <w:rPr>
          <w:rFonts w:hint="eastAsia" w:ascii="新宋体" w:hAnsi="新宋体" w:eastAsia="新宋体" w:cs="新宋体"/>
          <w:color w:val="000000" w:themeColor="text1"/>
          <w:szCs w:val="21"/>
          <w:highlight w:val="none"/>
          <w14:textFill>
            <w14:solidFill>
              <w14:schemeClr w14:val="tx1"/>
            </w14:solidFill>
          </w14:textFill>
        </w:rPr>
        <w:t>开标地点：</w:t>
      </w:r>
      <w:r>
        <w:rPr>
          <w:rFonts w:hint="eastAsia" w:ascii="新宋体" w:hAnsi="新宋体" w:eastAsia="新宋体" w:cs="新宋体"/>
          <w:color w:val="000000" w:themeColor="text1"/>
          <w:szCs w:val="21"/>
          <w:highlight w:val="none"/>
          <w:lang w:eastAsia="zh-CN"/>
          <w14:textFill>
            <w14:solidFill>
              <w14:schemeClr w14:val="tx1"/>
            </w14:solidFill>
          </w14:textFill>
        </w:rPr>
        <w:t>福建省立仁工程咨询有限公司</w:t>
      </w:r>
    </w:p>
    <w:p>
      <w:pPr>
        <w:spacing w:line="360" w:lineRule="exact"/>
        <w:ind w:firstLine="420" w:firstLineChars="200"/>
        <w:rPr>
          <w:rFonts w:hint="eastAsia" w:ascii="新宋体" w:hAnsi="新宋体" w:eastAsia="新宋体" w:cs="新宋体"/>
          <w:color w:val="000000" w:themeColor="text1"/>
          <w:szCs w:val="21"/>
          <w:lang w:eastAsia="zh-CN"/>
          <w14:textFill>
            <w14:solidFill>
              <w14:schemeClr w14:val="tx1"/>
            </w14:solidFill>
          </w14:textFill>
        </w:rPr>
      </w:pPr>
      <w:r>
        <w:rPr>
          <w:rFonts w:hint="eastAsia" w:ascii="新宋体" w:hAnsi="新宋体" w:eastAsia="新宋体" w:cs="新宋体"/>
          <w:szCs w:val="21"/>
        </w:rPr>
        <w:t>地    址：</w:t>
      </w:r>
      <w:r>
        <w:rPr>
          <w:rFonts w:hint="eastAsia" w:ascii="新宋体" w:hAnsi="新宋体" w:eastAsia="新宋体" w:cs="新宋体"/>
          <w:color w:val="000000" w:themeColor="text1"/>
          <w:szCs w:val="21"/>
          <w:lang w:eastAsia="zh-CN"/>
          <w14:textFill>
            <w14:solidFill>
              <w14:schemeClr w14:val="tx1"/>
            </w14:solidFill>
          </w14:textFill>
        </w:rPr>
        <w:t>福州市鼓楼区中山大厦A座2401</w:t>
      </w:r>
    </w:p>
    <w:p>
      <w:pPr>
        <w:spacing w:line="360" w:lineRule="exact"/>
        <w:ind w:firstLine="420" w:firstLineChars="200"/>
        <w:rPr>
          <w:rFonts w:ascii="新宋体" w:hAnsi="新宋体" w:eastAsia="新宋体" w:cs="新宋体"/>
          <w:b/>
          <w:spacing w:val="-4"/>
          <w:szCs w:val="21"/>
        </w:rPr>
      </w:pPr>
      <w:r>
        <w:rPr>
          <w:rFonts w:hint="eastAsia" w:ascii="新宋体" w:hAnsi="新宋体" w:eastAsia="新宋体" w:cs="新宋体"/>
          <w:szCs w:val="21"/>
        </w:rPr>
        <w:t>八、报价人对磋商文件提出质疑的，应在收到采购文件之日或者采购文件公告期限届满之日起三个工作日内，以书面形式向采购人(采购代理机构)提出质疑，将问题以书面原件形式（拒绝传真、电邮、电话形式等其它形式）提交（公休、节假日不予接收）。</w:t>
      </w:r>
    </w:p>
    <w:p>
      <w:pPr>
        <w:spacing w:line="360" w:lineRule="exact"/>
        <w:ind w:left="1" w:firstLine="417" w:firstLineChars="199"/>
        <w:rPr>
          <w:rFonts w:hint="eastAsia" w:ascii="宋体" w:hAnsi="宋体" w:eastAsia="宋体" w:cs="宋体"/>
          <w:color w:val="auto"/>
          <w:sz w:val="24"/>
          <w:highlight w:val="none"/>
        </w:rPr>
      </w:pPr>
      <w:r>
        <w:rPr>
          <w:rFonts w:hint="eastAsia" w:ascii="新宋体" w:hAnsi="新宋体" w:eastAsia="新宋体" w:cs="新宋体"/>
          <w:szCs w:val="21"/>
        </w:rPr>
        <w:t>九、</w:t>
      </w:r>
      <w:r>
        <w:rPr>
          <w:rFonts w:hint="eastAsia" w:ascii="宋体" w:hAnsi="宋体" w:eastAsia="宋体" w:cs="宋体"/>
          <w:b w:val="0"/>
          <w:bCs w:val="0"/>
          <w:color w:val="auto"/>
          <w:sz w:val="24"/>
          <w:highlight w:val="none"/>
        </w:rPr>
        <w:t>有关本项目招标的相关信息</w:t>
      </w:r>
      <w:r>
        <w:rPr>
          <w:rFonts w:hint="eastAsia" w:ascii="宋体" w:hAnsi="宋体" w:eastAsia="宋体" w:cs="宋体"/>
          <w:color w:val="auto"/>
          <w:sz w:val="24"/>
          <w:highlight w:val="none"/>
        </w:rPr>
        <w:t>(包括</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文件若有修改、补充)，我司将通过以下媒介发布通知，请潜在投标人随时关注相关网站，以免错漏重要信息。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p>
    <w:p>
      <w:pPr>
        <w:pStyle w:val="2"/>
        <w:rPr>
          <w:rFonts w:hint="default"/>
          <w:lang w:val="en-US" w:eastAsia="zh-CN"/>
        </w:rPr>
      </w:pPr>
      <w:r>
        <w:rPr>
          <w:rFonts w:hint="eastAsia" w:ascii="宋体" w:hAnsi="宋体" w:eastAsia="宋体" w:cs="宋体"/>
          <w:color w:val="auto"/>
          <w:sz w:val="24"/>
          <w:szCs w:val="24"/>
          <w:highlight w:val="none"/>
          <w:lang w:val="en-US" w:eastAsia="zh-CN"/>
        </w:rPr>
        <w:t xml:space="preserve">  福建省海洋与渔业局(http://hyyyj.fujian.gov.cn/)</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新宋体" w:hAnsi="新宋体" w:eastAsia="新宋体" w:cs="新宋体"/>
          <w:szCs w:val="21"/>
        </w:rPr>
        <w:t>采购单位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ascii="宋体" w:hAnsi="宋体" w:eastAsia="宋体" w:cs="宋体"/>
          <w:i w:val="0"/>
          <w:iCs w:val="0"/>
          <w:caps w:val="0"/>
          <w:color w:val="333333"/>
          <w:spacing w:val="0"/>
          <w:sz w:val="24"/>
          <w:szCs w:val="24"/>
          <w:shd w:val="clear" w:fill="FFFFFF"/>
        </w:rPr>
      </w:pPr>
      <w:r>
        <w:rPr>
          <w:rFonts w:hint="eastAsia" w:ascii="新宋体" w:hAnsi="新宋体" w:eastAsia="新宋体" w:cs="新宋体"/>
          <w:szCs w:val="21"/>
        </w:rPr>
        <w:t>联系方式</w:t>
      </w:r>
      <w:r>
        <w:rPr>
          <w:rFonts w:hint="eastAsia" w:ascii="新宋体" w:hAnsi="新宋体" w:eastAsia="新宋体" w:cs="新宋体"/>
          <w:szCs w:val="21"/>
          <w:lang w:val="en-US" w:eastAsia="zh-CN"/>
        </w:rPr>
        <w:t>:</w:t>
      </w:r>
      <w:r>
        <w:rPr>
          <w:rFonts w:ascii="宋体" w:hAnsi="宋体" w:eastAsia="宋体" w:cs="宋体"/>
          <w:i w:val="0"/>
          <w:iCs w:val="0"/>
          <w:caps w:val="0"/>
          <w:color w:val="333333"/>
          <w:spacing w:val="0"/>
          <w:sz w:val="24"/>
          <w:szCs w:val="24"/>
          <w:shd w:val="clear" w:fill="FFFFFF"/>
        </w:rPr>
        <w:t>福建省海洋与渔业局</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val="en-US" w:eastAsia="zh-CN"/>
        </w:rPr>
      </w:pPr>
      <w:r>
        <w:rPr>
          <w:rFonts w:hint="eastAsia" w:eastAsia="宋体"/>
          <w:lang w:val="en-US" w:eastAsia="zh-CN"/>
        </w:rPr>
        <w:t>地址：</w:t>
      </w:r>
      <w:r>
        <w:rPr>
          <w:rFonts w:ascii="宋体" w:hAnsi="宋体" w:eastAsia="宋体" w:cs="宋体"/>
          <w:i w:val="0"/>
          <w:iCs w:val="0"/>
          <w:caps w:val="0"/>
          <w:color w:val="333333"/>
          <w:spacing w:val="0"/>
          <w:sz w:val="24"/>
          <w:szCs w:val="24"/>
          <w:shd w:val="clear" w:fill="FFFFFF"/>
        </w:rPr>
        <w:t>福州市鼓楼区冶山路26号</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新宋体" w:cs="宋体"/>
          <w:i w:val="0"/>
          <w:iCs w:val="0"/>
          <w:caps w:val="0"/>
          <w:color w:val="333333"/>
          <w:spacing w:val="0"/>
          <w:sz w:val="24"/>
          <w:szCs w:val="24"/>
          <w:shd w:val="clear" w:fill="FFFFFF"/>
          <w:lang w:val="en-US" w:eastAsia="zh-CN"/>
        </w:rPr>
      </w:pPr>
      <w:r>
        <w:rPr>
          <w:rFonts w:hint="eastAsia" w:eastAsia="宋体"/>
          <w:lang w:val="en-US" w:eastAsia="zh-CN"/>
        </w:rPr>
        <w:t>邮编：</w:t>
      </w:r>
      <w:r>
        <w:rPr>
          <w:rFonts w:hint="eastAsia" w:ascii="新宋体" w:hAnsi="新宋体" w:eastAsia="新宋体" w:cs="新宋体"/>
          <w:szCs w:val="21"/>
        </w:rPr>
        <w:t>35000</w:t>
      </w:r>
      <w:r>
        <w:rPr>
          <w:rFonts w:hint="eastAsia" w:ascii="新宋体" w:hAnsi="新宋体" w:eastAsia="新宋体" w:cs="新宋体"/>
          <w:szCs w:val="21"/>
          <w:lang w:val="en-US" w:eastAsia="zh-CN"/>
        </w:rPr>
        <w:t>0</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宋体"/>
          <w:lang w:val="en-US" w:eastAsia="zh-CN"/>
        </w:rPr>
      </w:pPr>
      <w:r>
        <w:rPr>
          <w:rFonts w:ascii="宋体" w:hAnsi="宋体" w:eastAsia="宋体" w:cs="宋体"/>
          <w:i w:val="0"/>
          <w:iCs w:val="0"/>
          <w:caps w:val="0"/>
          <w:color w:val="333333"/>
          <w:spacing w:val="0"/>
          <w:sz w:val="24"/>
          <w:szCs w:val="24"/>
          <w:shd w:val="clear" w:fill="FFFFFF"/>
        </w:rPr>
        <w:t>联系方式：8787-8645</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新宋体" w:hAnsi="新宋体" w:eastAsia="新宋体" w:cs="新宋体"/>
          <w:szCs w:val="21"/>
        </w:rPr>
      </w:pPr>
      <w:r>
        <w:rPr>
          <w:rFonts w:hint="eastAsia" w:ascii="新宋体" w:hAnsi="新宋体" w:eastAsia="新宋体" w:cs="新宋体"/>
          <w:szCs w:val="21"/>
          <w:lang w:val="en-US" w:eastAsia="zh-CN"/>
        </w:rPr>
        <w:t>十一、代理机构单位</w:t>
      </w:r>
    </w:p>
    <w:p>
      <w:pPr>
        <w:spacing w:line="360" w:lineRule="exact"/>
        <w:ind w:firstLine="420" w:firstLineChars="200"/>
        <w:rPr>
          <w:rFonts w:hint="eastAsia" w:ascii="新宋体" w:hAnsi="新宋体" w:eastAsia="新宋体" w:cs="新宋体"/>
          <w:szCs w:val="21"/>
          <w:lang w:eastAsia="zh-CN"/>
        </w:rPr>
      </w:pPr>
      <w:r>
        <w:rPr>
          <w:rFonts w:hint="eastAsia" w:ascii="新宋体" w:hAnsi="新宋体" w:eastAsia="新宋体" w:cs="新宋体"/>
          <w:szCs w:val="21"/>
        </w:rPr>
        <w:t>招标代理机构：福建省</w:t>
      </w:r>
      <w:r>
        <w:rPr>
          <w:rFonts w:hint="eastAsia" w:ascii="新宋体" w:hAnsi="新宋体" w:eastAsia="新宋体" w:cs="新宋体"/>
          <w:szCs w:val="21"/>
          <w:lang w:eastAsia="zh-CN"/>
        </w:rPr>
        <w:t>福建省立仁工程咨询有限公司</w:t>
      </w:r>
    </w:p>
    <w:p>
      <w:pPr>
        <w:spacing w:line="360" w:lineRule="exact"/>
        <w:ind w:firstLine="420" w:firstLineChars="200"/>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szCs w:val="21"/>
        </w:rPr>
        <w:t>地  址：</w:t>
      </w:r>
      <w:r>
        <w:rPr>
          <w:rFonts w:hint="eastAsia" w:ascii="新宋体" w:hAnsi="新宋体" w:eastAsia="新宋体" w:cs="新宋体"/>
          <w:color w:val="000000" w:themeColor="text1"/>
          <w:szCs w:val="21"/>
          <w:lang w:eastAsia="zh-CN"/>
          <w14:textFill>
            <w14:solidFill>
              <w14:schemeClr w14:val="tx1"/>
            </w14:solidFill>
          </w14:textFill>
        </w:rPr>
        <w:t>福州市鼓楼区中山大厦A座2401</w:t>
      </w:r>
      <w:r>
        <w:rPr>
          <w:rFonts w:hint="eastAsia" w:ascii="新宋体" w:hAnsi="新宋体" w:eastAsia="新宋体" w:cs="新宋体"/>
          <w:color w:val="000000" w:themeColor="text1"/>
          <w:szCs w:val="21"/>
          <w14:textFill>
            <w14:solidFill>
              <w14:schemeClr w14:val="tx1"/>
            </w14:solidFill>
          </w14:textFill>
        </w:rPr>
        <w:t xml:space="preserve"> </w:t>
      </w:r>
    </w:p>
    <w:p>
      <w:pPr>
        <w:spacing w:line="360" w:lineRule="exact"/>
        <w:ind w:firstLine="420" w:firstLineChars="200"/>
        <w:rPr>
          <w:rFonts w:hint="eastAsia" w:ascii="新宋体" w:hAnsi="新宋体" w:eastAsia="新宋体" w:cs="新宋体"/>
          <w:kern w:val="44"/>
          <w:szCs w:val="21"/>
          <w:lang w:val="en-US" w:eastAsia="zh-CN"/>
        </w:rPr>
      </w:pPr>
      <w:r>
        <w:rPr>
          <w:rFonts w:hint="eastAsia" w:ascii="新宋体" w:hAnsi="新宋体" w:eastAsia="新宋体" w:cs="新宋体"/>
          <w:szCs w:val="21"/>
        </w:rPr>
        <w:t>邮  编：35000</w:t>
      </w:r>
      <w:r>
        <w:rPr>
          <w:rFonts w:hint="eastAsia" w:ascii="新宋体" w:hAnsi="新宋体" w:eastAsia="新宋体" w:cs="新宋体"/>
          <w:szCs w:val="21"/>
          <w:lang w:val="en-US" w:eastAsia="zh-CN"/>
        </w:rPr>
        <w:t>0</w:t>
      </w:r>
    </w:p>
    <w:p>
      <w:pPr>
        <w:spacing w:line="36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项目负责人：小龚                         电子邮件：</w:t>
      </w:r>
      <w:r>
        <w:rPr>
          <w:rFonts w:hint="eastAsia" w:ascii="新宋体" w:hAnsi="新宋体" w:eastAsia="新宋体" w:cs="新宋体"/>
          <w:szCs w:val="21"/>
        </w:rPr>
        <w:fldChar w:fldCharType="begin"/>
      </w:r>
      <w:r>
        <w:rPr>
          <w:rFonts w:hint="eastAsia" w:ascii="新宋体" w:hAnsi="新宋体" w:eastAsia="新宋体" w:cs="新宋体"/>
          <w:szCs w:val="21"/>
        </w:rPr>
        <w:instrText xml:space="preserve"> HYPERLINK "mailto:2923390846@qq.com" </w:instrText>
      </w:r>
      <w:r>
        <w:rPr>
          <w:rFonts w:hint="eastAsia" w:ascii="新宋体" w:hAnsi="新宋体" w:eastAsia="新宋体" w:cs="新宋体"/>
          <w:szCs w:val="21"/>
        </w:rPr>
        <w:fldChar w:fldCharType="separate"/>
      </w:r>
      <w:r>
        <w:rPr>
          <w:rFonts w:hint="eastAsia" w:ascii="新宋体" w:hAnsi="新宋体" w:eastAsia="新宋体" w:cs="新宋体"/>
          <w:szCs w:val="21"/>
          <w:lang w:val="en-US" w:eastAsia="zh-CN"/>
        </w:rPr>
        <w:t>837970159</w:t>
      </w:r>
      <w:r>
        <w:rPr>
          <w:rFonts w:hint="eastAsia" w:ascii="新宋体" w:hAnsi="新宋体" w:eastAsia="新宋体" w:cs="新宋体"/>
          <w:szCs w:val="21"/>
        </w:rPr>
        <w:t>@qq.com</w:t>
      </w:r>
      <w:r>
        <w:rPr>
          <w:rFonts w:hint="eastAsia" w:ascii="新宋体" w:hAnsi="新宋体" w:eastAsia="新宋体" w:cs="新宋体"/>
          <w:szCs w:val="21"/>
        </w:rPr>
        <w:fldChar w:fldCharType="end"/>
      </w:r>
    </w:p>
    <w:p>
      <w:pPr>
        <w:spacing w:line="360" w:lineRule="exact"/>
        <w:ind w:firstLine="420" w:firstLineChars="200"/>
        <w:rPr>
          <w:rFonts w:hint="eastAsia" w:ascii="新宋体" w:hAnsi="新宋体" w:eastAsia="新宋体" w:cs="新宋体"/>
          <w:b/>
          <w:szCs w:val="21"/>
          <w:lang w:val="en-US" w:eastAsia="zh-CN"/>
        </w:rPr>
      </w:pPr>
      <w:r>
        <w:rPr>
          <w:rFonts w:hint="eastAsia" w:ascii="新宋体" w:hAnsi="新宋体" w:eastAsia="新宋体" w:cs="新宋体"/>
          <w:szCs w:val="21"/>
        </w:rPr>
        <w:t>电  话：</w:t>
      </w:r>
      <w:r>
        <w:rPr>
          <w:rFonts w:hint="eastAsia" w:ascii="新宋体" w:hAnsi="新宋体" w:eastAsia="新宋体" w:cs="新宋体"/>
          <w:szCs w:val="21"/>
          <w:lang w:val="en-US" w:eastAsia="zh-CN"/>
        </w:rPr>
        <w:t>0591-87526381</w:t>
      </w:r>
      <w:bookmarkStart w:id="342" w:name="_GoBack"/>
      <w:bookmarkEnd w:id="342"/>
      <w:r>
        <w:rPr>
          <w:rFonts w:hint="eastAsia" w:ascii="新宋体" w:hAnsi="新宋体" w:eastAsia="新宋体" w:cs="新宋体"/>
          <w:szCs w:val="21"/>
        </w:rPr>
        <w:t xml:space="preserve">                     传    真：</w:t>
      </w:r>
      <w:r>
        <w:rPr>
          <w:rFonts w:hint="eastAsia" w:ascii="新宋体" w:hAnsi="新宋体" w:eastAsia="新宋体" w:cs="新宋体"/>
          <w:szCs w:val="21"/>
          <w:lang w:val="en-US" w:eastAsia="zh-CN"/>
        </w:rPr>
        <w:t>/</w:t>
      </w: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tbl>
      <w:tblPr>
        <w:tblStyle w:val="51"/>
        <w:tblpPr w:leftFromText="180" w:rightFromText="180" w:vertAnchor="text" w:horzAnchor="page" w:tblpX="1856" w:tblpY="287"/>
        <w:tblOverlap w:val="never"/>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Merge w:val="restart"/>
            <w:vAlign w:val="center"/>
          </w:tcPr>
          <w:p>
            <w:pPr>
              <w:spacing w:line="360" w:lineRule="exact"/>
              <w:jc w:val="center"/>
              <w:rPr>
                <w:rFonts w:ascii="新宋体" w:hAnsi="新宋体" w:eastAsia="新宋体" w:cs="新宋体"/>
                <w:b/>
                <w:bCs/>
                <w:szCs w:val="21"/>
              </w:rPr>
            </w:pPr>
            <w:r>
              <w:rPr>
                <w:rFonts w:hint="eastAsia" w:ascii="新宋体" w:hAnsi="新宋体" w:eastAsia="新宋体" w:cs="新宋体"/>
                <w:b/>
                <w:bCs/>
                <w:szCs w:val="21"/>
              </w:rPr>
              <w:t>招标服务费</w:t>
            </w:r>
          </w:p>
          <w:p>
            <w:pPr>
              <w:spacing w:line="360" w:lineRule="exact"/>
              <w:jc w:val="center"/>
              <w:rPr>
                <w:rFonts w:ascii="新宋体" w:hAnsi="新宋体" w:eastAsia="新宋体" w:cs="新宋体"/>
                <w:szCs w:val="21"/>
              </w:rPr>
            </w:pPr>
            <w:r>
              <w:rPr>
                <w:rFonts w:hint="eastAsia" w:ascii="新宋体" w:hAnsi="新宋体" w:eastAsia="新宋体" w:cs="新宋体"/>
                <w:b/>
                <w:bCs/>
                <w:szCs w:val="21"/>
              </w:rPr>
              <w:t>专用账户</w:t>
            </w:r>
          </w:p>
        </w:tc>
        <w:tc>
          <w:tcPr>
            <w:tcW w:w="5151" w:type="dxa"/>
          </w:tcPr>
          <w:p>
            <w:pPr>
              <w:autoSpaceDE w:val="0"/>
              <w:autoSpaceDN w:val="0"/>
              <w:adjustRightInd w:val="0"/>
              <w:spacing w:line="400" w:lineRule="atLeast"/>
              <w:rPr>
                <w:rFonts w:hint="default" w:ascii="新宋体" w:hAnsi="新宋体" w:eastAsia="新宋体" w:cs="新宋体"/>
                <w:szCs w:val="21"/>
                <w:lang w:val="en-US" w:eastAsia="zh-CN"/>
              </w:rPr>
            </w:pPr>
            <w:r>
              <w:rPr>
                <w:rFonts w:hint="eastAsia" w:ascii="新宋体" w:hAnsi="新宋体" w:eastAsia="新宋体" w:cs="新宋体"/>
                <w:szCs w:val="21"/>
              </w:rPr>
              <w:t>开户名称：</w:t>
            </w:r>
            <w:r>
              <w:rPr>
                <w:rFonts w:hint="eastAsia" w:ascii="新宋体" w:hAnsi="新宋体" w:eastAsia="新宋体" w:cs="新宋体"/>
                <w:szCs w:val="21"/>
                <w:lang w:eastAsia="zh-CN"/>
              </w:rPr>
              <w:t>福建省立仁工程咨询有限公司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Merge w:val="continue"/>
            <w:vAlign w:val="center"/>
          </w:tcPr>
          <w:p>
            <w:pPr>
              <w:spacing w:line="360" w:lineRule="exact"/>
              <w:ind w:firstLine="480"/>
              <w:jc w:val="center"/>
              <w:rPr>
                <w:rFonts w:ascii="新宋体" w:hAnsi="新宋体" w:eastAsia="新宋体" w:cs="新宋体"/>
                <w:b/>
                <w:bCs/>
                <w:szCs w:val="21"/>
              </w:rPr>
            </w:pPr>
          </w:p>
        </w:tc>
        <w:tc>
          <w:tcPr>
            <w:tcW w:w="5151" w:type="dxa"/>
          </w:tcPr>
          <w:p>
            <w:pPr>
              <w:spacing w:line="400" w:lineRule="exact"/>
              <w:rPr>
                <w:rFonts w:hint="default" w:ascii="新宋体" w:hAnsi="新宋体" w:eastAsia="新宋体" w:cs="新宋体"/>
                <w:szCs w:val="21"/>
                <w:lang w:val="en-US" w:eastAsia="zh-CN"/>
              </w:rPr>
            </w:pPr>
            <w:r>
              <w:rPr>
                <w:rFonts w:hint="eastAsia" w:ascii="新宋体" w:hAnsi="新宋体" w:eastAsia="新宋体" w:cs="新宋体"/>
                <w:szCs w:val="21"/>
              </w:rPr>
              <w:t xml:space="preserve">开户银行： </w:t>
            </w:r>
            <w:r>
              <w:rPr>
                <w:rFonts w:hint="eastAsia" w:ascii="新宋体" w:hAnsi="新宋体" w:eastAsia="新宋体" w:cs="新宋体"/>
                <w:szCs w:val="21"/>
                <w:lang w:val="en-US" w:eastAsia="zh-CN"/>
              </w:rPr>
              <w:t>陈华榕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Merge w:val="continue"/>
            <w:vAlign w:val="center"/>
          </w:tcPr>
          <w:p>
            <w:pPr>
              <w:spacing w:line="360" w:lineRule="exact"/>
              <w:ind w:firstLine="480"/>
              <w:jc w:val="center"/>
              <w:rPr>
                <w:rFonts w:ascii="新宋体" w:hAnsi="新宋体" w:eastAsia="新宋体" w:cs="新宋体"/>
                <w:b/>
                <w:bCs/>
                <w:szCs w:val="21"/>
              </w:rPr>
            </w:pPr>
          </w:p>
        </w:tc>
        <w:tc>
          <w:tcPr>
            <w:tcW w:w="5151" w:type="dxa"/>
          </w:tcPr>
          <w:p>
            <w:pPr>
              <w:spacing w:line="400" w:lineRule="exact"/>
              <w:rPr>
                <w:rFonts w:ascii="新宋体" w:hAnsi="新宋体" w:eastAsia="新宋体" w:cs="新宋体"/>
                <w:szCs w:val="21"/>
              </w:rPr>
            </w:pPr>
            <w:r>
              <w:rPr>
                <w:rFonts w:hint="eastAsia" w:ascii="新宋体" w:hAnsi="新宋体" w:eastAsia="新宋体" w:cs="新宋体"/>
                <w:szCs w:val="21"/>
              </w:rPr>
              <w:t>账    号：</w:t>
            </w:r>
            <w:r>
              <w:rPr>
                <w:rFonts w:hint="eastAsia" w:ascii="新宋体" w:hAnsi="新宋体" w:eastAsia="新宋体" w:cs="新宋体"/>
                <w:szCs w:val="21"/>
                <w:lang w:val="en-US" w:eastAsia="zh-CN"/>
              </w:rPr>
              <w:t>35050189550000000095</w:t>
            </w:r>
          </w:p>
        </w:tc>
      </w:tr>
    </w:tbl>
    <w:p>
      <w:pPr>
        <w:autoSpaceDE w:val="0"/>
        <w:autoSpaceDN w:val="0"/>
        <w:adjustRightInd w:val="0"/>
        <w:spacing w:line="300" w:lineRule="exact"/>
        <w:rPr>
          <w:rFonts w:ascii="新宋体" w:hAnsi="新宋体" w:eastAsia="新宋体" w:cs="新宋体"/>
          <w:b/>
          <w:sz w:val="24"/>
          <w:highlight w:val="yellow"/>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hint="eastAsia" w:ascii="新宋体" w:hAnsi="新宋体" w:eastAsia="新宋体" w:cs="新宋体"/>
          <w:b/>
          <w:sz w:val="24"/>
        </w:rPr>
      </w:pPr>
      <w:r>
        <w:rPr>
          <w:rFonts w:hint="eastAsia" w:ascii="新宋体" w:hAnsi="新宋体" w:eastAsia="新宋体" w:cs="新宋体"/>
          <w:b/>
          <w:sz w:val="24"/>
        </w:rPr>
        <w:t>磋商一览表：</w:t>
      </w:r>
    </w:p>
    <w:p>
      <w:pPr>
        <w:pStyle w:val="50"/>
      </w:pPr>
    </w:p>
    <w:tbl>
      <w:tblPr>
        <w:tblStyle w:val="51"/>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56"/>
        <w:gridCol w:w="2412"/>
        <w:gridCol w:w="859"/>
        <w:gridCol w:w="1476"/>
        <w:gridCol w:w="1425"/>
        <w:gridCol w:w="1425"/>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56" w:type="dxa"/>
            <w:vAlign w:val="center"/>
          </w:tcPr>
          <w:p>
            <w:pPr>
              <w:jc w:val="center"/>
              <w:rPr>
                <w:rFonts w:ascii="宋体" w:hAnsi="宋体"/>
                <w:b/>
                <w:szCs w:val="21"/>
              </w:rPr>
            </w:pPr>
            <w:bookmarkStart w:id="6" w:name="_Toc455597020"/>
            <w:r>
              <w:rPr>
                <w:rFonts w:hint="eastAsia" w:ascii="宋体" w:hAnsi="宋体" w:cs="Courier New"/>
                <w:bCs/>
                <w:kern w:val="0"/>
                <w:sz w:val="24"/>
              </w:rPr>
              <w:t>合同包</w:t>
            </w:r>
            <w:bookmarkEnd w:id="6"/>
          </w:p>
        </w:tc>
        <w:tc>
          <w:tcPr>
            <w:tcW w:w="456" w:type="dxa"/>
            <w:vAlign w:val="center"/>
          </w:tcPr>
          <w:p>
            <w:pPr>
              <w:jc w:val="center"/>
              <w:rPr>
                <w:rFonts w:ascii="宋体" w:hAnsi="宋体"/>
                <w:b/>
                <w:szCs w:val="21"/>
              </w:rPr>
            </w:pPr>
            <w:bookmarkStart w:id="7" w:name="_Toc455597021"/>
            <w:r>
              <w:rPr>
                <w:rFonts w:hint="eastAsia" w:ascii="宋体" w:hAnsi="宋体"/>
                <w:sz w:val="24"/>
              </w:rPr>
              <w:t>品目号</w:t>
            </w:r>
            <w:bookmarkEnd w:id="7"/>
          </w:p>
        </w:tc>
        <w:tc>
          <w:tcPr>
            <w:tcW w:w="2412" w:type="dxa"/>
            <w:vAlign w:val="center"/>
          </w:tcPr>
          <w:p>
            <w:pPr>
              <w:jc w:val="center"/>
              <w:rPr>
                <w:rFonts w:ascii="宋体" w:hAnsi="宋体"/>
                <w:b/>
                <w:szCs w:val="21"/>
              </w:rPr>
            </w:pPr>
            <w:bookmarkStart w:id="8" w:name="_Toc455597022"/>
            <w:r>
              <w:rPr>
                <w:rFonts w:hint="eastAsia" w:ascii="宋体" w:hAnsi="宋体"/>
                <w:sz w:val="24"/>
                <w:lang w:val="en-US" w:eastAsia="zh-CN"/>
              </w:rPr>
              <w:t>项目</w:t>
            </w:r>
            <w:r>
              <w:rPr>
                <w:rFonts w:hint="eastAsia" w:ascii="宋体" w:hAnsi="宋体"/>
                <w:sz w:val="24"/>
              </w:rPr>
              <w:t>名称</w:t>
            </w:r>
            <w:bookmarkEnd w:id="8"/>
          </w:p>
        </w:tc>
        <w:tc>
          <w:tcPr>
            <w:tcW w:w="859" w:type="dxa"/>
            <w:vAlign w:val="center"/>
          </w:tcPr>
          <w:p>
            <w:pPr>
              <w:jc w:val="center"/>
              <w:rPr>
                <w:rFonts w:ascii="宋体" w:hAnsi="宋体"/>
                <w:b/>
                <w:szCs w:val="21"/>
              </w:rPr>
            </w:pPr>
            <w:r>
              <w:rPr>
                <w:rFonts w:hint="eastAsia" w:ascii="宋体" w:hAnsi="宋体"/>
                <w:sz w:val="24"/>
              </w:rPr>
              <w:t>数量</w:t>
            </w:r>
          </w:p>
        </w:tc>
        <w:tc>
          <w:tcPr>
            <w:tcW w:w="1476" w:type="dxa"/>
            <w:vAlign w:val="center"/>
          </w:tcPr>
          <w:p>
            <w:pPr>
              <w:jc w:val="center"/>
              <w:rPr>
                <w:rFonts w:ascii="宋体" w:hAnsi="宋体"/>
                <w:sz w:val="24"/>
              </w:rPr>
            </w:pPr>
            <w:r>
              <w:rPr>
                <w:rFonts w:hint="eastAsia" w:ascii="宋体" w:hAnsi="宋体" w:eastAsia="新宋体" w:cs="宋体"/>
                <w:sz w:val="22"/>
                <w:szCs w:val="22"/>
              </w:rPr>
              <w:t>最高限价（元）</w:t>
            </w:r>
          </w:p>
        </w:tc>
        <w:tc>
          <w:tcPr>
            <w:tcW w:w="1425" w:type="dxa"/>
            <w:vAlign w:val="center"/>
          </w:tcPr>
          <w:p>
            <w:pPr>
              <w:jc w:val="center"/>
              <w:rPr>
                <w:rFonts w:hint="default" w:ascii="宋体" w:hAnsi="宋体" w:eastAsia="新宋体" w:cs="宋体"/>
                <w:sz w:val="22"/>
                <w:szCs w:val="22"/>
                <w:lang w:val="en-US" w:eastAsia="zh-CN"/>
              </w:rPr>
            </w:pPr>
            <w:r>
              <w:rPr>
                <w:rFonts w:hint="eastAsia" w:ascii="宋体" w:hAnsi="宋体" w:eastAsia="新宋体" w:cs="宋体"/>
                <w:sz w:val="22"/>
                <w:szCs w:val="22"/>
                <w:lang w:val="en-US" w:eastAsia="zh-CN"/>
              </w:rPr>
              <w:t>保证金（元)</w:t>
            </w:r>
          </w:p>
        </w:tc>
        <w:tc>
          <w:tcPr>
            <w:tcW w:w="1425" w:type="dxa"/>
            <w:vAlign w:val="center"/>
          </w:tcPr>
          <w:p>
            <w:pPr>
              <w:jc w:val="center"/>
              <w:rPr>
                <w:rFonts w:ascii="宋体" w:hAnsi="宋体" w:eastAsia="新宋体" w:cs="宋体"/>
                <w:sz w:val="22"/>
                <w:szCs w:val="22"/>
              </w:rPr>
            </w:pPr>
            <w:r>
              <w:rPr>
                <w:rFonts w:hint="eastAsia" w:ascii="宋体" w:hAnsi="宋体" w:eastAsia="新宋体" w:cs="宋体"/>
                <w:sz w:val="22"/>
                <w:szCs w:val="22"/>
              </w:rPr>
              <w:t>采购内容及要求</w:t>
            </w:r>
          </w:p>
        </w:tc>
        <w:tc>
          <w:tcPr>
            <w:tcW w:w="1431" w:type="dxa"/>
            <w:vAlign w:val="top"/>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新宋体" w:cs="宋体"/>
                <w:kern w:val="2"/>
                <w:sz w:val="22"/>
                <w:szCs w:val="22"/>
                <w:lang w:val="en-US" w:eastAsia="zh-CN" w:bidi="ar-SA"/>
              </w:rPr>
            </w:pPr>
            <w:r>
              <w:rPr>
                <w:rFonts w:hint="eastAsia" w:ascii="宋体" w:hAnsi="宋体" w:eastAsia="新宋体" w:cs="宋体"/>
                <w:kern w:val="2"/>
                <w:sz w:val="22"/>
                <w:szCs w:val="22"/>
                <w:lang w:val="en-US" w:eastAsia="zh-CN" w:bidi="ar-SA"/>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56" w:type="dxa"/>
            <w:vAlign w:val="center"/>
          </w:tcPr>
          <w:p>
            <w:pPr>
              <w:jc w:val="center"/>
              <w:rPr>
                <w:rFonts w:ascii="宋体" w:hAnsi="宋体"/>
                <w:sz w:val="21"/>
                <w:szCs w:val="21"/>
              </w:rPr>
            </w:pPr>
            <w:bookmarkStart w:id="9" w:name="_Toc455597026"/>
            <w:r>
              <w:rPr>
                <w:rFonts w:hint="eastAsia" w:ascii="宋体" w:hAnsi="宋体"/>
                <w:sz w:val="21"/>
                <w:szCs w:val="21"/>
              </w:rPr>
              <w:t>1</w:t>
            </w:r>
            <w:bookmarkEnd w:id="9"/>
          </w:p>
        </w:tc>
        <w:tc>
          <w:tcPr>
            <w:tcW w:w="456" w:type="dxa"/>
            <w:vAlign w:val="center"/>
          </w:tcPr>
          <w:p>
            <w:pPr>
              <w:jc w:val="center"/>
              <w:rPr>
                <w:rFonts w:ascii="宋体" w:hAnsi="宋体"/>
                <w:sz w:val="21"/>
                <w:szCs w:val="21"/>
              </w:rPr>
            </w:pPr>
            <w:bookmarkStart w:id="10" w:name="_Toc455597027"/>
            <w:r>
              <w:rPr>
                <w:rFonts w:hint="eastAsia" w:ascii="宋体" w:hAnsi="宋体"/>
                <w:sz w:val="21"/>
                <w:szCs w:val="21"/>
              </w:rPr>
              <w:t>1</w:t>
            </w:r>
            <w:bookmarkEnd w:id="10"/>
          </w:p>
        </w:tc>
        <w:tc>
          <w:tcPr>
            <w:tcW w:w="2412" w:type="dxa"/>
            <w:vAlign w:val="center"/>
          </w:tcPr>
          <w:p>
            <w:pPr>
              <w:jc w:val="center"/>
              <w:rPr>
                <w:rFonts w:hint="eastAsia" w:ascii="宋体" w:hAnsi="宋体" w:eastAsia="宋体"/>
                <w:sz w:val="21"/>
                <w:szCs w:val="21"/>
                <w:lang w:eastAsia="zh-CN"/>
              </w:rPr>
            </w:pPr>
            <w:r>
              <w:rPr>
                <w:rFonts w:hint="eastAsia" w:ascii="宋体" w:hAnsi="宋体"/>
                <w:sz w:val="21"/>
                <w:szCs w:val="21"/>
                <w:lang w:eastAsia="zh-CN"/>
              </w:rPr>
              <w:t>福建省海洋与渔业局大财务账户长期往来款清理暨银行实体户核销鉴证服务</w:t>
            </w:r>
          </w:p>
        </w:tc>
        <w:tc>
          <w:tcPr>
            <w:tcW w:w="859" w:type="dxa"/>
            <w:vAlign w:val="center"/>
          </w:tcPr>
          <w:p>
            <w:pPr>
              <w:jc w:val="center"/>
              <w:rPr>
                <w:rFonts w:ascii="宋体" w:hAnsi="宋体"/>
                <w:sz w:val="21"/>
                <w:szCs w:val="21"/>
              </w:rPr>
            </w:pPr>
            <w:r>
              <w:rPr>
                <w:rFonts w:hint="eastAsia" w:ascii="宋体" w:hAnsi="宋体" w:eastAsia="新宋体" w:cs="宋体"/>
                <w:sz w:val="21"/>
                <w:szCs w:val="21"/>
              </w:rPr>
              <w:t>1项</w:t>
            </w:r>
          </w:p>
        </w:tc>
        <w:tc>
          <w:tcPr>
            <w:tcW w:w="1476" w:type="dxa"/>
            <w:vAlign w:val="center"/>
          </w:tcPr>
          <w:p>
            <w:pPr>
              <w:pStyle w:val="6"/>
              <w:rPr>
                <w:rFonts w:hint="default" w:ascii="宋体" w:hAnsi="宋体" w:eastAsia="新宋体" w:cs="宋体"/>
                <w:b w:val="0"/>
                <w:sz w:val="21"/>
                <w:szCs w:val="21"/>
                <w:lang w:val="en-US" w:eastAsia="zh-CN"/>
              </w:rPr>
            </w:pPr>
            <w:r>
              <w:rPr>
                <w:rFonts w:hint="eastAsia" w:ascii="宋体" w:hAnsi="宋体" w:eastAsia="新宋体" w:cs="宋体"/>
                <w:b w:val="0"/>
                <w:sz w:val="21"/>
                <w:szCs w:val="21"/>
                <w:lang w:val="en-US" w:eastAsia="zh-CN"/>
              </w:rPr>
              <w:t>100000</w:t>
            </w:r>
          </w:p>
        </w:tc>
        <w:tc>
          <w:tcPr>
            <w:tcW w:w="1425" w:type="dxa"/>
            <w:vAlign w:val="center"/>
          </w:tcPr>
          <w:p>
            <w:pPr>
              <w:jc w:val="center"/>
              <w:rPr>
                <w:rFonts w:hint="eastAsia" w:ascii="宋体" w:hAnsi="宋体" w:eastAsia="新宋体" w:cs="宋体"/>
                <w:sz w:val="21"/>
                <w:szCs w:val="21"/>
                <w:lang w:val="en-US" w:eastAsia="zh-CN"/>
              </w:rPr>
            </w:pPr>
            <w:r>
              <w:rPr>
                <w:rFonts w:hint="eastAsia" w:ascii="宋体" w:hAnsi="宋体" w:eastAsia="新宋体" w:cs="宋体"/>
                <w:sz w:val="21"/>
                <w:szCs w:val="21"/>
                <w:lang w:val="en-US" w:eastAsia="zh-CN"/>
              </w:rPr>
              <w:t>0</w:t>
            </w:r>
          </w:p>
        </w:tc>
        <w:tc>
          <w:tcPr>
            <w:tcW w:w="1425" w:type="dxa"/>
            <w:vAlign w:val="center"/>
          </w:tcPr>
          <w:p>
            <w:pPr>
              <w:jc w:val="center"/>
              <w:rPr>
                <w:rFonts w:ascii="宋体" w:hAnsi="宋体"/>
                <w:sz w:val="21"/>
                <w:szCs w:val="21"/>
              </w:rPr>
            </w:pPr>
            <w:r>
              <w:rPr>
                <w:rFonts w:hint="eastAsia" w:ascii="宋体" w:hAnsi="宋体" w:eastAsia="新宋体" w:cs="宋体"/>
                <w:sz w:val="21"/>
                <w:szCs w:val="21"/>
              </w:rPr>
              <w:t>详见第三章</w:t>
            </w:r>
          </w:p>
        </w:tc>
        <w:tc>
          <w:tcPr>
            <w:tcW w:w="1431" w:type="dxa"/>
            <w:vAlign w:val="top"/>
          </w:tcPr>
          <w:p>
            <w:pPr>
              <w:pStyle w:val="37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新宋体" w:cs="宋体"/>
                <w:kern w:val="2"/>
                <w:sz w:val="22"/>
                <w:szCs w:val="22"/>
                <w:lang w:val="en-US" w:eastAsia="zh-CN" w:bidi="ar-SA"/>
              </w:rPr>
            </w:pPr>
          </w:p>
          <w:p>
            <w:pPr>
              <w:pStyle w:val="374"/>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新宋体" w:cs="宋体"/>
                <w:kern w:val="2"/>
                <w:sz w:val="22"/>
                <w:szCs w:val="22"/>
                <w:lang w:val="en-US" w:eastAsia="zh-CN" w:bidi="ar-SA"/>
              </w:rPr>
            </w:pPr>
            <w:r>
              <w:rPr>
                <w:rFonts w:hint="eastAsia" w:ascii="宋体" w:hAnsi="宋体" w:eastAsia="新宋体" w:cs="宋体"/>
                <w:kern w:val="2"/>
                <w:sz w:val="22"/>
                <w:szCs w:val="22"/>
                <w:lang w:val="en-US" w:eastAsia="zh-CN" w:bidi="ar-SA"/>
              </w:rPr>
              <w:t>其他未列明行业</w:t>
            </w:r>
          </w:p>
        </w:tc>
      </w:tr>
    </w:tbl>
    <w:p>
      <w:pPr>
        <w:autoSpaceDE w:val="0"/>
        <w:autoSpaceDN w:val="0"/>
        <w:adjustRightInd w:val="0"/>
        <w:spacing w:line="320" w:lineRule="exact"/>
        <w:rPr>
          <w:rFonts w:ascii="新宋体" w:hAnsi="新宋体" w:eastAsia="新宋体" w:cs="新宋体"/>
          <w:szCs w:val="21"/>
        </w:rPr>
      </w:pPr>
    </w:p>
    <w:p>
      <w:pPr>
        <w:autoSpaceDE w:val="0"/>
        <w:autoSpaceDN w:val="0"/>
        <w:adjustRightInd w:val="0"/>
        <w:spacing w:line="320" w:lineRule="exact"/>
        <w:rPr>
          <w:rFonts w:ascii="新宋体" w:hAnsi="新宋体" w:eastAsia="新宋体" w:cs="新宋体"/>
          <w:szCs w:val="21"/>
        </w:rPr>
      </w:pPr>
      <w:r>
        <w:rPr>
          <w:rFonts w:hint="eastAsia" w:ascii="新宋体" w:hAnsi="新宋体" w:eastAsia="新宋体" w:cs="新宋体"/>
          <w:szCs w:val="21"/>
        </w:rPr>
        <w:t>注：</w:t>
      </w:r>
    </w:p>
    <w:p>
      <w:pPr>
        <w:numPr>
          <w:ilvl w:val="0"/>
          <w:numId w:val="3"/>
        </w:numPr>
        <w:snapToGrid w:val="0"/>
        <w:spacing w:line="320" w:lineRule="exact"/>
        <w:ind w:firstLine="420"/>
        <w:jc w:val="left"/>
        <w:rPr>
          <w:rFonts w:ascii="新宋体" w:hAnsi="新宋体" w:eastAsia="新宋体" w:cs="新宋体"/>
          <w:szCs w:val="21"/>
        </w:rPr>
      </w:pPr>
      <w:r>
        <w:rPr>
          <w:rFonts w:hint="eastAsia" w:ascii="新宋体" w:hAnsi="新宋体" w:eastAsia="新宋体" w:cs="新宋体"/>
          <w:szCs w:val="21"/>
        </w:rPr>
        <w:t>报价人可按合同包投标，对同一合同包内所有品目号内容投标时必须完整。评标与授标以合同包为单位。</w:t>
      </w:r>
    </w:p>
    <w:p>
      <w:pPr>
        <w:numPr>
          <w:ilvl w:val="0"/>
          <w:numId w:val="3"/>
        </w:numPr>
        <w:snapToGrid w:val="0"/>
        <w:spacing w:line="320" w:lineRule="exact"/>
        <w:ind w:firstLine="420"/>
        <w:jc w:val="left"/>
        <w:rPr>
          <w:rFonts w:ascii="新宋体" w:hAnsi="新宋体" w:eastAsia="新宋体" w:cs="新宋体"/>
          <w:szCs w:val="21"/>
        </w:rPr>
      </w:pPr>
      <w:r>
        <w:rPr>
          <w:rFonts w:hint="eastAsia" w:ascii="新宋体" w:hAnsi="新宋体" w:eastAsia="新宋体" w:cs="新宋体"/>
          <w:szCs w:val="21"/>
        </w:rPr>
        <w:t>报价人的报价为固定包干价，包括但不仅限于人工费、材料费、机械费、措施费、管理费、规费、税金等费用。</w:t>
      </w:r>
      <w:bookmarkStart w:id="11" w:name="_Toc198109113"/>
      <w:bookmarkStart w:id="12" w:name="_Toc193885951"/>
      <w:bookmarkStart w:id="13" w:name="_Toc193886205"/>
      <w:bookmarkStart w:id="14" w:name="_Toc169329918"/>
      <w:bookmarkStart w:id="15" w:name="_Toc198109224"/>
      <w:bookmarkStart w:id="16" w:name="_Toc158973106"/>
      <w:bookmarkStart w:id="17" w:name="_Toc274892697"/>
      <w:bookmarkStart w:id="18" w:name="_Toc194304656"/>
      <w:bookmarkStart w:id="19" w:name="_Toc157244448"/>
      <w:bookmarkStart w:id="20" w:name="_Toc176153258"/>
      <w:bookmarkStart w:id="21" w:name="_Toc163018849"/>
      <w:bookmarkStart w:id="22" w:name="_Toc198032429"/>
      <w:bookmarkStart w:id="23" w:name="_Toc195590116"/>
      <w:bookmarkStart w:id="24" w:name="_Toc176768459"/>
      <w:bookmarkStart w:id="25" w:name="_Toc163018768"/>
      <w:bookmarkStart w:id="26" w:name="_Toc166642233"/>
      <w:bookmarkStart w:id="27" w:name="_Toc174779969"/>
    </w:p>
    <w:p>
      <w:pPr>
        <w:rPr>
          <w:rFonts w:ascii="新宋体" w:hAnsi="新宋体" w:eastAsia="新宋体" w:cs="新宋体"/>
          <w:b/>
          <w:bCs/>
          <w:sz w:val="36"/>
        </w:rPr>
      </w:pPr>
      <w:bookmarkStart w:id="28" w:name="_Toc19962"/>
      <w:bookmarkStart w:id="29" w:name="_Toc30566"/>
      <w:r>
        <w:rPr>
          <w:rFonts w:hint="eastAsia" w:ascii="新宋体" w:hAnsi="新宋体" w:eastAsia="新宋体" w:cs="新宋体"/>
          <w:b/>
          <w:bCs/>
          <w:sz w:val="36"/>
        </w:rPr>
        <w:br w:type="page"/>
      </w:r>
    </w:p>
    <w:p>
      <w:pPr>
        <w:jc w:val="center"/>
        <w:outlineLvl w:val="0"/>
        <w:rPr>
          <w:rFonts w:ascii="新宋体" w:hAnsi="新宋体" w:eastAsia="新宋体" w:cs="新宋体"/>
          <w:b/>
          <w:bCs/>
          <w:sz w:val="36"/>
        </w:rPr>
      </w:pPr>
      <w:r>
        <w:rPr>
          <w:rFonts w:hint="eastAsia" w:ascii="新宋体" w:hAnsi="新宋体" w:eastAsia="新宋体" w:cs="新宋体"/>
          <w:b/>
          <w:bCs/>
          <w:sz w:val="36"/>
        </w:rPr>
        <w:t>第二章  报价人须知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jc w:val="center"/>
        <w:outlineLvl w:val="1"/>
        <w:rPr>
          <w:rFonts w:ascii="新宋体" w:hAnsi="新宋体" w:eastAsia="新宋体" w:cs="新宋体"/>
          <w:b/>
          <w:sz w:val="32"/>
          <w:szCs w:val="32"/>
        </w:rPr>
      </w:pPr>
      <w:bookmarkStart w:id="30" w:name="_Toc169329919"/>
      <w:bookmarkStart w:id="31" w:name="_Toc198109114"/>
      <w:bookmarkStart w:id="32" w:name="_Toc176153259"/>
      <w:bookmarkStart w:id="33" w:name="_Toc274892698"/>
      <w:bookmarkStart w:id="34" w:name="_Toc176768460"/>
      <w:bookmarkStart w:id="35" w:name="_Toc166642234"/>
      <w:bookmarkStart w:id="36" w:name="_Toc194304657"/>
      <w:bookmarkStart w:id="37" w:name="_Toc158973107"/>
      <w:bookmarkStart w:id="38" w:name="_Toc198032430"/>
      <w:bookmarkStart w:id="39" w:name="_Toc174779970"/>
      <w:bookmarkStart w:id="40" w:name="_Toc12540"/>
      <w:bookmarkStart w:id="41" w:name="_Toc157244449"/>
      <w:bookmarkStart w:id="42" w:name="_Toc195590117"/>
      <w:bookmarkStart w:id="43" w:name="_Toc163018850"/>
      <w:bookmarkStart w:id="44" w:name="_Toc163018769"/>
      <w:bookmarkStart w:id="45" w:name="_Toc193886206"/>
      <w:bookmarkStart w:id="46" w:name="_Toc198109225"/>
      <w:bookmarkStart w:id="47" w:name="_Toc193885952"/>
      <w:r>
        <w:rPr>
          <w:rFonts w:hint="eastAsia" w:ascii="新宋体" w:hAnsi="新宋体" w:eastAsia="新宋体" w:cs="新宋体"/>
          <w:b/>
          <w:sz w:val="32"/>
          <w:szCs w:val="32"/>
        </w:rPr>
        <w:t>一、报价人须知前附表</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400" w:lineRule="exact"/>
        <w:ind w:firstLine="482" w:firstLineChars="230"/>
        <w:rPr>
          <w:rFonts w:ascii="新宋体" w:hAnsi="新宋体" w:eastAsia="新宋体" w:cs="新宋体"/>
          <w:szCs w:val="21"/>
        </w:rPr>
      </w:pPr>
      <w:r>
        <w:rPr>
          <w:rFonts w:hint="eastAsia" w:ascii="新宋体" w:hAnsi="新宋体" w:eastAsia="新宋体" w:cs="新宋体"/>
          <w:szCs w:val="21"/>
        </w:rPr>
        <w:t>本须知前附表的条款项号是与《报价人须知》中条款的项号对应的，如果有矛盾的话，应以本须知前附表为准。</w:t>
      </w:r>
    </w:p>
    <w:tbl>
      <w:tblPr>
        <w:tblStyle w:val="5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96"/>
        <w:gridCol w:w="8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57" w:type="dxa"/>
            <w:vAlign w:val="center"/>
          </w:tcPr>
          <w:p>
            <w:pPr>
              <w:jc w:val="center"/>
              <w:rPr>
                <w:rFonts w:ascii="新宋体" w:hAnsi="新宋体" w:eastAsia="新宋体" w:cs="新宋体"/>
                <w:b/>
                <w:sz w:val="24"/>
              </w:rPr>
            </w:pPr>
            <w:r>
              <w:rPr>
                <w:rFonts w:hint="eastAsia" w:ascii="新宋体" w:hAnsi="新宋体" w:eastAsia="新宋体" w:cs="新宋体"/>
                <w:b/>
                <w:sz w:val="24"/>
              </w:rPr>
              <w:t>项号</w:t>
            </w:r>
          </w:p>
        </w:tc>
        <w:tc>
          <w:tcPr>
            <w:tcW w:w="696" w:type="dxa"/>
            <w:vAlign w:val="center"/>
          </w:tcPr>
          <w:p>
            <w:pPr>
              <w:jc w:val="center"/>
              <w:rPr>
                <w:rFonts w:ascii="新宋体" w:hAnsi="新宋体" w:eastAsia="新宋体" w:cs="新宋体"/>
                <w:b/>
                <w:sz w:val="24"/>
              </w:rPr>
            </w:pPr>
            <w:r>
              <w:rPr>
                <w:rFonts w:hint="eastAsia" w:ascii="新宋体" w:hAnsi="新宋体" w:eastAsia="新宋体" w:cs="新宋体"/>
                <w:b/>
                <w:sz w:val="24"/>
              </w:rPr>
              <w:t>条款号</w:t>
            </w:r>
          </w:p>
        </w:tc>
        <w:tc>
          <w:tcPr>
            <w:tcW w:w="8311" w:type="dxa"/>
            <w:vAlign w:val="center"/>
          </w:tcPr>
          <w:p>
            <w:pPr>
              <w:jc w:val="center"/>
              <w:rPr>
                <w:rFonts w:ascii="新宋体" w:hAnsi="新宋体" w:eastAsia="新宋体" w:cs="新宋体"/>
                <w:b/>
                <w:sz w:val="24"/>
              </w:rPr>
            </w:pPr>
            <w:r>
              <w:rPr>
                <w:rFonts w:hint="eastAsia" w:ascii="新宋体" w:hAnsi="新宋体" w:eastAsia="新宋体" w:cs="新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1.1</w:t>
            </w:r>
          </w:p>
        </w:tc>
        <w:tc>
          <w:tcPr>
            <w:tcW w:w="8311" w:type="dxa"/>
            <w:vAlign w:val="center"/>
          </w:tcPr>
          <w:p>
            <w:pPr>
              <w:spacing w:line="400" w:lineRule="exact"/>
              <w:rPr>
                <w:rFonts w:hint="eastAsia" w:ascii="新宋体" w:hAnsi="新宋体" w:eastAsia="新宋体" w:cs="新宋体"/>
                <w:szCs w:val="21"/>
                <w:lang w:eastAsia="zh-CN"/>
              </w:rPr>
            </w:pPr>
            <w:r>
              <w:rPr>
                <w:rFonts w:hint="eastAsia" w:ascii="新宋体" w:hAnsi="新宋体" w:eastAsia="新宋体" w:cs="新宋体"/>
                <w:szCs w:val="21"/>
              </w:rPr>
              <w:t>项目名称：</w:t>
            </w:r>
            <w:r>
              <w:rPr>
                <w:rFonts w:hint="eastAsia" w:ascii="新宋体" w:hAnsi="新宋体" w:eastAsia="新宋体" w:cs="新宋体"/>
                <w:szCs w:val="21"/>
                <w:lang w:eastAsia="zh-CN"/>
              </w:rPr>
              <w:t>福建省海洋与渔业局大财务账户长期往来款清理暨银行实体户核销鉴证服务</w:t>
            </w:r>
          </w:p>
          <w:p>
            <w:pPr>
              <w:spacing w:line="400" w:lineRule="exact"/>
              <w:rPr>
                <w:rFonts w:hint="eastAsia" w:ascii="新宋体" w:hAnsi="新宋体" w:eastAsia="新宋体" w:cs="新宋体"/>
                <w:szCs w:val="21"/>
                <w:lang w:eastAsia="zh-CN"/>
              </w:rPr>
            </w:pPr>
            <w:r>
              <w:rPr>
                <w:rFonts w:hint="eastAsia" w:ascii="新宋体" w:hAnsi="新宋体" w:eastAsia="新宋体" w:cs="新宋体"/>
                <w:szCs w:val="21"/>
              </w:rPr>
              <w:t>采购人名称：</w:t>
            </w:r>
            <w:r>
              <w:rPr>
                <w:rFonts w:hint="eastAsia" w:ascii="新宋体" w:hAnsi="新宋体" w:eastAsia="新宋体" w:cs="新宋体"/>
                <w:szCs w:val="21"/>
                <w:lang w:eastAsia="zh-CN"/>
              </w:rPr>
              <w:t>福建省海洋与渔业局</w:t>
            </w:r>
          </w:p>
          <w:p>
            <w:pPr>
              <w:spacing w:line="400" w:lineRule="exact"/>
              <w:rPr>
                <w:rFonts w:ascii="新宋体" w:hAnsi="新宋体" w:eastAsia="新宋体" w:cs="新宋体"/>
                <w:szCs w:val="21"/>
              </w:rPr>
            </w:pPr>
            <w:r>
              <w:rPr>
                <w:rFonts w:hint="eastAsia" w:ascii="新宋体" w:hAnsi="新宋体" w:eastAsia="新宋体" w:cs="新宋体"/>
                <w:szCs w:val="21"/>
              </w:rPr>
              <w:t>项目内容：</w:t>
            </w:r>
            <w:r>
              <w:rPr>
                <w:rFonts w:hint="eastAsia" w:ascii="新宋体" w:hAnsi="新宋体" w:eastAsia="新宋体" w:cs="新宋体"/>
                <w:spacing w:val="-4"/>
                <w:szCs w:val="21"/>
              </w:rPr>
              <w:t>详见磋商一览表</w:t>
            </w:r>
          </w:p>
          <w:p>
            <w:pPr>
              <w:spacing w:line="400" w:lineRule="exact"/>
              <w:rPr>
                <w:rFonts w:hint="default" w:ascii="新宋体" w:hAnsi="新宋体" w:eastAsia="新宋体" w:cs="新宋体"/>
                <w:szCs w:val="21"/>
                <w:lang w:val="en-US" w:eastAsia="zh-CN"/>
              </w:rPr>
            </w:pPr>
            <w:r>
              <w:rPr>
                <w:rFonts w:hint="eastAsia" w:ascii="新宋体" w:hAnsi="新宋体" w:eastAsia="新宋体" w:cs="新宋体"/>
                <w:szCs w:val="21"/>
              </w:rPr>
              <w:t>项目编号：</w:t>
            </w:r>
            <w:r>
              <w:rPr>
                <w:rFonts w:hint="eastAsia" w:ascii="新宋体" w:hAnsi="新宋体" w:eastAsia="新宋体" w:cs="新宋体"/>
                <w:szCs w:val="21"/>
                <w:lang w:eastAsia="zh-CN"/>
              </w:rPr>
              <w:t>FJSLR2025001</w:t>
            </w:r>
            <w:r>
              <w:rPr>
                <w:rFonts w:hint="eastAsia" w:ascii="新宋体" w:hAnsi="新宋体" w:eastAsia="新宋体" w:cs="新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2</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3</w:t>
            </w:r>
          </w:p>
        </w:tc>
        <w:tc>
          <w:tcPr>
            <w:tcW w:w="8311" w:type="dxa"/>
            <w:vAlign w:val="center"/>
          </w:tcPr>
          <w:p>
            <w:pPr>
              <w:spacing w:line="400" w:lineRule="exact"/>
              <w:rPr>
                <w:rFonts w:ascii="新宋体" w:hAnsi="新宋体" w:eastAsia="新宋体" w:cs="新宋体"/>
                <w:szCs w:val="21"/>
              </w:rPr>
            </w:pPr>
            <w:r>
              <w:rPr>
                <w:rFonts w:hint="eastAsia" w:ascii="新宋体" w:hAnsi="新宋体" w:eastAsia="新宋体" w:cs="新宋体"/>
                <w:szCs w:val="21"/>
              </w:rPr>
              <w:t>资格标准：</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1、有能力提供本磋商文件所述货物及服务的，具有法人资格的境内服务商均可能成为合格的报价人。同时应提供合格有效的企业法人营业执照副本。</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2、报价人应当同时提供下列材料：</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（A）报价人财务状况报告，依法缴纳税收和社会保障资金的证明材料；</w:t>
            </w:r>
          </w:p>
          <w:p>
            <w:pPr>
              <w:spacing w:line="400" w:lineRule="exact"/>
              <w:ind w:firstLine="420" w:firstLineChars="200"/>
              <w:rPr>
                <w:rFonts w:ascii="新宋体" w:hAnsi="新宋体" w:eastAsia="新宋体" w:cs="新宋体"/>
                <w:szCs w:val="21"/>
              </w:rPr>
            </w:pPr>
            <w:r>
              <w:rPr>
                <w:rFonts w:hint="eastAsia" w:ascii="宋体" w:hAnsi="宋体" w:cs="新宋体"/>
                <w:szCs w:val="21"/>
              </w:rPr>
              <w:t>a：财务状况报告的证明材料，是指提供</w:t>
            </w:r>
            <w:r>
              <w:rPr>
                <w:rFonts w:hint="eastAsia" w:ascii="宋体" w:hAnsi="宋体" w:cs="新宋体"/>
              </w:rPr>
              <w:t>会计事务所出具的202</w:t>
            </w:r>
            <w:r>
              <w:rPr>
                <w:rFonts w:hint="eastAsia" w:ascii="宋体" w:hAnsi="宋体" w:cs="新宋体"/>
                <w:lang w:val="en-US" w:eastAsia="zh-CN"/>
              </w:rPr>
              <w:t>4</w:t>
            </w:r>
            <w:r>
              <w:rPr>
                <w:rFonts w:hint="eastAsia" w:ascii="宋体" w:hAnsi="宋体" w:cs="新宋体"/>
              </w:rPr>
              <w:t>年或202</w:t>
            </w:r>
            <w:r>
              <w:rPr>
                <w:rFonts w:hint="eastAsia" w:ascii="宋体" w:hAnsi="宋体" w:cs="新宋体"/>
                <w:lang w:val="en-US" w:eastAsia="zh-CN"/>
              </w:rPr>
              <w:t>3</w:t>
            </w:r>
            <w:r>
              <w:rPr>
                <w:rFonts w:hint="eastAsia" w:ascii="宋体" w:hAnsi="宋体" w:cs="新宋体"/>
              </w:rPr>
              <w:t>年年度审计报告；</w:t>
            </w:r>
            <w:r>
              <w:rPr>
                <w:rFonts w:hint="eastAsia" w:ascii="宋体" w:hAnsi="宋体" w:cs="新宋体"/>
                <w:lang w:bidi="ar"/>
              </w:rPr>
              <w:t>或者基本户开户银行出具的资信证明。</w:t>
            </w:r>
          </w:p>
          <w:p>
            <w:pPr>
              <w:spacing w:line="400" w:lineRule="exact"/>
              <w:ind w:firstLine="420" w:firstLineChars="200"/>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szCs w:val="21"/>
              </w:rPr>
              <w:t>b：依法缴纳税收的证明材料，是指提</w:t>
            </w:r>
            <w:r>
              <w:rPr>
                <w:rFonts w:hint="eastAsia" w:ascii="新宋体" w:hAnsi="新宋体" w:eastAsia="新宋体" w:cs="新宋体"/>
                <w:color w:val="000000" w:themeColor="text1"/>
                <w:szCs w:val="21"/>
                <w14:textFill>
                  <w14:solidFill>
                    <w14:schemeClr w14:val="tx1"/>
                  </w14:solidFill>
                </w14:textFill>
              </w:rPr>
              <w:t>供投标截止时间前六个月任一个月的缴纳税收的凭据；或者提供依法免税的相应证明文件。</w:t>
            </w:r>
          </w:p>
          <w:p>
            <w:pPr>
              <w:spacing w:line="400" w:lineRule="exact"/>
              <w:ind w:firstLine="420" w:firstLineChars="200"/>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C：社会保障资金的证明材料，是指提供投标截止时间前六个月任一个月的缴纳社会保险的凭据；或者提供不需要缴纳社会保障资金的相应证明文件。</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（B）具备履行合同所必需的设备和专业技术能力的证明材料；</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a：具备履行合同所必需的设备，是指提供具备履行合同所必须的办公场所的场地证明（属于自有产权的提供产权证复印件；非自有产权的提供产地租赁合同复印件）。</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b：专业技术能力的证明材料，是指为本项目提供人员情况汇总表。</w:t>
            </w:r>
          </w:p>
          <w:p>
            <w:pPr>
              <w:spacing w:line="400" w:lineRule="exact"/>
              <w:ind w:firstLine="420" w:firstLineChars="200"/>
              <w:rPr>
                <w:rFonts w:ascii="新宋体" w:hAnsi="新宋体" w:eastAsia="新宋体" w:cs="新宋体"/>
                <w:b/>
                <w:szCs w:val="21"/>
              </w:rPr>
            </w:pPr>
            <w:r>
              <w:rPr>
                <w:rFonts w:hint="eastAsia" w:ascii="新宋体" w:hAnsi="新宋体" w:eastAsia="新宋体" w:cs="新宋体"/>
                <w:szCs w:val="21"/>
              </w:rPr>
              <w:t>（C）参加本项目投标前3年内在经营活动中没有重大违法记录的书面声明。并同时提供通过“信用中国”网站（www.creditchina.gov.cn）和中国政府采购网（www.ccgp.gov.cn）信用信息查询无严重违法失信行为信息记录的打印件（或截图）。（说明：1、应同时提供两个网站查询记录；2、不良信用记录是指列入失信被执行人、重大税收违法案件当事人名单和政府采购严重违法失信行为记录名单等。）</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（D）报价人必须提供参加采购活动前三年内在经营活动中没有重大违法记录书面声明。</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3、一个报价人只能提交一个响应文件。但如果报价人之间存在下列互为关联关系的情形之一的，不得同时参加本项目投标：</w:t>
            </w:r>
          </w:p>
          <w:p>
            <w:pPr>
              <w:spacing w:line="400" w:lineRule="exact"/>
              <w:ind w:firstLine="651" w:firstLineChars="310"/>
              <w:rPr>
                <w:rFonts w:ascii="新宋体" w:hAnsi="新宋体" w:eastAsia="新宋体" w:cs="新宋体"/>
                <w:szCs w:val="21"/>
              </w:rPr>
            </w:pPr>
            <w:r>
              <w:rPr>
                <w:rFonts w:hint="eastAsia" w:ascii="新宋体" w:hAnsi="新宋体" w:eastAsia="新宋体" w:cs="新宋体"/>
                <w:szCs w:val="21"/>
              </w:rPr>
              <w:t>（1）法定代表人为同一人的两个及两个以上法人；</w:t>
            </w:r>
          </w:p>
          <w:p>
            <w:pPr>
              <w:spacing w:line="400" w:lineRule="exact"/>
              <w:ind w:firstLine="651" w:firstLineChars="310"/>
              <w:rPr>
                <w:rFonts w:ascii="新宋体" w:hAnsi="新宋体" w:eastAsia="新宋体" w:cs="新宋体"/>
                <w:szCs w:val="21"/>
              </w:rPr>
            </w:pPr>
            <w:r>
              <w:rPr>
                <w:rFonts w:hint="eastAsia" w:ascii="新宋体" w:hAnsi="新宋体" w:eastAsia="新宋体" w:cs="新宋体"/>
                <w:szCs w:val="21"/>
              </w:rPr>
              <w:t>（2）母公司与绝对控股子公司；</w:t>
            </w:r>
          </w:p>
          <w:p>
            <w:pPr>
              <w:spacing w:line="400" w:lineRule="exact"/>
              <w:ind w:firstLine="651" w:firstLineChars="310"/>
              <w:rPr>
                <w:rFonts w:ascii="新宋体" w:hAnsi="新宋体" w:eastAsia="新宋体" w:cs="新宋体"/>
                <w:szCs w:val="21"/>
              </w:rPr>
            </w:pPr>
            <w:r>
              <w:rPr>
                <w:rFonts w:hint="eastAsia" w:ascii="新宋体" w:hAnsi="新宋体" w:eastAsia="新宋体" w:cs="新宋体"/>
                <w:szCs w:val="21"/>
              </w:rPr>
              <w:t>（3）均为同一法人或自然人直接或间接持股50%及以上的被投资公司。</w:t>
            </w:r>
          </w:p>
          <w:p>
            <w:pPr>
              <w:widowControl/>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4、本项目不接受联合体投标。</w:t>
            </w:r>
          </w:p>
          <w:p>
            <w:pPr>
              <w:pStyle w:val="50"/>
              <w:rPr>
                <w:rFonts w:hint="eastAsia"/>
                <w:b/>
                <w:bCs/>
                <w:lang w:eastAsia="zh-CN"/>
              </w:rPr>
            </w:pPr>
            <w:r>
              <w:rPr>
                <w:rFonts w:hint="eastAsia"/>
                <w:b/>
                <w:bCs/>
                <w:lang w:val="en-US" w:eastAsia="zh-CN"/>
              </w:rPr>
              <w:t>特定条件：</w:t>
            </w:r>
            <w:r>
              <w:rPr>
                <w:b/>
                <w:bCs/>
              </w:rPr>
              <w:t>投标供应商</w:t>
            </w:r>
            <w:r>
              <w:rPr>
                <w:rFonts w:hint="eastAsia"/>
                <w:b/>
                <w:bCs/>
                <w:lang w:val="en-US" w:eastAsia="zh-CN"/>
              </w:rPr>
              <w:t>须</w:t>
            </w:r>
            <w:r>
              <w:rPr>
                <w:rFonts w:hint="eastAsia"/>
                <w:b/>
                <w:bCs/>
              </w:rPr>
              <w:t>具</w:t>
            </w:r>
            <w:r>
              <w:rPr>
                <w:rFonts w:hint="eastAsia"/>
                <w:b/>
                <w:bCs/>
                <w:lang w:val="en-US" w:eastAsia="zh-CN"/>
              </w:rPr>
              <w:t>备国家行业主管部门颁发的有效会计师事务所执业资质</w:t>
            </w:r>
            <w:r>
              <w:rPr>
                <w:rFonts w:hint="eastAsia"/>
                <w:b/>
                <w:bCs/>
                <w:lang w:eastAsia="zh-CN"/>
              </w:rPr>
              <w:t>，</w:t>
            </w:r>
            <w:r>
              <w:rPr>
                <w:b/>
                <w:bCs/>
              </w:rPr>
              <w:t>需提供有效间内的资质证书复印件</w:t>
            </w:r>
            <w:r>
              <w:rPr>
                <w:rFonts w:hint="eastAsia"/>
                <w:b/>
                <w:bCs/>
                <w:lang w:val="en-US" w:eastAsia="zh-CN"/>
              </w:rPr>
              <w:t>并加盖公章</w:t>
            </w:r>
            <w:r>
              <w:rPr>
                <w:rFonts w:hint="eastAsia"/>
                <w:b/>
                <w:bCs/>
                <w:lang w:eastAsia="zh-CN"/>
              </w:rPr>
              <w:t>。</w:t>
            </w:r>
          </w:p>
          <w:p>
            <w:pPr>
              <w:pStyle w:val="50"/>
              <w:rPr>
                <w:rFonts w:ascii="新宋体" w:hAnsi="新宋体" w:eastAsia="新宋体" w:cs="新宋体"/>
                <w:b/>
                <w:bCs/>
                <w:szCs w:val="21"/>
              </w:rPr>
            </w:pPr>
            <w:r>
              <w:rPr>
                <w:rFonts w:hint="eastAsia" w:ascii="新宋体" w:hAnsi="新宋体" w:eastAsia="新宋体" w:cs="新宋体"/>
                <w:b/>
                <w:bCs/>
                <w:szCs w:val="21"/>
              </w:rPr>
              <w:t>注：根据福州市财政局《关于进一步推进政府采购领域优化营商环境工作的通知》规定：供应商在投标（响应）时，可选择提供资格标准中第二点（A）项相关承诺函 （详见附件），如若提供承诺函无需再提交财务状况、缴纳税收和社保资金缴纳等证明材料。中标后采购人有权在签订合同前要求中标供应商提供相关证明材料以核实中标供应商承诺事项的真实性。供应商应当遵循诚实守信的原则，不得作出虚假承诺，承诺不实的，属于提供虚假材料谋取中标、成交，依法追究相关的法律责任。</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评标委员会对投标方所提供的资格类文件仅负审核的责任。即使投标方所提交的资格类文件通过了审核，在评标过程中乃至确定成交方后，如发现投标方所提供的资格类文件不合法或不真实，仍可废除成交方成交资格并追究成交方的法律责任。</w:t>
            </w:r>
          </w:p>
          <w:p>
            <w:pPr>
              <w:spacing w:line="400" w:lineRule="exact"/>
              <w:ind w:firstLine="422" w:firstLineChars="200"/>
              <w:rPr>
                <w:rFonts w:ascii="新宋体" w:hAnsi="新宋体" w:eastAsia="新宋体" w:cs="新宋体"/>
                <w:szCs w:val="21"/>
              </w:rPr>
            </w:pPr>
            <w:r>
              <w:rPr>
                <w:rFonts w:hint="eastAsia" w:ascii="新宋体" w:hAnsi="新宋体" w:eastAsia="新宋体" w:cs="新宋体"/>
                <w:b/>
                <w:szCs w:val="21"/>
              </w:rPr>
              <w:t>注：报价人提交以上文件或证明的所有复印件应是最新（有效）、清晰、加盖持有者公章。报价人必须满足以上所有资格条件，有任何一条不满足，都将导致其响应文件按无效标处理。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3</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11.1</w:t>
            </w:r>
          </w:p>
        </w:tc>
        <w:tc>
          <w:tcPr>
            <w:tcW w:w="8311" w:type="dxa"/>
            <w:vAlign w:val="center"/>
          </w:tcPr>
          <w:p>
            <w:pPr>
              <w:spacing w:line="400" w:lineRule="exact"/>
              <w:rPr>
                <w:rFonts w:ascii="新宋体" w:hAnsi="新宋体" w:eastAsia="新宋体" w:cs="新宋体"/>
                <w:szCs w:val="21"/>
              </w:rPr>
            </w:pPr>
            <w:r>
              <w:rPr>
                <w:rFonts w:hint="eastAsia" w:ascii="新宋体" w:hAnsi="新宋体" w:eastAsia="新宋体" w:cs="新宋体"/>
                <w:szCs w:val="21"/>
              </w:rPr>
              <w:t>投标有效期：投标截止期结束后</w:t>
            </w:r>
            <w:r>
              <w:rPr>
                <w:rFonts w:hint="eastAsia" w:ascii="新宋体" w:hAnsi="新宋体" w:eastAsia="新宋体" w:cs="新宋体"/>
                <w:szCs w:val="21"/>
                <w:u w:val="single"/>
              </w:rPr>
              <w:t>90</w:t>
            </w:r>
            <w:r>
              <w:rPr>
                <w:rFonts w:hint="eastAsia" w:ascii="新宋体" w:hAnsi="新宋体" w:eastAsia="新宋体" w:cs="新宋体"/>
                <w:szCs w:val="21"/>
              </w:rPr>
              <w:t>日历日。</w:t>
            </w:r>
          </w:p>
          <w:p>
            <w:pPr>
              <w:spacing w:line="400" w:lineRule="exact"/>
              <w:rPr>
                <w:rFonts w:ascii="新宋体" w:hAnsi="新宋体" w:eastAsia="新宋体" w:cs="新宋体"/>
                <w:szCs w:val="21"/>
                <w:u w:val="single"/>
              </w:rPr>
            </w:pPr>
            <w:r>
              <w:rPr>
                <w:rFonts w:hint="eastAsia" w:ascii="新宋体" w:hAnsi="新宋体" w:eastAsia="新宋体" w:cs="新宋体"/>
                <w:szCs w:val="21"/>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4</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11.1</w:t>
            </w:r>
          </w:p>
        </w:tc>
        <w:tc>
          <w:tcPr>
            <w:tcW w:w="8311" w:type="dxa"/>
            <w:vAlign w:val="center"/>
          </w:tcPr>
          <w:p>
            <w:pPr>
              <w:spacing w:line="400" w:lineRule="exact"/>
              <w:rPr>
                <w:rFonts w:ascii="新宋体" w:hAnsi="新宋体" w:eastAsia="新宋体" w:cs="新宋体"/>
                <w:szCs w:val="21"/>
              </w:rPr>
            </w:pPr>
            <w:r>
              <w:rPr>
                <w:rFonts w:hint="eastAsia" w:ascii="新宋体" w:hAnsi="新宋体" w:eastAsia="新宋体" w:cs="新宋体"/>
                <w:szCs w:val="21"/>
              </w:rPr>
              <w:t>响应文件递交地址：</w:t>
            </w:r>
            <w:r>
              <w:rPr>
                <w:rFonts w:hint="eastAsia" w:ascii="新宋体" w:hAnsi="新宋体" w:eastAsia="新宋体" w:cs="新宋体"/>
                <w:szCs w:val="21"/>
                <w:lang w:eastAsia="zh-CN"/>
              </w:rPr>
              <w:t>福建省立仁工程咨询有限公司</w:t>
            </w:r>
            <w:r>
              <w:rPr>
                <w:rFonts w:hint="eastAsia" w:ascii="新宋体" w:hAnsi="新宋体" w:eastAsia="新宋体" w:cs="新宋体"/>
                <w:szCs w:val="21"/>
              </w:rPr>
              <w:t>(</w:t>
            </w:r>
            <w:r>
              <w:rPr>
                <w:rFonts w:hint="eastAsia" w:ascii="新宋体" w:hAnsi="新宋体" w:eastAsia="新宋体" w:cs="新宋体"/>
                <w:color w:val="000000" w:themeColor="text1"/>
                <w:szCs w:val="21"/>
                <w:lang w:eastAsia="zh-CN"/>
                <w14:textFill>
                  <w14:solidFill>
                    <w14:schemeClr w14:val="tx1"/>
                  </w14:solidFill>
                </w14:textFill>
              </w:rPr>
              <w:t>福州市鼓楼区中山大厦A座2401</w:t>
            </w:r>
            <w:r>
              <w:rPr>
                <w:rFonts w:hint="eastAsia" w:ascii="新宋体" w:hAnsi="新宋体" w:eastAsia="新宋体" w:cs="新宋体"/>
                <w:szCs w:val="21"/>
              </w:rPr>
              <w:t>)</w:t>
            </w:r>
          </w:p>
          <w:p>
            <w:pPr>
              <w:spacing w:line="400" w:lineRule="exact"/>
              <w:rPr>
                <w:rFonts w:ascii="新宋体" w:hAnsi="新宋体" w:eastAsia="新宋体" w:cs="新宋体"/>
                <w:szCs w:val="21"/>
              </w:rPr>
            </w:pPr>
            <w:r>
              <w:rPr>
                <w:rFonts w:hint="eastAsia" w:ascii="新宋体" w:hAnsi="新宋体" w:eastAsia="新宋体" w:cs="新宋体"/>
                <w:szCs w:val="21"/>
              </w:rPr>
              <w:t>投标截止</w:t>
            </w:r>
            <w:r>
              <w:rPr>
                <w:rFonts w:hint="eastAsia" w:ascii="新宋体" w:hAnsi="新宋体" w:eastAsia="新宋体" w:cs="新宋体"/>
                <w:szCs w:val="21"/>
                <w:highlight w:val="none"/>
              </w:rPr>
              <w:t>时间：</w:t>
            </w:r>
            <w:r>
              <w:rPr>
                <w:rFonts w:hint="eastAsia" w:ascii="新宋体" w:hAnsi="新宋体" w:eastAsia="新宋体" w:cs="新宋体"/>
                <w:color w:val="000000" w:themeColor="text1"/>
                <w:szCs w:val="21"/>
                <w:highlight w:val="yellow"/>
                <w14:textFill>
                  <w14:solidFill>
                    <w14:schemeClr w14:val="tx1"/>
                  </w14:solidFill>
                </w14:textFill>
              </w:rPr>
              <w:t>202</w:t>
            </w:r>
            <w:r>
              <w:rPr>
                <w:rFonts w:hint="eastAsia" w:ascii="新宋体" w:hAnsi="新宋体" w:eastAsia="新宋体" w:cs="新宋体"/>
                <w:color w:val="000000" w:themeColor="text1"/>
                <w:szCs w:val="21"/>
                <w:highlight w:val="yellow"/>
                <w:lang w:val="en-US" w:eastAsia="zh-CN"/>
                <w14:textFill>
                  <w14:solidFill>
                    <w14:schemeClr w14:val="tx1"/>
                  </w14:solidFill>
                </w14:textFill>
              </w:rPr>
              <w:t>5</w:t>
            </w:r>
            <w:r>
              <w:rPr>
                <w:rFonts w:hint="eastAsia" w:ascii="新宋体" w:hAnsi="新宋体" w:eastAsia="新宋体" w:cs="新宋体"/>
                <w:color w:val="000000" w:themeColor="text1"/>
                <w:szCs w:val="21"/>
                <w:highlight w:val="yellow"/>
                <w14:textFill>
                  <w14:solidFill>
                    <w14:schemeClr w14:val="tx1"/>
                  </w14:solidFill>
                </w14:textFill>
              </w:rPr>
              <w:t>年</w:t>
            </w:r>
            <w:r>
              <w:rPr>
                <w:rFonts w:hint="eastAsia" w:ascii="新宋体" w:hAnsi="新宋体" w:eastAsia="新宋体" w:cs="新宋体"/>
                <w:color w:val="000000" w:themeColor="text1"/>
                <w:szCs w:val="21"/>
                <w:highlight w:val="yellow"/>
                <w:lang w:val="en-US" w:eastAsia="zh-CN"/>
                <w14:textFill>
                  <w14:solidFill>
                    <w14:schemeClr w14:val="tx1"/>
                  </w14:solidFill>
                </w14:textFill>
              </w:rPr>
              <w:t xml:space="preserve"> 06 </w:t>
            </w:r>
            <w:r>
              <w:rPr>
                <w:rFonts w:hint="eastAsia" w:ascii="新宋体" w:hAnsi="新宋体" w:eastAsia="新宋体" w:cs="新宋体"/>
                <w:color w:val="000000" w:themeColor="text1"/>
                <w:szCs w:val="21"/>
                <w:highlight w:val="yellow"/>
                <w14:textFill>
                  <w14:solidFill>
                    <w14:schemeClr w14:val="tx1"/>
                  </w14:solidFill>
                </w14:textFill>
              </w:rPr>
              <w:t>月</w:t>
            </w:r>
            <w:r>
              <w:rPr>
                <w:rFonts w:hint="eastAsia" w:ascii="新宋体" w:hAnsi="新宋体" w:eastAsia="新宋体" w:cs="新宋体"/>
                <w:color w:val="000000" w:themeColor="text1"/>
                <w:szCs w:val="21"/>
                <w:highlight w:val="yellow"/>
                <w:lang w:val="en-US" w:eastAsia="zh-CN"/>
                <w14:textFill>
                  <w14:solidFill>
                    <w14:schemeClr w14:val="tx1"/>
                  </w14:solidFill>
                </w14:textFill>
              </w:rPr>
              <w:t xml:space="preserve"> 19 </w:t>
            </w:r>
            <w:r>
              <w:rPr>
                <w:rFonts w:hint="eastAsia" w:ascii="新宋体" w:hAnsi="新宋体" w:eastAsia="新宋体" w:cs="新宋体"/>
                <w:color w:val="000000" w:themeColor="text1"/>
                <w:szCs w:val="21"/>
                <w:highlight w:val="yellow"/>
                <w14:textFill>
                  <w14:solidFill>
                    <w14:schemeClr w14:val="tx1"/>
                  </w14:solidFill>
                </w14:textFill>
              </w:rPr>
              <w:t>日</w:t>
            </w:r>
            <w:r>
              <w:rPr>
                <w:rFonts w:hint="eastAsia" w:ascii="新宋体" w:hAnsi="新宋体" w:eastAsia="新宋体" w:cs="新宋体"/>
                <w:color w:val="000000" w:themeColor="text1"/>
                <w:szCs w:val="21"/>
                <w:highlight w:val="yellow"/>
                <w:lang w:val="en-US" w:eastAsia="zh-CN"/>
                <w14:textFill>
                  <w14:solidFill>
                    <w14:schemeClr w14:val="tx1"/>
                  </w14:solidFill>
                </w14:textFill>
              </w:rPr>
              <w:t>下</w:t>
            </w:r>
            <w:r>
              <w:rPr>
                <w:rFonts w:hint="eastAsia" w:ascii="新宋体" w:hAnsi="新宋体" w:eastAsia="新宋体" w:cs="新宋体"/>
                <w:color w:val="000000" w:themeColor="text1"/>
                <w:szCs w:val="21"/>
                <w:highlight w:val="yellow"/>
                <w14:textFill>
                  <w14:solidFill>
                    <w14:schemeClr w14:val="tx1"/>
                  </w14:solidFill>
                </w14:textFill>
              </w:rPr>
              <w:t>午</w:t>
            </w:r>
            <w:r>
              <w:rPr>
                <w:rFonts w:hint="eastAsia" w:ascii="新宋体" w:hAnsi="新宋体" w:eastAsia="新宋体" w:cs="新宋体"/>
                <w:color w:val="000000" w:themeColor="text1"/>
                <w:szCs w:val="21"/>
                <w:highlight w:val="yellow"/>
                <w:lang w:val="en-US" w:eastAsia="zh-CN"/>
                <w14:textFill>
                  <w14:solidFill>
                    <w14:schemeClr w14:val="tx1"/>
                  </w14:solidFill>
                </w14:textFill>
              </w:rPr>
              <w:t>15</w:t>
            </w:r>
            <w:r>
              <w:rPr>
                <w:rFonts w:hint="eastAsia" w:ascii="新宋体" w:hAnsi="新宋体" w:eastAsia="新宋体" w:cs="新宋体"/>
                <w:color w:val="000000" w:themeColor="text1"/>
                <w:szCs w:val="21"/>
                <w:highlight w:val="yellow"/>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5</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12</w:t>
            </w:r>
          </w:p>
        </w:tc>
        <w:tc>
          <w:tcPr>
            <w:tcW w:w="8311" w:type="dxa"/>
          </w:tcPr>
          <w:p>
            <w:pPr>
              <w:pStyle w:val="198"/>
              <w:spacing w:line="360" w:lineRule="exact"/>
              <w:rPr>
                <w:rFonts w:hint="default" w:ascii="新宋体" w:hAnsi="新宋体" w:eastAsia="新宋体" w:cs="新宋体"/>
                <w:b/>
                <w:szCs w:val="21"/>
                <w:lang w:val="en-US" w:eastAsia="zh-CN"/>
              </w:rPr>
            </w:pPr>
            <w:r>
              <w:rPr>
                <w:rFonts w:hint="eastAsia" w:ascii="新宋体" w:hAnsi="新宋体" w:eastAsia="新宋体" w:cs="新宋体"/>
                <w:sz w:val="21"/>
                <w:szCs w:val="21"/>
              </w:rPr>
              <w:t>投标保证金：</w:t>
            </w:r>
            <w:r>
              <w:rPr>
                <w:rFonts w:hint="eastAsia" w:ascii="新宋体" w:hAnsi="新宋体" w:eastAsia="新宋体" w:cs="新宋体"/>
                <w:sz w:val="21"/>
                <w:szCs w:val="21"/>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6</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19.1</w:t>
            </w:r>
          </w:p>
        </w:tc>
        <w:tc>
          <w:tcPr>
            <w:tcW w:w="8311" w:type="dxa"/>
          </w:tcPr>
          <w:p>
            <w:pPr>
              <w:spacing w:line="360" w:lineRule="exact"/>
              <w:rPr>
                <w:rFonts w:ascii="新宋体" w:hAnsi="新宋体" w:eastAsia="新宋体" w:cs="新宋体"/>
              </w:rPr>
            </w:pPr>
            <w:r>
              <w:rPr>
                <w:rFonts w:hint="eastAsia" w:ascii="新宋体" w:hAnsi="新宋体" w:eastAsia="新宋体" w:cs="新宋体"/>
              </w:rPr>
              <w:t>评标标准：</w:t>
            </w:r>
          </w:p>
          <w:p>
            <w:pPr>
              <w:spacing w:line="360" w:lineRule="exact"/>
              <w:ind w:firstLine="420" w:firstLineChars="200"/>
              <w:rPr>
                <w:rFonts w:ascii="新宋体" w:hAnsi="新宋体" w:eastAsia="新宋体" w:cs="新宋体"/>
              </w:rPr>
            </w:pPr>
            <w:r>
              <w:rPr>
                <w:rFonts w:hint="eastAsia" w:ascii="新宋体" w:hAnsi="新宋体" w:eastAsia="新宋体" w:cs="新宋体"/>
              </w:rPr>
              <w:t>评标工作将依据《中华人民共和国招标投标法》、《中华人民共和国政府采购法》的规定进行，遵循“公开、公平、公正”和“诚实信用”的原则。</w:t>
            </w:r>
          </w:p>
          <w:p>
            <w:pPr>
              <w:spacing w:line="360" w:lineRule="exact"/>
              <w:ind w:firstLine="422" w:firstLineChars="200"/>
              <w:rPr>
                <w:rFonts w:ascii="新宋体" w:hAnsi="新宋体" w:eastAsia="新宋体" w:cs="新宋体"/>
                <w:b/>
              </w:rPr>
            </w:pPr>
            <w:r>
              <w:rPr>
                <w:rFonts w:hint="eastAsia" w:ascii="新宋体" w:hAnsi="新宋体" w:eastAsia="新宋体" w:cs="新宋体"/>
                <w:b/>
              </w:rPr>
              <w:t>合同包1评标方法：综合评分法（详见附件A）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7</w:t>
            </w:r>
          </w:p>
        </w:tc>
        <w:tc>
          <w:tcPr>
            <w:tcW w:w="696" w:type="dxa"/>
            <w:vAlign w:val="center"/>
          </w:tcPr>
          <w:p>
            <w:pPr>
              <w:spacing w:line="400" w:lineRule="exact"/>
              <w:jc w:val="center"/>
              <w:rPr>
                <w:rFonts w:ascii="新宋体" w:hAnsi="新宋体" w:eastAsia="新宋体" w:cs="新宋体"/>
                <w:szCs w:val="21"/>
              </w:rPr>
            </w:pPr>
          </w:p>
        </w:tc>
        <w:tc>
          <w:tcPr>
            <w:tcW w:w="8311" w:type="dxa"/>
            <w:vAlign w:val="center"/>
          </w:tcPr>
          <w:p>
            <w:pPr>
              <w:widowControl/>
              <w:spacing w:line="400" w:lineRule="exact"/>
              <w:ind w:firstLine="422" w:firstLineChars="200"/>
              <w:jc w:val="left"/>
              <w:rPr>
                <w:rFonts w:ascii="新宋体" w:hAnsi="新宋体" w:cs="新宋体"/>
                <w:szCs w:val="21"/>
              </w:rPr>
            </w:pPr>
            <w:r>
              <w:rPr>
                <w:rFonts w:hint="eastAsia" w:ascii="新宋体" w:hAnsi="新宋体" w:eastAsia="新宋体" w:cs="新宋体"/>
                <w:b/>
                <w:bCs/>
                <w:szCs w:val="21"/>
              </w:rPr>
              <w:t>招标服务费：</w:t>
            </w:r>
            <w:r>
              <w:rPr>
                <w:rFonts w:hint="eastAsia" w:ascii="宋体" w:hAnsi="宋体" w:cs="宋体"/>
                <w:b/>
                <w:bCs/>
                <w:sz w:val="24"/>
              </w:rPr>
              <w:t>1、本项目招标代理服务费按包干价</w:t>
            </w:r>
            <w:r>
              <w:rPr>
                <w:rFonts w:hint="eastAsia" w:ascii="宋体" w:hAnsi="宋体" w:cs="宋体"/>
                <w:b/>
                <w:bCs/>
                <w:sz w:val="24"/>
                <w:lang w:val="en-US" w:eastAsia="zh-CN"/>
              </w:rPr>
              <w:t>30</w:t>
            </w:r>
            <w:r>
              <w:rPr>
                <w:rFonts w:hint="eastAsia" w:ascii="宋体" w:hAnsi="宋体" w:cs="宋体"/>
                <w:b/>
                <w:bCs/>
                <w:sz w:val="24"/>
              </w:rPr>
              <w:t>00元收取。由成交供应商支付。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8</w:t>
            </w:r>
          </w:p>
        </w:tc>
        <w:tc>
          <w:tcPr>
            <w:tcW w:w="696" w:type="dxa"/>
            <w:vAlign w:val="center"/>
          </w:tcPr>
          <w:p>
            <w:pPr>
              <w:spacing w:line="400" w:lineRule="exact"/>
              <w:jc w:val="center"/>
              <w:rPr>
                <w:rFonts w:ascii="新宋体" w:hAnsi="新宋体" w:eastAsia="新宋体" w:cs="新宋体"/>
                <w:szCs w:val="21"/>
              </w:rPr>
            </w:pPr>
          </w:p>
        </w:tc>
        <w:tc>
          <w:tcPr>
            <w:tcW w:w="8311"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预算金额作为最高限价：</w:t>
            </w:r>
          </w:p>
          <w:p>
            <w:pPr>
              <w:spacing w:line="360" w:lineRule="exact"/>
              <w:ind w:firstLine="420" w:firstLineChars="200"/>
              <w:rPr>
                <w:rFonts w:ascii="新宋体" w:hAnsi="新宋体" w:eastAsia="新宋体" w:cs="新宋体"/>
                <w:szCs w:val="21"/>
              </w:rPr>
            </w:pPr>
            <w:r>
              <w:rPr>
                <w:rFonts w:hint="eastAsia" w:ascii="新宋体" w:hAnsi="新宋体" w:eastAsia="新宋体" w:cs="新宋体"/>
                <w:szCs w:val="21"/>
              </w:rPr>
              <w:t>本项目的投标总价设最高限价详见“磋商一览表”，预算价是根据往年数据的预估值，因人数变化、采购物单价的变化等因素都会影响预算价，因此预算价不作为合同结算依据，报价人自行承担由此产生的各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9</w:t>
            </w:r>
          </w:p>
        </w:tc>
        <w:tc>
          <w:tcPr>
            <w:tcW w:w="696" w:type="dxa"/>
            <w:vAlign w:val="center"/>
          </w:tcPr>
          <w:p>
            <w:pPr>
              <w:spacing w:line="400" w:lineRule="exact"/>
              <w:jc w:val="center"/>
              <w:rPr>
                <w:rFonts w:ascii="新宋体" w:hAnsi="新宋体" w:eastAsia="新宋体" w:cs="新宋体"/>
                <w:szCs w:val="21"/>
              </w:rPr>
            </w:pPr>
          </w:p>
        </w:tc>
        <w:tc>
          <w:tcPr>
            <w:tcW w:w="8311" w:type="dxa"/>
            <w:vAlign w:val="center"/>
          </w:tcPr>
          <w:p>
            <w:pPr>
              <w:spacing w:line="360" w:lineRule="exact"/>
              <w:ind w:firstLine="480"/>
              <w:rPr>
                <w:rFonts w:ascii="新宋体" w:hAnsi="新宋体" w:eastAsia="新宋体" w:cs="新宋体"/>
                <w:szCs w:val="21"/>
              </w:rPr>
            </w:pPr>
            <w:r>
              <w:rPr>
                <w:rFonts w:hint="eastAsia" w:ascii="新宋体" w:hAnsi="新宋体" w:eastAsia="新宋体" w:cs="新宋体"/>
                <w:szCs w:val="21"/>
              </w:rPr>
              <w:t>1、报价人若出现下列情形之一的，按无效投标处理：</w:t>
            </w:r>
          </w:p>
          <w:p>
            <w:pPr>
              <w:spacing w:line="360" w:lineRule="exact"/>
              <w:rPr>
                <w:rFonts w:ascii="新宋体" w:hAnsi="新宋体" w:eastAsia="新宋体" w:cs="新宋体"/>
                <w:szCs w:val="21"/>
              </w:rPr>
            </w:pPr>
            <w:r>
              <w:rPr>
                <w:rFonts w:hint="eastAsia" w:ascii="新宋体" w:hAnsi="新宋体" w:eastAsia="新宋体" w:cs="新宋体"/>
                <w:szCs w:val="21"/>
              </w:rPr>
              <w:t>(1) 投标邀请的第4点：未在规定的时间内购买磋商文件；</w:t>
            </w:r>
          </w:p>
          <w:p>
            <w:pPr>
              <w:spacing w:line="360" w:lineRule="exact"/>
              <w:rPr>
                <w:rFonts w:ascii="新宋体" w:hAnsi="新宋体" w:eastAsia="新宋体" w:cs="新宋体"/>
                <w:szCs w:val="21"/>
              </w:rPr>
            </w:pPr>
            <w:r>
              <w:rPr>
                <w:rFonts w:hint="eastAsia" w:ascii="新宋体" w:hAnsi="新宋体" w:eastAsia="新宋体" w:cs="新宋体"/>
                <w:szCs w:val="21"/>
              </w:rPr>
              <w:t>(2) 投标邀请的第6点：未在规定的时间内递交响应文件；</w:t>
            </w:r>
          </w:p>
          <w:p>
            <w:pPr>
              <w:spacing w:line="360" w:lineRule="exact"/>
              <w:rPr>
                <w:rFonts w:ascii="新宋体" w:hAnsi="新宋体" w:eastAsia="新宋体" w:cs="新宋体"/>
                <w:szCs w:val="21"/>
              </w:rPr>
            </w:pPr>
            <w:r>
              <w:rPr>
                <w:rFonts w:hint="eastAsia" w:ascii="新宋体" w:hAnsi="新宋体" w:eastAsia="新宋体" w:cs="新宋体"/>
                <w:szCs w:val="21"/>
              </w:rPr>
              <w:t>(3）报价人须知前附表的第2项号：未满足资格标准；</w:t>
            </w:r>
          </w:p>
          <w:p>
            <w:pPr>
              <w:spacing w:line="360" w:lineRule="exact"/>
              <w:rPr>
                <w:rFonts w:ascii="新宋体" w:hAnsi="新宋体" w:eastAsia="新宋体" w:cs="新宋体"/>
                <w:szCs w:val="21"/>
              </w:rPr>
            </w:pPr>
            <w:r>
              <w:rPr>
                <w:rFonts w:hint="eastAsia" w:ascii="新宋体" w:hAnsi="新宋体" w:eastAsia="新宋体" w:cs="新宋体"/>
                <w:szCs w:val="21"/>
              </w:rPr>
              <w:t>(4）报价人须知前附表的第3项号：投标有效期不满足；</w:t>
            </w:r>
          </w:p>
          <w:p>
            <w:pPr>
              <w:spacing w:line="360" w:lineRule="exact"/>
              <w:rPr>
                <w:rFonts w:ascii="新宋体" w:hAnsi="新宋体" w:eastAsia="新宋体" w:cs="新宋体"/>
                <w:szCs w:val="21"/>
              </w:rPr>
            </w:pPr>
            <w:r>
              <w:rPr>
                <w:rFonts w:hint="eastAsia" w:ascii="新宋体" w:hAnsi="新宋体" w:eastAsia="新宋体" w:cs="新宋体"/>
                <w:szCs w:val="21"/>
              </w:rPr>
              <w:t>(5）报价人须知前附表的第5项号：未按规定的时间内缴交投标保证金；</w:t>
            </w:r>
          </w:p>
          <w:p>
            <w:pPr>
              <w:spacing w:line="360" w:lineRule="exact"/>
              <w:rPr>
                <w:rFonts w:ascii="新宋体" w:hAnsi="新宋体" w:eastAsia="新宋体" w:cs="新宋体"/>
                <w:szCs w:val="21"/>
              </w:rPr>
            </w:pPr>
            <w:r>
              <w:rPr>
                <w:rFonts w:hint="eastAsia" w:ascii="新宋体" w:hAnsi="新宋体" w:eastAsia="新宋体" w:cs="新宋体"/>
                <w:szCs w:val="21"/>
              </w:rPr>
              <w:t>(6）报价人须知前附表的第9项号：投标报价超出最高限价；</w:t>
            </w:r>
          </w:p>
          <w:p>
            <w:pPr>
              <w:spacing w:line="360" w:lineRule="exact"/>
              <w:rPr>
                <w:rFonts w:ascii="新宋体" w:hAnsi="新宋体" w:eastAsia="新宋体" w:cs="新宋体"/>
                <w:szCs w:val="21"/>
              </w:rPr>
            </w:pPr>
            <w:r>
              <w:rPr>
                <w:rFonts w:hint="eastAsia" w:ascii="新宋体" w:hAnsi="新宋体" w:eastAsia="新宋体" w:cs="新宋体"/>
                <w:szCs w:val="21"/>
              </w:rPr>
              <w:t>(7）报价人须知前附表的第8.1条款、第9.2条款、第13条款、第14.1～14.6条款、第17.3～17.4条款、第19.3条款规定；</w:t>
            </w:r>
          </w:p>
          <w:p>
            <w:pPr>
              <w:spacing w:line="360" w:lineRule="exact"/>
              <w:rPr>
                <w:rFonts w:ascii="新宋体" w:hAnsi="新宋体" w:eastAsia="新宋体" w:cs="新宋体"/>
              </w:rPr>
            </w:pPr>
            <w:r>
              <w:rPr>
                <w:rFonts w:hint="eastAsia" w:ascii="新宋体" w:hAnsi="新宋体" w:eastAsia="新宋体" w:cs="新宋体"/>
                <w:szCs w:val="21"/>
              </w:rPr>
              <w:t>(8)</w:t>
            </w:r>
            <w:r>
              <w:rPr>
                <w:rFonts w:hint="eastAsia" w:ascii="新宋体" w:hAnsi="新宋体" w:eastAsia="新宋体" w:cs="新宋体"/>
              </w:rPr>
              <w:t xml:space="preserve"> 报价人响应文件中承诺的交货期、付款方式、售后服务必须满足磋商文件要求，若报价人的承诺不满足磋商文件要求或未在响应文件中做出承诺的将被视为未实质性响应磋商文件要求，视为无效投标。</w:t>
            </w:r>
          </w:p>
          <w:p>
            <w:pPr>
              <w:spacing w:line="360" w:lineRule="exact"/>
              <w:ind w:firstLine="420" w:firstLineChars="200"/>
              <w:rPr>
                <w:rFonts w:ascii="新宋体" w:hAnsi="新宋体" w:eastAsia="新宋体" w:cs="新宋体"/>
                <w:szCs w:val="21"/>
              </w:rPr>
            </w:pPr>
            <w:r>
              <w:rPr>
                <w:rFonts w:hint="eastAsia" w:ascii="新宋体" w:hAnsi="新宋体" w:eastAsia="新宋体" w:cs="新宋体"/>
                <w:szCs w:val="21"/>
              </w:rPr>
              <w:t>2、出现下列情形之一的，按废标处理：</w:t>
            </w:r>
          </w:p>
          <w:p>
            <w:pPr>
              <w:spacing w:line="360" w:lineRule="exact"/>
              <w:rPr>
                <w:rFonts w:ascii="新宋体" w:hAnsi="新宋体" w:eastAsia="新宋体" w:cs="新宋体"/>
                <w:szCs w:val="21"/>
              </w:rPr>
            </w:pPr>
            <w:r>
              <w:rPr>
                <w:rFonts w:hint="eastAsia" w:ascii="新宋体" w:hAnsi="新宋体" w:eastAsia="新宋体" w:cs="新宋体"/>
                <w:szCs w:val="21"/>
              </w:rPr>
              <w:t xml:space="preserve">(1) 符合专业条件的服务商或者对磋商文件作实质响应的服务商不足三家的； </w:t>
            </w:r>
          </w:p>
          <w:p>
            <w:pPr>
              <w:spacing w:line="360" w:lineRule="exact"/>
              <w:rPr>
                <w:rFonts w:ascii="新宋体" w:hAnsi="新宋体" w:eastAsia="新宋体" w:cs="新宋体"/>
                <w:szCs w:val="21"/>
              </w:rPr>
            </w:pPr>
            <w:r>
              <w:rPr>
                <w:rFonts w:hint="eastAsia" w:ascii="新宋体" w:hAnsi="新宋体" w:eastAsia="新宋体" w:cs="新宋体"/>
                <w:szCs w:val="21"/>
              </w:rPr>
              <w:t xml:space="preserve">(2) 出现影响采购公正的违法、违规行为的； </w:t>
            </w:r>
          </w:p>
          <w:p>
            <w:pPr>
              <w:spacing w:line="360" w:lineRule="exact"/>
              <w:rPr>
                <w:rFonts w:ascii="新宋体" w:hAnsi="新宋体" w:eastAsia="新宋体" w:cs="新宋体"/>
                <w:szCs w:val="21"/>
              </w:rPr>
            </w:pPr>
            <w:r>
              <w:rPr>
                <w:rFonts w:hint="eastAsia" w:ascii="新宋体" w:hAnsi="新宋体" w:eastAsia="新宋体" w:cs="新宋体"/>
                <w:szCs w:val="21"/>
              </w:rPr>
              <w:t xml:space="preserve">(3) 报价人的报价均超过了采购预算，采购人不能支付的； </w:t>
            </w:r>
          </w:p>
          <w:p>
            <w:pPr>
              <w:spacing w:line="360" w:lineRule="exact"/>
              <w:rPr>
                <w:rFonts w:ascii="新宋体" w:hAnsi="新宋体" w:eastAsia="新宋体" w:cs="新宋体"/>
                <w:szCs w:val="21"/>
              </w:rPr>
            </w:pPr>
            <w:r>
              <w:rPr>
                <w:rFonts w:hint="eastAsia" w:ascii="新宋体" w:hAnsi="新宋体" w:eastAsia="新宋体" w:cs="新宋体"/>
                <w:szCs w:val="21"/>
              </w:rPr>
              <w:t>(4)不同报价人的响应文件错、漏之处一致或雷同，且不能合理解释的；</w:t>
            </w:r>
          </w:p>
          <w:p>
            <w:pPr>
              <w:spacing w:line="360" w:lineRule="exact"/>
              <w:rPr>
                <w:rFonts w:ascii="新宋体" w:hAnsi="新宋体" w:eastAsia="新宋体" w:cs="新宋体"/>
                <w:szCs w:val="21"/>
              </w:rPr>
            </w:pPr>
            <w:r>
              <w:rPr>
                <w:rFonts w:hint="eastAsia" w:ascii="新宋体" w:hAnsi="新宋体" w:eastAsia="新宋体" w:cs="新宋体"/>
                <w:szCs w:val="21"/>
              </w:rPr>
              <w:t>(5)不同的报价人的法定代表人、委托代理人等由同一个单位缴纳社会保险的；</w:t>
            </w:r>
          </w:p>
          <w:p>
            <w:pPr>
              <w:spacing w:line="360" w:lineRule="exact"/>
              <w:rPr>
                <w:rFonts w:ascii="新宋体" w:hAnsi="新宋体" w:eastAsia="新宋体" w:cs="新宋体"/>
                <w:szCs w:val="21"/>
              </w:rPr>
            </w:pPr>
            <w:r>
              <w:rPr>
                <w:rFonts w:hint="eastAsia" w:ascii="新宋体" w:hAnsi="新宋体" w:eastAsia="新宋体" w:cs="新宋体"/>
                <w:szCs w:val="21"/>
              </w:rPr>
              <w:t>(6)由同一人或分别由几个有利害关系人携带两个以上（含两个）报价人的企业资料参与资格审查、领取招标资料，或代表两个以上（含两个）报价人参加招标答疑会、交纳或退还投标保证金、开标的；</w:t>
            </w:r>
          </w:p>
          <w:p>
            <w:pPr>
              <w:spacing w:line="360" w:lineRule="exact"/>
              <w:rPr>
                <w:rFonts w:ascii="新宋体" w:hAnsi="新宋体" w:eastAsia="新宋体" w:cs="新宋体"/>
                <w:szCs w:val="21"/>
              </w:rPr>
            </w:pPr>
            <w:r>
              <w:rPr>
                <w:rFonts w:hint="eastAsia" w:ascii="新宋体" w:hAnsi="新宋体" w:eastAsia="新宋体" w:cs="新宋体"/>
                <w:szCs w:val="21"/>
              </w:rPr>
              <w:t>(7)有关法律、法规或规章规定的其他串通投标行为。</w:t>
            </w:r>
          </w:p>
          <w:p>
            <w:pPr>
              <w:spacing w:line="360" w:lineRule="exact"/>
              <w:rPr>
                <w:rFonts w:ascii="新宋体" w:hAnsi="新宋体" w:eastAsia="新宋体" w:cs="新宋体"/>
                <w:szCs w:val="21"/>
              </w:rPr>
            </w:pPr>
            <w:r>
              <w:rPr>
                <w:rFonts w:hint="eastAsia" w:ascii="新宋体" w:hAnsi="新宋体" w:eastAsia="新宋体" w:cs="新宋体"/>
                <w:szCs w:val="21"/>
              </w:rPr>
              <w:t>（8）报价人递交的响应文件正本未逐页盖章或正本与副本内容不一致的；</w:t>
            </w:r>
          </w:p>
          <w:p>
            <w:pPr>
              <w:spacing w:line="360" w:lineRule="exact"/>
              <w:rPr>
                <w:rFonts w:ascii="新宋体" w:hAnsi="新宋体" w:eastAsia="新宋体" w:cs="新宋体"/>
                <w:szCs w:val="21"/>
              </w:rPr>
            </w:pPr>
            <w:r>
              <w:rPr>
                <w:rFonts w:hint="eastAsia" w:ascii="新宋体" w:hAnsi="新宋体" w:eastAsia="新宋体" w:cs="新宋体"/>
                <w:szCs w:val="21"/>
              </w:rPr>
              <w:t>（9）报价人未按磋商文件规定提交最终报价；</w:t>
            </w:r>
          </w:p>
        </w:tc>
      </w:tr>
    </w:tbl>
    <w:p>
      <w:pPr>
        <w:rPr>
          <w:rFonts w:ascii="新宋体" w:hAnsi="新宋体" w:eastAsia="新宋体" w:cs="新宋体"/>
          <w:b/>
          <w:bCs/>
          <w:sz w:val="32"/>
          <w:szCs w:val="32"/>
        </w:rPr>
      </w:pPr>
    </w:p>
    <w:p>
      <w:pPr>
        <w:rPr>
          <w:rFonts w:ascii="新宋体" w:hAnsi="新宋体" w:eastAsia="新宋体" w:cs="新宋体"/>
          <w:b/>
          <w:bCs/>
          <w:sz w:val="32"/>
          <w:szCs w:val="32"/>
        </w:rPr>
      </w:pPr>
    </w:p>
    <w:p>
      <w:pPr>
        <w:rPr>
          <w:rFonts w:ascii="新宋体" w:hAnsi="新宋体" w:eastAsia="新宋体" w:cs="新宋体"/>
          <w:b/>
          <w:bCs/>
          <w:sz w:val="32"/>
          <w:szCs w:val="32"/>
        </w:rPr>
      </w:pPr>
    </w:p>
    <w:p>
      <w:pPr>
        <w:rPr>
          <w:rFonts w:ascii="新宋体" w:hAnsi="新宋体" w:eastAsia="新宋体" w:cs="新宋体"/>
          <w:b/>
          <w:bCs/>
          <w:sz w:val="32"/>
          <w:szCs w:val="32"/>
        </w:rPr>
      </w:pPr>
    </w:p>
    <w:p>
      <w:pPr>
        <w:rPr>
          <w:rFonts w:hint="eastAsia" w:ascii="新宋体" w:hAnsi="新宋体" w:eastAsia="新宋体" w:cs="新宋体"/>
          <w:b/>
          <w:bCs/>
          <w:sz w:val="32"/>
          <w:szCs w:val="32"/>
        </w:rPr>
      </w:pPr>
      <w:r>
        <w:rPr>
          <w:rFonts w:hint="eastAsia" w:ascii="新宋体" w:hAnsi="新宋体" w:eastAsia="新宋体" w:cs="新宋体"/>
          <w:b/>
          <w:bCs/>
          <w:sz w:val="32"/>
          <w:szCs w:val="32"/>
        </w:rPr>
        <w:br w:type="page"/>
      </w:r>
    </w:p>
    <w:p>
      <w:pPr>
        <w:rPr>
          <w:rFonts w:ascii="新宋体" w:hAnsi="新宋体" w:eastAsia="新宋体" w:cs="新宋体"/>
          <w:b/>
          <w:bCs/>
          <w:sz w:val="32"/>
          <w:szCs w:val="32"/>
        </w:rPr>
      </w:pPr>
      <w:r>
        <w:rPr>
          <w:rFonts w:hint="eastAsia" w:ascii="新宋体" w:hAnsi="新宋体" w:eastAsia="新宋体" w:cs="新宋体"/>
          <w:b/>
          <w:bCs/>
          <w:sz w:val="32"/>
          <w:szCs w:val="32"/>
        </w:rPr>
        <w:t>附件：</w:t>
      </w:r>
    </w:p>
    <w:p>
      <w:pPr>
        <w:jc w:val="center"/>
        <w:rPr>
          <w:rFonts w:ascii="仿宋" w:hAnsi="仿宋" w:eastAsia="仿宋" w:cs="仿宋"/>
          <w:b/>
          <w:bCs/>
          <w:sz w:val="28"/>
          <w:szCs w:val="28"/>
        </w:rPr>
      </w:pPr>
      <w:r>
        <w:rPr>
          <w:rFonts w:hint="eastAsia" w:ascii="仿宋" w:hAnsi="仿宋" w:eastAsia="仿宋" w:cs="仿宋"/>
          <w:b/>
          <w:bCs/>
          <w:sz w:val="40"/>
          <w:szCs w:val="40"/>
        </w:rPr>
        <w:t>资格承诺函</w:t>
      </w:r>
    </w:p>
    <w:p>
      <w:pPr>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(采购人、采购代理机构）</w:t>
      </w:r>
      <w:r>
        <w:rPr>
          <w:rFonts w:hint="eastAsia" w:ascii="仿宋" w:hAnsi="仿宋" w:eastAsia="仿宋" w:cs="仿宋"/>
          <w:sz w:val="28"/>
          <w:szCs w:val="28"/>
        </w:rPr>
        <w:t xml:space="preserve"> </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我 单 位 参 与 </w:t>
      </w:r>
      <w:r>
        <w:rPr>
          <w:rFonts w:hint="eastAsia" w:ascii="仿宋" w:hAnsi="仿宋" w:eastAsia="仿宋" w:cs="仿宋"/>
          <w:sz w:val="28"/>
          <w:szCs w:val="28"/>
          <w:u w:val="single"/>
        </w:rPr>
        <w:t xml:space="preserve">（项目名称） （项目编号：              </w:t>
      </w:r>
      <w:r>
        <w:rPr>
          <w:rFonts w:hint="eastAsia" w:ascii="仿宋" w:hAnsi="仿宋" w:eastAsia="仿宋" w:cs="仿宋"/>
          <w:sz w:val="28"/>
          <w:szCs w:val="28"/>
        </w:rPr>
        <w:t xml:space="preserve">）项目的政府采购活动，现承诺如下： </w:t>
      </w:r>
    </w:p>
    <w:p>
      <w:pPr>
        <w:numPr>
          <w:ilvl w:val="0"/>
          <w:numId w:val="4"/>
        </w:numPr>
        <w:ind w:firstLine="560" w:firstLineChars="200"/>
        <w:rPr>
          <w:rFonts w:ascii="仿宋" w:hAnsi="仿宋" w:eastAsia="仿宋" w:cs="仿宋"/>
          <w:sz w:val="28"/>
          <w:szCs w:val="28"/>
        </w:rPr>
      </w:pPr>
      <w:r>
        <w:rPr>
          <w:rFonts w:hint="eastAsia" w:ascii="仿宋" w:hAnsi="仿宋" w:eastAsia="仿宋" w:cs="仿宋"/>
          <w:sz w:val="28"/>
          <w:szCs w:val="28"/>
        </w:rPr>
        <w:t xml:space="preserve">我单位具有符合采购文件资格要求的财务状况报告。 </w:t>
      </w:r>
    </w:p>
    <w:p>
      <w:pPr>
        <w:ind w:firstLine="560" w:firstLineChars="200"/>
        <w:rPr>
          <w:rFonts w:ascii="仿宋" w:hAnsi="仿宋" w:eastAsia="仿宋" w:cs="仿宋"/>
          <w:b/>
          <w:bCs/>
          <w:sz w:val="36"/>
          <w:szCs w:val="36"/>
        </w:rPr>
      </w:pPr>
      <w:r>
        <w:rPr>
          <w:rFonts w:hint="eastAsia" w:ascii="仿宋" w:hAnsi="仿宋" w:eastAsia="仿宋" w:cs="仿宋"/>
          <w:sz w:val="28"/>
          <w:szCs w:val="28"/>
        </w:rPr>
        <w:t xml:space="preserve">2. 我单位具有符合采购文件资格要求的依法缴纳税收 证明材料。 </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3. 我单位具有符合采购文件资格要求的依法缴纳社会 保障资金证明材料。 </w:t>
      </w:r>
    </w:p>
    <w:p>
      <w:pPr>
        <w:ind w:firstLine="560" w:firstLineChars="200"/>
        <w:rPr>
          <w:rFonts w:ascii="仿宋" w:hAnsi="仿宋" w:eastAsia="仿宋" w:cs="仿宋"/>
          <w:b/>
          <w:bCs/>
          <w:sz w:val="36"/>
          <w:szCs w:val="36"/>
        </w:rPr>
      </w:pPr>
      <w:r>
        <w:rPr>
          <w:rFonts w:hint="eastAsia" w:ascii="仿宋" w:hAnsi="仿宋" w:eastAsia="仿宋" w:cs="仿宋"/>
          <w:sz w:val="28"/>
          <w:szCs w:val="28"/>
        </w:rPr>
        <w:t>若我单位承诺不实， 自愿承担提供虚假材料谋取中标、 成交的法律责任。</w:t>
      </w:r>
    </w:p>
    <w:p>
      <w:pPr>
        <w:jc w:val="right"/>
        <w:rPr>
          <w:rFonts w:ascii="仿宋" w:hAnsi="仿宋" w:eastAsia="仿宋" w:cs="仿宋"/>
          <w:sz w:val="28"/>
          <w:szCs w:val="28"/>
        </w:rPr>
      </w:pPr>
      <w:r>
        <w:rPr>
          <w:rFonts w:hint="eastAsia" w:ascii="仿宋" w:hAnsi="仿宋" w:eastAsia="仿宋" w:cs="仿宋"/>
          <w:sz w:val="28"/>
          <w:szCs w:val="28"/>
        </w:rPr>
        <w:t xml:space="preserve"> </w:t>
      </w:r>
    </w:p>
    <w:p>
      <w:pPr>
        <w:jc w:val="right"/>
        <w:rPr>
          <w:rFonts w:ascii="仿宋" w:hAnsi="仿宋" w:eastAsia="仿宋" w:cs="仿宋"/>
          <w:b/>
          <w:bCs/>
          <w:sz w:val="36"/>
          <w:szCs w:val="36"/>
        </w:rPr>
      </w:pPr>
      <w:r>
        <w:rPr>
          <w:rFonts w:hint="eastAsia" w:ascii="仿宋" w:hAnsi="仿宋" w:eastAsia="仿宋" w:cs="仿宋"/>
          <w:sz w:val="28"/>
          <w:szCs w:val="28"/>
        </w:rPr>
        <w:t xml:space="preserve">承诺供应商 （全称并加盖公章）：_____________ </w:t>
      </w:r>
    </w:p>
    <w:p>
      <w:pPr>
        <w:jc w:val="right"/>
        <w:rPr>
          <w:rFonts w:ascii="仿宋" w:hAnsi="仿宋" w:eastAsia="仿宋" w:cs="仿宋"/>
          <w:b/>
          <w:bCs/>
          <w:sz w:val="36"/>
          <w:szCs w:val="36"/>
        </w:rPr>
      </w:pPr>
      <w:r>
        <w:rPr>
          <w:rFonts w:hint="eastAsia" w:ascii="仿宋" w:hAnsi="仿宋" w:eastAsia="仿宋" w:cs="仿宋"/>
          <w:sz w:val="28"/>
          <w:szCs w:val="28"/>
        </w:rPr>
        <w:t xml:space="preserve">单位负责人或授权代表 （签 字 _____________ </w:t>
      </w:r>
    </w:p>
    <w:p>
      <w:pPr>
        <w:jc w:val="right"/>
        <w:rPr>
          <w:rFonts w:ascii="仿宋" w:hAnsi="仿宋" w:eastAsia="仿宋" w:cs="仿宋"/>
          <w:b/>
          <w:bCs/>
          <w:sz w:val="36"/>
          <w:szCs w:val="36"/>
        </w:rPr>
      </w:pPr>
      <w:r>
        <w:rPr>
          <w:rFonts w:hint="eastAsia" w:ascii="仿宋" w:hAnsi="仿宋" w:eastAsia="仿宋" w:cs="仿宋"/>
          <w:sz w:val="28"/>
          <w:szCs w:val="28"/>
        </w:rPr>
        <w:t>日期：_</w:t>
      </w:r>
      <w:r>
        <w:rPr>
          <w:rFonts w:hint="eastAsia" w:ascii="仿宋" w:hAnsi="仿宋" w:eastAsia="仿宋" w:cs="仿宋"/>
          <w:sz w:val="28"/>
          <w:szCs w:val="28"/>
          <w:u w:val="single"/>
        </w:rPr>
        <w:t>__   __</w:t>
      </w:r>
      <w:r>
        <w:rPr>
          <w:rFonts w:hint="eastAsia" w:ascii="仿宋" w:hAnsi="仿宋" w:eastAsia="仿宋" w:cs="仿宋"/>
          <w:sz w:val="28"/>
          <w:szCs w:val="28"/>
        </w:rPr>
        <w:t xml:space="preserve">________ </w:t>
      </w:r>
    </w:p>
    <w:p>
      <w:pPr>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说明：1.供应商可自行选择是否提供本承诺函，若不提供本承诺函的，应按采购文件要求提供相应的证明材料。 </w:t>
      </w:r>
    </w:p>
    <w:p>
      <w:pPr>
        <w:ind w:firstLine="1400" w:firstLineChars="500"/>
        <w:rPr>
          <w:rFonts w:ascii="新宋体" w:hAnsi="新宋体" w:eastAsia="新宋体" w:cs="新宋体"/>
          <w:b/>
          <w:bCs/>
          <w:sz w:val="32"/>
          <w:szCs w:val="32"/>
        </w:rPr>
      </w:pPr>
      <w:r>
        <w:rPr>
          <w:rFonts w:hint="eastAsia" w:ascii="仿宋" w:hAnsi="仿宋" w:eastAsia="仿宋" w:cs="仿宋"/>
          <w:sz w:val="28"/>
          <w:szCs w:val="28"/>
        </w:rPr>
        <w:t>2.供应商可刪减承诺事项，如刪去承诺第 1 项的，则应按采购文件要求 提供财务状况报告。</w:t>
      </w:r>
      <w:r>
        <w:rPr>
          <w:rFonts w:hint="eastAsia" w:ascii="新宋体" w:hAnsi="新宋体" w:eastAsia="新宋体" w:cs="新宋体"/>
          <w:b/>
          <w:bCs/>
          <w:sz w:val="32"/>
          <w:szCs w:val="32"/>
        </w:rPr>
        <w:br w:type="page"/>
      </w:r>
    </w:p>
    <w:p>
      <w:pPr>
        <w:rPr>
          <w:rFonts w:ascii="新宋体" w:hAnsi="新宋体" w:eastAsia="新宋体" w:cs="新宋体"/>
          <w:b/>
          <w:bCs/>
          <w:sz w:val="32"/>
          <w:szCs w:val="32"/>
        </w:rPr>
      </w:pPr>
      <w:r>
        <w:rPr>
          <w:rFonts w:hint="eastAsia" w:ascii="新宋体" w:hAnsi="新宋体" w:eastAsia="新宋体" w:cs="新宋体"/>
          <w:b/>
          <w:bCs/>
          <w:sz w:val="32"/>
          <w:szCs w:val="32"/>
        </w:rPr>
        <w:t>附件A：</w:t>
      </w:r>
    </w:p>
    <w:p>
      <w:pPr>
        <w:spacing w:line="440" w:lineRule="exact"/>
        <w:ind w:firstLine="211" w:firstLineChars="100"/>
        <w:rPr>
          <w:rFonts w:ascii="新宋体" w:hAnsi="新宋体" w:eastAsia="新宋体" w:cs="新宋体"/>
          <w:b/>
          <w:szCs w:val="21"/>
        </w:rPr>
      </w:pPr>
      <w:r>
        <w:rPr>
          <w:rFonts w:hint="eastAsia" w:ascii="新宋体" w:hAnsi="新宋体" w:eastAsia="新宋体" w:cs="新宋体"/>
          <w:b/>
          <w:szCs w:val="21"/>
        </w:rPr>
        <w:t>本项目采用综合评分法确定三名成交候选人</w:t>
      </w:r>
      <w:r>
        <w:rPr>
          <w:rFonts w:hint="eastAsia" w:ascii="新宋体" w:hAnsi="新宋体" w:eastAsia="新宋体" w:cs="新宋体"/>
          <w:szCs w:val="21"/>
        </w:rPr>
        <w:t>。磋商小组将对通过报价资格和符合性条款审查的合格报价人，按下列程序磋商、评议：</w:t>
      </w:r>
    </w:p>
    <w:p>
      <w:pPr>
        <w:spacing w:line="440" w:lineRule="exact"/>
        <w:rPr>
          <w:rFonts w:ascii="新宋体" w:hAnsi="新宋体" w:eastAsia="新宋体" w:cs="新宋体"/>
          <w:b/>
          <w:szCs w:val="21"/>
        </w:rPr>
      </w:pPr>
      <w:r>
        <w:rPr>
          <w:rFonts w:hint="eastAsia" w:ascii="新宋体" w:hAnsi="新宋体" w:eastAsia="新宋体" w:cs="新宋体"/>
          <w:b/>
          <w:szCs w:val="21"/>
        </w:rPr>
        <w:t>一、报价人技术、商务响应情况审查（按本磋商文件规定审查）</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1) 磋商报价的合理性和客观性；</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2) 服务响应及商务响应符合情况;</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3) 付款条件;</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4）供应商资信情况和履约能力；</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5) 磋商文件要求的其他技术商务条款。</w:t>
      </w:r>
    </w:p>
    <w:p>
      <w:pPr>
        <w:spacing w:line="440" w:lineRule="exact"/>
        <w:ind w:firstLine="211" w:firstLineChars="100"/>
        <w:rPr>
          <w:rFonts w:ascii="新宋体" w:hAnsi="新宋体" w:eastAsia="新宋体" w:cs="新宋体"/>
          <w:b/>
          <w:szCs w:val="21"/>
        </w:rPr>
      </w:pPr>
      <w:r>
        <w:rPr>
          <w:rFonts w:hint="eastAsia" w:ascii="新宋体" w:hAnsi="新宋体" w:eastAsia="新宋体" w:cs="新宋体"/>
          <w:b/>
          <w:szCs w:val="21"/>
        </w:rPr>
        <w:t>注：上述条款有任一项不符合磋商文件要求其响应文件无效。</w:t>
      </w:r>
    </w:p>
    <w:p>
      <w:pPr>
        <w:spacing w:line="440" w:lineRule="exact"/>
        <w:rPr>
          <w:rFonts w:ascii="新宋体" w:hAnsi="新宋体" w:eastAsia="新宋体" w:cs="新宋体"/>
          <w:b/>
          <w:szCs w:val="21"/>
        </w:rPr>
      </w:pPr>
      <w:r>
        <w:rPr>
          <w:rFonts w:hint="eastAsia" w:ascii="新宋体" w:hAnsi="新宋体" w:eastAsia="新宋体" w:cs="新宋体"/>
          <w:b/>
          <w:szCs w:val="21"/>
        </w:rPr>
        <w:t>二、磋商阶段</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2.1 磋商小组所有成员集中与通过上述审查的报价人分别进行单一磋商，磋商小组将给予参加磋商报价人平等的磋商机会。</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2.2在磋商过程中，磋商小组可以根据磋商文件和磋商情况实质性变动采购需求中的技术、服务要求以及合同草案条款，但不会变动磋商文件中的其他内容。实质性变动的内容，将经采购人代表确认。</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2.3对磋商文件作出的实质性变动是磋商文件的有效组成部分，磋商小组将及时以书面形式同时通知所有参加磋商的报价人。</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2.4报价人应当按照磋商文件的变动情况和磋商小组的要求重新提交响应文件，并由其法定代表人或授权代表签字或加盖公章。由授权代表签字的，应当附法定代表人授权书。</w:t>
      </w:r>
      <w:r>
        <w:rPr>
          <w:rFonts w:hint="eastAsia" w:ascii="新宋体" w:hAnsi="新宋体" w:eastAsia="新宋体" w:cs="新宋体"/>
          <w:b/>
          <w:szCs w:val="21"/>
        </w:rPr>
        <w:t>报价人同时根据磋商确定的技术、服务要求提交项目的最终解决方案。</w:t>
      </w:r>
    </w:p>
    <w:p>
      <w:pPr>
        <w:spacing w:line="440" w:lineRule="exact"/>
        <w:rPr>
          <w:rFonts w:ascii="新宋体" w:hAnsi="新宋体" w:eastAsia="新宋体" w:cs="新宋体"/>
          <w:b/>
          <w:szCs w:val="21"/>
        </w:rPr>
      </w:pPr>
      <w:r>
        <w:rPr>
          <w:rFonts w:hint="eastAsia" w:ascii="新宋体" w:hAnsi="新宋体" w:eastAsia="新宋体" w:cs="新宋体"/>
          <w:b/>
          <w:szCs w:val="21"/>
        </w:rPr>
        <w:t>三、确定最终解决方案（采购需求）及提交最后报价</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3.1磋商小组要求其参与磋商的报价人在规定时间内提交最后报价。</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3.2 最后报价是供应商响应文件的有效组成部分。</w:t>
      </w:r>
    </w:p>
    <w:p>
      <w:pPr>
        <w:spacing w:line="440" w:lineRule="exact"/>
        <w:rPr>
          <w:rFonts w:ascii="新宋体" w:hAnsi="新宋体" w:eastAsia="新宋体" w:cs="新宋体"/>
          <w:b/>
          <w:szCs w:val="21"/>
        </w:rPr>
      </w:pPr>
      <w:r>
        <w:rPr>
          <w:rFonts w:hint="eastAsia" w:ascii="新宋体" w:hAnsi="新宋体" w:eastAsia="新宋体" w:cs="新宋体"/>
          <w:b/>
          <w:szCs w:val="21"/>
        </w:rPr>
        <w:t>四、综合评分和成交候选人数量</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4.1磋商小组将采用综合评分法对提交最后报价的供应商的响应文件和最后报价进行综合评分。磋商小组将严格按照磋商文件的要求和条件进行评审，对所有报价人的评估，都采用相同的程序和标准。根据最终综合得分高低顺序推荐</w:t>
      </w:r>
      <w:r>
        <w:rPr>
          <w:rFonts w:hint="eastAsia" w:ascii="新宋体" w:hAnsi="新宋体" w:eastAsia="新宋体" w:cs="新宋体"/>
          <w:b/>
          <w:szCs w:val="21"/>
        </w:rPr>
        <w:t>第一成交候选人</w:t>
      </w:r>
      <w:r>
        <w:rPr>
          <w:rFonts w:hint="eastAsia" w:ascii="新宋体" w:hAnsi="新宋体" w:eastAsia="新宋体" w:cs="新宋体"/>
          <w:szCs w:val="21"/>
        </w:rPr>
        <w:t>，若综合得分有相同的最高分，则在综合得分相同的报价人中按报价优惠顺序推荐成交候选人，若综合得分和报价均相同的，则综合得分和报价均相同的报价人的成交候选顺序并列。采购人将确定第一成交候选人为成交人。若第一成交候选人有并列的，采购人将在并列的报价人中确定一家为成交人。</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本次采购过程中提交响应文件或者经评审实质性响应竞争性磋商文件的供应商需要三家。</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分值分布如下：</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PT：技术部分评分           满分</w:t>
      </w:r>
      <w:r>
        <w:rPr>
          <w:rFonts w:hint="eastAsia" w:ascii="新宋体" w:hAnsi="新宋体" w:eastAsia="新宋体" w:cs="新宋体"/>
          <w:szCs w:val="21"/>
          <w:lang w:val="en-US" w:eastAsia="zh-CN"/>
        </w:rPr>
        <w:t>65</w:t>
      </w:r>
      <w:r>
        <w:rPr>
          <w:rFonts w:hint="eastAsia" w:ascii="新宋体" w:hAnsi="新宋体" w:eastAsia="新宋体" w:cs="新宋体"/>
          <w:szCs w:val="21"/>
        </w:rPr>
        <w:t>分</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PB：商务部分评分           满分2</w:t>
      </w:r>
      <w:r>
        <w:rPr>
          <w:rFonts w:hint="eastAsia" w:ascii="新宋体" w:hAnsi="新宋体" w:eastAsia="新宋体" w:cs="新宋体"/>
          <w:szCs w:val="21"/>
          <w:lang w:val="en-US" w:eastAsia="zh-CN"/>
        </w:rPr>
        <w:t>5</w:t>
      </w:r>
      <w:r>
        <w:rPr>
          <w:rFonts w:hint="eastAsia" w:ascii="新宋体" w:hAnsi="新宋体" w:eastAsia="新宋体" w:cs="新宋体"/>
          <w:szCs w:val="21"/>
        </w:rPr>
        <w:t>分</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PF：报价部分评分           满分10分</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PG：评审加分（如有的话）</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PT和PB部分的最终得分分别计算，计算方法：所有评委评分的算术平均值，四舍五入后保留小数点后2位。</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技术部分评分（PT：满分</w:t>
      </w:r>
      <w:r>
        <w:rPr>
          <w:rFonts w:hint="eastAsia" w:ascii="新宋体" w:hAnsi="新宋体" w:eastAsia="新宋体" w:cs="新宋体"/>
          <w:szCs w:val="21"/>
          <w:lang w:val="en-US" w:eastAsia="zh-CN"/>
        </w:rPr>
        <w:t>65</w:t>
      </w:r>
      <w:r>
        <w:rPr>
          <w:rFonts w:hint="eastAsia" w:ascii="新宋体" w:hAnsi="新宋体" w:eastAsia="新宋体" w:cs="新宋体"/>
          <w:szCs w:val="21"/>
        </w:rPr>
        <w:t>分）：</w:t>
      </w:r>
    </w:p>
    <w:tbl>
      <w:tblPr>
        <w:tblStyle w:val="51"/>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6"/>
        <w:gridCol w:w="1404"/>
        <w:gridCol w:w="59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lang w:val="en-US" w:eastAsia="zh-CN"/>
              </w:rPr>
              <w:t>评标项</w:t>
            </w:r>
            <w:r>
              <w:rPr>
                <w:rFonts w:hint="eastAsia" w:asciiTheme="majorEastAsia" w:hAnsiTheme="majorEastAsia" w:eastAsiaTheme="majorEastAsia" w:cstheme="majorEastAsia"/>
                <w:b w:val="0"/>
                <w:bCs/>
                <w:sz w:val="24"/>
                <w:szCs w:val="24"/>
                <w:highlight w:val="none"/>
              </w:rPr>
              <w:t>目</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 xml:space="preserve"> 分值</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A1.服务响应情况</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32</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根据供应商对磋商文件第三章采购内容及要求“二、技术要求”中的各项要求的响应、承诺情况，由磋商小组进行评分：完全满足磋商文件要求的得32分，其中带“★”标识的技术参数为实质性要求，若出现任意一项负偏离按无效投标处理，评审项号技术参数项(共16项)，每负偏离一项扣2分，扣完为止，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A2.内容理解方案</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根据投标人针对本项目提供的内容理解方案（包括①对项目的理解总体方案思路等）等，由评委进行评分： ①提供的方案覆盖上述1项内容，内容详尽条理清晰、应对措施针对性强、并根据现行经济审计政策增加不少于1项有利于项目实施的方案内容得3分； ②方案覆盖上述1项内容，方案内容详尽条理清晰、应对措施针对性强、满足项目需求的得2.9分； ③方案内容总体合理但存在缺漏未覆盖上述内容的得2.8分； ④方案内容不符合项目采购需求或未提供方案的不得分</w:t>
            </w:r>
            <w:r>
              <w:rPr>
                <w:rFonts w:hint="eastAsia" w:asciiTheme="majorEastAsia" w:hAnsiTheme="majorEastAsia" w:eastAsiaTheme="majorEastAsia" w:cstheme="majorEastAsia"/>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A3.前期工作方案</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根据投标人针对本项目提供的前期工作方案（包括①前期工作筹备②前期摸底③实施工作等）等，由评委进行评分： ①提供的方案覆盖上述3项内容，内容详尽条理清晰、应对措施针对性强、并根据现行经济审计政策增加不少于1项有利于项目实施的方案内容得3分； ②方案覆盖上述1项内容，方案内容详尽条理清晰、应对措施针对性强、满足项目需求的得2.9分； ③方案内容总体合理但存在缺漏未覆盖上述内容的得2.8分； ④方案内容不符合项目采购需求或未提供方案的不得分</w:t>
            </w:r>
            <w:r>
              <w:rPr>
                <w:rFonts w:hint="eastAsia" w:asciiTheme="majorEastAsia" w:hAnsiTheme="majorEastAsia" w:eastAsiaTheme="majorEastAsia" w:cstheme="majorEastAsia"/>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A4.重难点分析</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根据投标人针对本项目提供的重难点分析方案（包括①重点难点分析②应对措施及相关的合理化建议等）等，由评委进行评分： ①提供的方案覆盖上述2项内容，内容详尽条理清晰、应对措施针对性强、并根据现行经济审计政策增加不少于1项有利于项目实施的方案内容得3分； ②方案覆盖上述1项内容，方案内容详尽条理清晰、应对措施针对性强、满足项目需求的得2.9分； ③方案内容总体合理但存在缺漏未覆盖上述内容的得2.8分； ④方案内容不符合项目采购需求或未提供方案的不得分</w:t>
            </w:r>
            <w:r>
              <w:rPr>
                <w:rFonts w:hint="eastAsia" w:asciiTheme="majorEastAsia" w:hAnsiTheme="majorEastAsia" w:eastAsiaTheme="majorEastAsia" w:cstheme="majorEastAsia"/>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A5.审计期间工作方案</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根据投标人针对本项目提供的审计方案（包括①审计程序②审计方法③审计策略）等，由评委进行评分： ①提供的方案覆盖上述3项内容，内容详尽条理清晰、应对措施针对性强、并根据现行经济审计政策增加不少于1项有利于项目实施的方案内容得3分； ②方案覆盖上述1项内容，方案内容详尽条理清晰、应对措施针对性强、满足项目需求的得2.9分； ③方案内容总体合理但存在缺漏未覆盖上述内容的得2.8分； ④方案内容不符合项目采购需求或未提供方案的不得分</w:t>
            </w:r>
            <w:r>
              <w:rPr>
                <w:rFonts w:hint="eastAsia" w:asciiTheme="majorEastAsia" w:hAnsiTheme="majorEastAsia" w:eastAsiaTheme="majorEastAsia" w:cstheme="majorEastAsia"/>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A6.审计报告质量水平1</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根据供应商提供1份2021年1月1日至本项目投标截止时间止（日期以审计报告时间为准）由自身完成的具有代表性的行政事业单位经济责任审计审计报告复印件（被审计单位及涉密部分可遮掩）情况进行评分：提供一份的得1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A7.审计报告质量水平2</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根据供应商提供1份202</w:t>
            </w:r>
            <w:r>
              <w:rPr>
                <w:rFonts w:hint="eastAsia" w:asciiTheme="majorEastAsia" w:hAnsiTheme="majorEastAsia" w:eastAsiaTheme="majorEastAsia" w:cstheme="majorEastAsia"/>
                <w:b w:val="0"/>
                <w:bCs/>
                <w:sz w:val="24"/>
                <w:szCs w:val="24"/>
                <w:highlight w:val="none"/>
                <w:lang w:val="en-US" w:eastAsia="zh-CN"/>
              </w:rPr>
              <w:t>2</w:t>
            </w:r>
            <w:r>
              <w:rPr>
                <w:rFonts w:hint="eastAsia" w:asciiTheme="majorEastAsia" w:hAnsiTheme="majorEastAsia" w:eastAsiaTheme="majorEastAsia" w:cstheme="majorEastAsia"/>
                <w:b w:val="0"/>
                <w:bCs/>
                <w:sz w:val="24"/>
                <w:szCs w:val="24"/>
                <w:highlight w:val="none"/>
              </w:rPr>
              <w:t>年1月1日至本项目投标截止时间止（日期以审计报告时间为准）由自身完成的具有代表性的行政事业单位财务收支审计报告复印件（被审计单位及涉密部分可遮掩）的情况进行评分：提供一份的得1分，满分3分</w:t>
            </w:r>
            <w:r>
              <w:rPr>
                <w:rFonts w:hint="eastAsia" w:asciiTheme="majorEastAsia" w:hAnsiTheme="majorEastAsia" w:eastAsiaTheme="majorEastAsia" w:cstheme="majorEastAsia"/>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A8.人员管理措施</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根据投标人针对本项目提供的人员管理制度（包括①人员安排制度②日常人员考评制度）等，由评委进行评分： ①提供的方案覆盖上述2项内容，内容详尽条理清晰、应对措施针对性强、并根据现行政策增加不少于1项有利于项目实施的方案内容得3分； ②方案覆盖上述1项内容，方案内容详尽条理清晰、应对措施针对性强、满足项目需求的得2.9分； ③方案内容总体合理但存在缺漏未覆盖上述内容的得2.8分； ④方案内容不符合项目采购需求或未提供方案的不得分</w:t>
            </w:r>
            <w:r>
              <w:rPr>
                <w:rFonts w:hint="eastAsia" w:asciiTheme="majorEastAsia" w:hAnsiTheme="majorEastAsia" w:eastAsiaTheme="majorEastAsia" w:cstheme="majorEastAsia"/>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A9.廉洁执业保证措施方案</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根据投标人针对本项目提供的廉洁执业保证措施方案（包括①廉洁执业保证措施②日常工作纪律制度）等，由评委进行评分： ①提供的方案覆盖上述2项内容，内容详尽条理清晰、应对措施针对性强、并根据现行政策增加不少于1项有利于项目实施的方案内容得3分； ②方案覆盖上述1项内容，方案内容详尽条理清晰、应对措施针对性强、满足项目需求的得2.9分； ③方案内容总体合理但存在缺漏未覆盖上述内容的得2.8分； ④方案内容不符合项目采购需求或未提供方案的不得分</w:t>
            </w:r>
            <w:r>
              <w:rPr>
                <w:rFonts w:hint="eastAsia" w:asciiTheme="majorEastAsia" w:hAnsiTheme="majorEastAsia" w:eastAsiaTheme="majorEastAsia" w:cstheme="majorEastAsia"/>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A10.质量保障措施方案</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 xml:space="preserve"> 根据投标人针对本项目提供的质量保障措施方案（包括①质量保障措施②可能存在问题的分析）等，由评委进行评分： ①提供的方案覆盖上述2项内容，内容详尽条理清晰、应对措施针对性强、并根据现行政策增加不少于1项有利于项目实施的方案内容得3分； ②方案覆盖上述1项内容，方案内容详尽条理清晰、应对措施针对性强、满足项目需求的得2.9分； ③方案内容总体合理但存在缺漏未覆盖上述内容的得2.8分； ④方案内容不符合项目采购需求或未提供方案的不得分</w:t>
            </w:r>
            <w:r>
              <w:rPr>
                <w:rFonts w:hint="eastAsia" w:asciiTheme="majorEastAsia" w:hAnsiTheme="majorEastAsia" w:eastAsiaTheme="majorEastAsia" w:cstheme="majorEastAsia"/>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A11.保密措施方案</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根据投标人针对本项目提供的保密措施方案（包括①保密措施细则，②保密人员守则）等，由评委进行评分： ①提供的方案覆盖上述2项内容，内容详尽条理清晰、应对措施针对性强、并根据现行保密政策增加不少于1项有利于项目实施的方案内容得3分； ②方案覆盖上述1项内容，方案内容详尽条理清晰、应对措施针对性强、满足项目需求的得2.9分； ③方案内容总体合理但存在缺漏未覆盖上述内容的得2.8分； ④方案内容不符合项目采购需求或未提供方案的不得分</w:t>
            </w:r>
            <w:r>
              <w:rPr>
                <w:rFonts w:hint="eastAsia" w:asciiTheme="majorEastAsia" w:hAnsiTheme="majorEastAsia" w:eastAsiaTheme="majorEastAsia" w:cstheme="majorEastAsia"/>
                <w:b w:val="0"/>
                <w:bCs/>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A12.特色优质的服务措施</w:t>
            </w:r>
          </w:p>
        </w:tc>
        <w:tc>
          <w:tcPr>
            <w:tcW w:w="140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3</w:t>
            </w:r>
          </w:p>
        </w:tc>
        <w:tc>
          <w:tcPr>
            <w:tcW w:w="5952"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根据供应商对本项目提供的特色优质的服务措施进行评分，每提供一条可行的服务措施得1分。满分3分。</w:t>
            </w:r>
          </w:p>
        </w:tc>
      </w:tr>
    </w:tbl>
    <w:p>
      <w:pPr>
        <w:spacing w:line="440" w:lineRule="exac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二、商务部分评分（PB：满分2</w:t>
      </w:r>
      <w:r>
        <w:rPr>
          <w:rFonts w:hint="eastAsia" w:ascii="新宋体" w:hAnsi="新宋体" w:eastAsia="新宋体" w:cs="新宋体"/>
          <w:color w:val="auto"/>
          <w:szCs w:val="21"/>
          <w:highlight w:val="none"/>
          <w:lang w:val="en-US" w:eastAsia="zh-CN"/>
        </w:rPr>
        <w:t>5</w:t>
      </w:r>
      <w:r>
        <w:rPr>
          <w:rFonts w:hint="eastAsia" w:ascii="新宋体" w:hAnsi="新宋体" w:eastAsia="新宋体" w:cs="新宋体"/>
          <w:color w:val="auto"/>
          <w:szCs w:val="21"/>
          <w:highlight w:val="none"/>
        </w:rPr>
        <w:t>分）</w:t>
      </w:r>
    </w:p>
    <w:tbl>
      <w:tblPr>
        <w:tblStyle w:val="51"/>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98"/>
        <w:gridCol w:w="714"/>
        <w:gridCol w:w="6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评标</w:t>
            </w:r>
            <w:r>
              <w:rPr>
                <w:rFonts w:hint="eastAsia" w:asciiTheme="minorEastAsia" w:hAnsiTheme="minorEastAsia" w:eastAsiaTheme="minorEastAsia" w:cstheme="minorEastAsia"/>
                <w:b w:val="0"/>
                <w:bCs/>
                <w:sz w:val="24"/>
                <w:szCs w:val="24"/>
                <w:highlight w:val="none"/>
              </w:rPr>
              <w:t>项目</w:t>
            </w:r>
          </w:p>
        </w:tc>
        <w:tc>
          <w:tcPr>
            <w:tcW w:w="714"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 xml:space="preserve"> 分值</w:t>
            </w:r>
          </w:p>
        </w:tc>
        <w:tc>
          <w:tcPr>
            <w:tcW w:w="6410"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B1.信誉</w:t>
            </w:r>
          </w:p>
        </w:tc>
        <w:tc>
          <w:tcPr>
            <w:tcW w:w="71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2</w:t>
            </w:r>
          </w:p>
        </w:tc>
        <w:tc>
          <w:tcPr>
            <w:tcW w:w="6410"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供应商承诺自202</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年1月1日至提交首次响应文件递交截止时间止，未受到行政主管部门或委托单位处罚的得2分；受到处罚或未提供承诺的不得分。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B2.人员数量</w:t>
            </w:r>
          </w:p>
        </w:tc>
        <w:tc>
          <w:tcPr>
            <w:tcW w:w="71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2</w:t>
            </w:r>
          </w:p>
        </w:tc>
        <w:tc>
          <w:tcPr>
            <w:tcW w:w="6410"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供应商拟投入本项目的审计工作小组人数在</w:t>
            </w:r>
            <w:r>
              <w:rPr>
                <w:rFonts w:hint="eastAsia" w:asciiTheme="minorEastAsia" w:hAnsiTheme="minorEastAsia" w:eastAsiaTheme="minorEastAsia" w:cstheme="minorEastAsia"/>
                <w:b w:val="0"/>
                <w:bCs/>
                <w:sz w:val="24"/>
                <w:szCs w:val="24"/>
                <w:highlight w:val="none"/>
                <w:lang w:val="en-US" w:eastAsia="zh-CN"/>
              </w:rPr>
              <w:t>5</w:t>
            </w:r>
            <w:r>
              <w:rPr>
                <w:rFonts w:hint="eastAsia" w:asciiTheme="minorEastAsia" w:hAnsiTheme="minorEastAsia" w:eastAsiaTheme="minorEastAsia" w:cstheme="minorEastAsia"/>
                <w:b w:val="0"/>
                <w:bCs/>
                <w:sz w:val="24"/>
                <w:szCs w:val="24"/>
                <w:highlight w:val="none"/>
              </w:rPr>
              <w:t>人的基础上，每增加一人得</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分，满分2分。 注：需提供人员清单及首次响应文件递交截止时间前六个月（不含提交首次响应文件截止时间的当月）中任意一个月供应商为其缴纳社保证明材料。否则不得分。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98"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B3.证书</w:t>
            </w:r>
          </w:p>
        </w:tc>
        <w:tc>
          <w:tcPr>
            <w:tcW w:w="71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3</w:t>
            </w:r>
          </w:p>
        </w:tc>
        <w:tc>
          <w:tcPr>
            <w:tcW w:w="6410"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供应商拟投入本项目的除小组组长之外的审计人员，每提供一份中级及以上（会计师或经济师或审计师）证书或注册（管理）会计师证书的得1分，满分3分，每一名人员仅认可一份证书，不得重复得分。 注：需提供证书复印件，以及提交首次响应文件截止时间前六个月（不含提交首次响应文件截止时间的当月）中任意一个月供应商为其缴纳社保证明材料。否则不得分。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B4.组长经验</w:t>
            </w:r>
          </w:p>
        </w:tc>
        <w:tc>
          <w:tcPr>
            <w:tcW w:w="71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3</w:t>
            </w:r>
          </w:p>
        </w:tc>
        <w:tc>
          <w:tcPr>
            <w:tcW w:w="6410"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供应商拟投入本项目的组长工作经验在5年的基础上，每增加一年得0.5分，满分3分。注：需提供能证明审计工作年限的证明材料，</w:t>
            </w:r>
            <w:r>
              <w:rPr>
                <w:rFonts w:hint="eastAsia" w:asciiTheme="minorEastAsia" w:hAnsi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名组长年限不一致按最短年限的组长计算分数，以及提交首次响应文件截止时间前六个月（不含提交首次响应文件截止时间的当月）中任意一个月供应商为其缴纳社保证明材料，否则不得分。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B5.业绩1（同一项目不重复得分）</w:t>
            </w:r>
          </w:p>
        </w:tc>
        <w:tc>
          <w:tcPr>
            <w:tcW w:w="71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5</w:t>
            </w:r>
          </w:p>
        </w:tc>
        <w:tc>
          <w:tcPr>
            <w:tcW w:w="6410"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评委根据各供应商提供的202</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年1月1日至本项目首次响应文件递交截止时间止（日期以正式审计报告时间为准）省直行政事业单位经济</w:t>
            </w:r>
            <w:r>
              <w:rPr>
                <w:rFonts w:hint="eastAsia" w:asciiTheme="minorEastAsia" w:hAnsiTheme="minorEastAsia" w:eastAsiaTheme="minorEastAsia" w:cstheme="minorEastAsia"/>
                <w:b w:val="0"/>
                <w:bCs/>
                <w:sz w:val="24"/>
                <w:szCs w:val="24"/>
                <w:highlight w:val="none"/>
                <w:lang w:eastAsia="zh-CN"/>
              </w:rPr>
              <w:t>鉴证</w:t>
            </w:r>
            <w:r>
              <w:rPr>
                <w:rFonts w:hint="eastAsia" w:asciiTheme="minorEastAsia" w:hAnsiTheme="minorEastAsia" w:eastAsiaTheme="minorEastAsia" w:cstheme="minorEastAsia"/>
                <w:b w:val="0"/>
                <w:bCs/>
                <w:sz w:val="24"/>
                <w:szCs w:val="24"/>
                <w:highlight w:val="none"/>
              </w:rPr>
              <w:t>服务项目数量进行评分：1个≤项目数量≤3个得</w:t>
            </w: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rPr>
              <w:t>分，3个＜项目数量≤5个的得</w:t>
            </w:r>
            <w:r>
              <w:rPr>
                <w:rFonts w:hint="eastAsia" w:asciiTheme="minorEastAsia" w:hAnsiTheme="minorEastAsia" w:eastAsiaTheme="minorEastAsia" w:cstheme="minorEastAsia"/>
                <w:b w:val="0"/>
                <w:bCs/>
                <w:sz w:val="24"/>
                <w:szCs w:val="24"/>
                <w:highlight w:val="none"/>
                <w:lang w:val="en-US" w:eastAsia="zh-CN"/>
              </w:rPr>
              <w:t>4</w:t>
            </w:r>
            <w:r>
              <w:rPr>
                <w:rFonts w:hint="eastAsia" w:asciiTheme="minorEastAsia" w:hAnsiTheme="minorEastAsia" w:eastAsiaTheme="minorEastAsia" w:cstheme="minorEastAsia"/>
                <w:b w:val="0"/>
                <w:bCs/>
                <w:sz w:val="24"/>
                <w:szCs w:val="24"/>
                <w:highlight w:val="none"/>
              </w:rPr>
              <w:t>分；项目数量＞5个的得</w:t>
            </w:r>
            <w:r>
              <w:rPr>
                <w:rFonts w:hint="eastAsia" w:asciiTheme="minorEastAsia" w:hAnsiTheme="minorEastAsia" w:eastAsiaTheme="minorEastAsia" w:cstheme="minorEastAsia"/>
                <w:b w:val="0"/>
                <w:bCs/>
                <w:sz w:val="24"/>
                <w:szCs w:val="24"/>
                <w:highlight w:val="none"/>
                <w:lang w:val="en-US" w:eastAsia="zh-CN"/>
              </w:rPr>
              <w:t>5</w:t>
            </w:r>
            <w:r>
              <w:rPr>
                <w:rFonts w:hint="eastAsia" w:asciiTheme="minorEastAsia" w:hAnsiTheme="minorEastAsia" w:eastAsiaTheme="minorEastAsia" w:cstheme="minorEastAsia"/>
                <w:b w:val="0"/>
                <w:bCs/>
                <w:sz w:val="24"/>
                <w:szCs w:val="24"/>
                <w:highlight w:val="none"/>
              </w:rPr>
              <w:t>分。 【需提供：与委托方的采购合同文本复印件或审计报告（被审计单位及涉密部分可遮掩）或能够证明该业绩项目已经被委托方验收合格的相关证明文件复印件（包含但不限于：项目名称、项目类型、项目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8"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B6.业绩2（同一项目不重复得分）</w:t>
            </w:r>
          </w:p>
        </w:tc>
        <w:tc>
          <w:tcPr>
            <w:tcW w:w="71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5</w:t>
            </w:r>
          </w:p>
        </w:tc>
        <w:tc>
          <w:tcPr>
            <w:tcW w:w="6410"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评委根据各供应商提供的202</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年1月1日至本项目首次响应文件递交截止时间止（日期以正式审计报告时间为准）省直行政事业单位（或国有企业）财务收支服务项目数量进行评分：1个≤项目数量≤3个得</w:t>
            </w: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rPr>
              <w:t>分，3个＜项目数量≤5个的得</w:t>
            </w:r>
            <w:r>
              <w:rPr>
                <w:rFonts w:hint="eastAsia" w:asciiTheme="minorEastAsia" w:hAnsiTheme="minorEastAsia" w:eastAsiaTheme="minorEastAsia" w:cstheme="minorEastAsia"/>
                <w:b w:val="0"/>
                <w:bCs/>
                <w:sz w:val="24"/>
                <w:szCs w:val="24"/>
                <w:highlight w:val="none"/>
                <w:lang w:val="en-US" w:eastAsia="zh-CN"/>
              </w:rPr>
              <w:t>4</w:t>
            </w:r>
            <w:r>
              <w:rPr>
                <w:rFonts w:hint="eastAsia" w:asciiTheme="minorEastAsia" w:hAnsiTheme="minorEastAsia" w:eastAsiaTheme="minorEastAsia" w:cstheme="minorEastAsia"/>
                <w:b w:val="0"/>
                <w:bCs/>
                <w:sz w:val="24"/>
                <w:szCs w:val="24"/>
                <w:highlight w:val="none"/>
              </w:rPr>
              <w:t>分；项目数量＞5个的得</w:t>
            </w:r>
            <w:r>
              <w:rPr>
                <w:rFonts w:hint="eastAsia" w:asciiTheme="minorEastAsia" w:hAnsiTheme="minorEastAsia" w:eastAsiaTheme="minorEastAsia" w:cstheme="minorEastAsia"/>
                <w:b w:val="0"/>
                <w:bCs/>
                <w:sz w:val="24"/>
                <w:szCs w:val="24"/>
                <w:highlight w:val="none"/>
                <w:lang w:val="en-US" w:eastAsia="zh-CN"/>
              </w:rPr>
              <w:t>5</w:t>
            </w:r>
            <w:r>
              <w:rPr>
                <w:rFonts w:hint="eastAsia" w:asciiTheme="minorEastAsia" w:hAnsiTheme="minorEastAsia" w:eastAsiaTheme="minorEastAsia" w:cstheme="minorEastAsia"/>
                <w:b w:val="0"/>
                <w:bCs/>
                <w:sz w:val="24"/>
                <w:szCs w:val="24"/>
                <w:highlight w:val="none"/>
              </w:rPr>
              <w:t>分。 【需提供：与委托方的采购合同文本复印件或审计报告（被审计单位及涉密部分可遮掩）或能够证明该业绩项目已经被委托方验收合格的相关证明文件复印件（包含但不限于：项目名称、项目类型、项目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98"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B7.业绩3（同一项目不重复得分）</w:t>
            </w:r>
          </w:p>
        </w:tc>
        <w:tc>
          <w:tcPr>
            <w:tcW w:w="714" w:type="dxa"/>
          </w:tcPr>
          <w:p>
            <w:pPr>
              <w:pStyle w:val="37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5</w:t>
            </w:r>
          </w:p>
        </w:tc>
        <w:tc>
          <w:tcPr>
            <w:tcW w:w="6410" w:type="dxa"/>
          </w:tcPr>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评委根据各供应商提供的202</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年1月1日至本项目首次响应文件递交截止时间止（日期以正式审计报告时间为准）由自身完成的行政事业单位经济责任审计服务的数量进行评分：1个≤项目数量≤3个得</w:t>
            </w: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rPr>
              <w:t>分，3个＜项目数量≤5个的得</w:t>
            </w:r>
            <w:r>
              <w:rPr>
                <w:rFonts w:hint="eastAsia" w:asciiTheme="minorEastAsia" w:hAnsiTheme="minorEastAsia" w:eastAsiaTheme="minorEastAsia" w:cstheme="minorEastAsia"/>
                <w:b w:val="0"/>
                <w:bCs/>
                <w:sz w:val="24"/>
                <w:szCs w:val="24"/>
                <w:highlight w:val="none"/>
                <w:lang w:val="en-US" w:eastAsia="zh-CN"/>
              </w:rPr>
              <w:t>4</w:t>
            </w:r>
            <w:r>
              <w:rPr>
                <w:rFonts w:hint="eastAsia" w:asciiTheme="minorEastAsia" w:hAnsiTheme="minorEastAsia" w:eastAsiaTheme="minorEastAsia" w:cstheme="minorEastAsia"/>
                <w:b w:val="0"/>
                <w:bCs/>
                <w:sz w:val="24"/>
                <w:szCs w:val="24"/>
                <w:highlight w:val="none"/>
              </w:rPr>
              <w:t>分；项目数量＞5个的得</w:t>
            </w:r>
            <w:r>
              <w:rPr>
                <w:rFonts w:hint="eastAsia" w:asciiTheme="minorEastAsia" w:hAnsiTheme="minorEastAsia" w:eastAsiaTheme="minorEastAsia" w:cstheme="minorEastAsia"/>
                <w:b w:val="0"/>
                <w:bCs/>
                <w:sz w:val="24"/>
                <w:szCs w:val="24"/>
                <w:highlight w:val="none"/>
                <w:lang w:val="en-US" w:eastAsia="zh-CN"/>
              </w:rPr>
              <w:t>5</w:t>
            </w:r>
            <w:r>
              <w:rPr>
                <w:rFonts w:hint="eastAsia" w:asciiTheme="minorEastAsia" w:hAnsiTheme="minorEastAsia" w:eastAsiaTheme="minorEastAsia" w:cstheme="minorEastAsia"/>
                <w:b w:val="0"/>
                <w:bCs/>
                <w:sz w:val="24"/>
                <w:szCs w:val="24"/>
                <w:highlight w:val="none"/>
              </w:rPr>
              <w:t>分。 【需提供：与委托方的采购合同文本复印件或审计报告（被审计单位及涉密部分可遮掩）或能够证明该业绩项目已经被委托方验收合格的相关证明文件复印件（包含但不限于：项目名称、项目类型、项目时间）。】</w:t>
            </w:r>
          </w:p>
        </w:tc>
      </w:tr>
    </w:tbl>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highlight w:val="none"/>
        </w:rPr>
        <w:t>三、投标报价得分（PF：满分</w:t>
      </w:r>
      <w:r>
        <w:rPr>
          <w:rFonts w:hint="eastAsia" w:ascii="新宋体" w:hAnsi="新宋体" w:eastAsia="新宋体" w:cs="新宋体"/>
          <w:szCs w:val="21"/>
          <w:highlight w:val="none"/>
          <w:lang w:val="en-US" w:eastAsia="zh-CN"/>
        </w:rPr>
        <w:t>1</w:t>
      </w:r>
      <w:r>
        <w:rPr>
          <w:rFonts w:hint="eastAsia" w:ascii="新宋体" w:hAnsi="新宋体" w:eastAsia="新宋体" w:cs="新宋体"/>
          <w:szCs w:val="21"/>
          <w:highlight w:val="none"/>
        </w:rPr>
        <w:t>0分）</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报价人的投标报价经修正后，计算出报价评标价，评委将按下列方法计算各合格报价人的报价部分得分。</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A=(H/Hn)×10</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A： 报价人报价得分</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Hn：各报价人报价即报价评标价</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H：评标基准价即满足磋商文件要求的最低报价</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注：计算分数时四舍五入取小数点后两位。</w:t>
      </w:r>
    </w:p>
    <w:p>
      <w:pPr>
        <w:pStyle w:val="46"/>
        <w:widowControl/>
        <w:spacing w:after="150" w:line="420" w:lineRule="atLeast"/>
        <w:ind w:firstLine="480"/>
      </w:pPr>
      <w:r>
        <w:rPr>
          <w:rStyle w:val="54"/>
          <w:rFonts w:hint="eastAsia" w:ascii="宋体" w:hAnsi="宋体" w:cs="宋体"/>
        </w:rPr>
        <w:t>价格扣除部分</w:t>
      </w:r>
    </w:p>
    <w:p>
      <w:pPr>
        <w:pStyle w:val="50"/>
        <w:ind w:firstLine="480"/>
        <w:rPr>
          <w:rFonts w:ascii="宋体" w:hAnsi="宋体" w:cs="宋体"/>
          <w:kern w:val="0"/>
          <w:sz w:val="24"/>
          <w:szCs w:val="24"/>
          <w:lang w:bidi="ar"/>
        </w:rPr>
      </w:pPr>
      <w:r>
        <w:rPr>
          <w:rFonts w:ascii="宋体" w:hAnsi="宋体" w:cs="宋体"/>
          <w:kern w:val="0"/>
          <w:sz w:val="24"/>
          <w:szCs w:val="24"/>
          <w:lang w:bidi="ar"/>
        </w:rPr>
        <w:t>小型、微型企业，监狱企业，残疾人</w:t>
      </w:r>
    </w:p>
    <w:p>
      <w:pPr>
        <w:spacing w:line="400" w:lineRule="exact"/>
        <w:rPr>
          <w:rFonts w:ascii="新宋体" w:hAnsi="新宋体" w:eastAsia="新宋体" w:cs="新宋体"/>
          <w:b/>
          <w:szCs w:val="21"/>
        </w:rPr>
      </w:pPr>
      <w:r>
        <w:rPr>
          <w:rFonts w:hint="eastAsia" w:ascii="新宋体" w:hAnsi="新宋体" w:eastAsia="新宋体" w:cs="新宋体"/>
          <w:b/>
          <w:szCs w:val="21"/>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p>
      <w:pPr>
        <w:spacing w:line="400" w:lineRule="exact"/>
        <w:jc w:val="center"/>
        <w:rPr>
          <w:rFonts w:ascii="新宋体" w:hAnsi="新宋体" w:eastAsia="新宋体" w:cs="新宋体"/>
          <w:b/>
          <w:szCs w:val="21"/>
        </w:rPr>
      </w:pPr>
    </w:p>
    <w:p>
      <w:pPr>
        <w:spacing w:line="400" w:lineRule="exact"/>
        <w:jc w:val="center"/>
        <w:rPr>
          <w:rFonts w:ascii="新宋体" w:hAnsi="新宋体" w:eastAsia="新宋体" w:cs="新宋体"/>
          <w:b/>
          <w:szCs w:val="21"/>
        </w:rPr>
      </w:pPr>
      <w:r>
        <w:rPr>
          <w:rFonts w:hint="eastAsia" w:ascii="新宋体" w:hAnsi="新宋体" w:eastAsia="新宋体" w:cs="新宋体"/>
          <w:b/>
          <w:szCs w:val="21"/>
        </w:rPr>
        <w:t>一、说明</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1. </w:t>
      </w:r>
      <w:bookmarkStart w:id="48" w:name="适用范围"/>
      <w:r>
        <w:rPr>
          <w:rFonts w:hint="eastAsia" w:ascii="新宋体" w:hAnsi="新宋体" w:eastAsia="新宋体" w:cs="新宋体"/>
          <w:b/>
          <w:szCs w:val="21"/>
        </w:rPr>
        <w:t>适用范围</w:t>
      </w:r>
      <w:bookmarkEnd w:id="48"/>
    </w:p>
    <w:p>
      <w:pPr>
        <w:snapToGrid w:val="0"/>
        <w:spacing w:line="360" w:lineRule="auto"/>
        <w:rPr>
          <w:rFonts w:ascii="新宋体" w:hAnsi="新宋体" w:eastAsia="新宋体" w:cs="新宋体"/>
          <w:szCs w:val="21"/>
        </w:rPr>
      </w:pPr>
      <w:r>
        <w:rPr>
          <w:rFonts w:hint="eastAsia" w:ascii="新宋体" w:hAnsi="新宋体" w:eastAsia="新宋体" w:cs="新宋体"/>
          <w:szCs w:val="21"/>
        </w:rPr>
        <w:t xml:space="preserve">    1.1本竞争性磋商文件仅适用于磋商邀请中所叙述项目的服务采购。</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2. </w:t>
      </w:r>
      <w:bookmarkStart w:id="49" w:name="定义"/>
      <w:r>
        <w:rPr>
          <w:rFonts w:hint="eastAsia" w:ascii="新宋体" w:hAnsi="新宋体" w:eastAsia="新宋体" w:cs="新宋体"/>
          <w:b/>
          <w:szCs w:val="21"/>
        </w:rPr>
        <w:t>定义</w:t>
      </w:r>
      <w:bookmarkEnd w:id="49"/>
    </w:p>
    <w:p>
      <w:pPr>
        <w:spacing w:line="360" w:lineRule="auto"/>
        <w:ind w:firstLine="480"/>
        <w:rPr>
          <w:rFonts w:ascii="新宋体" w:hAnsi="新宋体" w:eastAsia="新宋体" w:cs="新宋体"/>
          <w:szCs w:val="21"/>
        </w:rPr>
      </w:pPr>
      <w:r>
        <w:rPr>
          <w:rFonts w:hint="eastAsia" w:ascii="新宋体" w:hAnsi="新宋体" w:eastAsia="新宋体" w:cs="新宋体"/>
          <w:szCs w:val="21"/>
        </w:rPr>
        <w:t>2.1 “采购人”系指本项目的采购单位。</w:t>
      </w:r>
    </w:p>
    <w:p>
      <w:pPr>
        <w:spacing w:line="360" w:lineRule="auto"/>
        <w:ind w:firstLine="480"/>
        <w:rPr>
          <w:rFonts w:ascii="新宋体" w:hAnsi="新宋体" w:eastAsia="新宋体" w:cs="新宋体"/>
          <w:szCs w:val="21"/>
        </w:rPr>
      </w:pPr>
      <w:r>
        <w:rPr>
          <w:rFonts w:hint="eastAsia" w:ascii="新宋体" w:hAnsi="新宋体" w:eastAsia="新宋体" w:cs="新宋体"/>
          <w:szCs w:val="21"/>
        </w:rPr>
        <w:t>2.2 “招标采购单位”系指组织本次磋商活动的采购人或招标代理机构。</w:t>
      </w:r>
    </w:p>
    <w:p>
      <w:pPr>
        <w:spacing w:line="360" w:lineRule="auto"/>
        <w:ind w:firstLine="480"/>
        <w:rPr>
          <w:rFonts w:ascii="新宋体" w:hAnsi="新宋体" w:eastAsia="新宋体" w:cs="新宋体"/>
          <w:szCs w:val="21"/>
        </w:rPr>
      </w:pPr>
      <w:r>
        <w:rPr>
          <w:rFonts w:hint="eastAsia" w:ascii="新宋体" w:hAnsi="新宋体" w:eastAsia="新宋体" w:cs="新宋体"/>
          <w:szCs w:val="21"/>
        </w:rPr>
        <w:t>2.3 “招标代理机构”系指</w:t>
      </w:r>
      <w:r>
        <w:rPr>
          <w:rFonts w:hint="eastAsia" w:ascii="新宋体" w:hAnsi="新宋体" w:eastAsia="新宋体" w:cs="新宋体"/>
          <w:szCs w:val="21"/>
          <w:lang w:eastAsia="zh-CN"/>
        </w:rPr>
        <w:t>福建省立仁工程咨询有限公司</w:t>
      </w:r>
      <w:r>
        <w:rPr>
          <w:rFonts w:hint="eastAsia" w:ascii="新宋体" w:hAnsi="新宋体" w:eastAsia="新宋体" w:cs="新宋体"/>
          <w:szCs w:val="21"/>
        </w:rPr>
        <w:t>。</w:t>
      </w:r>
    </w:p>
    <w:p>
      <w:pPr>
        <w:spacing w:line="360" w:lineRule="auto"/>
        <w:ind w:firstLine="480"/>
        <w:rPr>
          <w:rFonts w:ascii="新宋体" w:hAnsi="新宋体" w:eastAsia="新宋体" w:cs="新宋体"/>
          <w:szCs w:val="21"/>
        </w:rPr>
      </w:pPr>
      <w:r>
        <w:rPr>
          <w:rFonts w:hint="eastAsia" w:ascii="新宋体" w:hAnsi="新宋体" w:eastAsia="新宋体" w:cs="新宋体"/>
          <w:szCs w:val="21"/>
        </w:rPr>
        <w:t>2.4 “报价人”系指购买了本磋商文件，且已经提交或者准备提交本次磋商文件的制造商或供货商。</w:t>
      </w:r>
    </w:p>
    <w:p>
      <w:pPr>
        <w:spacing w:line="360" w:lineRule="auto"/>
        <w:rPr>
          <w:rFonts w:ascii="新宋体" w:hAnsi="新宋体" w:eastAsia="新宋体" w:cs="新宋体"/>
          <w:szCs w:val="21"/>
        </w:rPr>
      </w:pPr>
      <w:r>
        <w:rPr>
          <w:rFonts w:hint="eastAsia" w:ascii="新宋体" w:hAnsi="新宋体" w:eastAsia="新宋体" w:cs="新宋体"/>
          <w:szCs w:val="21"/>
        </w:rPr>
        <w:t xml:space="preserve">    2.5 “服务”系指成交供应商按磋商文件规定向采购人提供服务。</w:t>
      </w:r>
    </w:p>
    <w:p>
      <w:pPr>
        <w:snapToGrid w:val="0"/>
        <w:spacing w:line="400" w:lineRule="exact"/>
        <w:rPr>
          <w:rFonts w:ascii="新宋体" w:hAnsi="新宋体" w:eastAsia="新宋体" w:cs="新宋体"/>
          <w:b/>
          <w:szCs w:val="21"/>
        </w:rPr>
      </w:pPr>
      <w:r>
        <w:rPr>
          <w:rFonts w:hint="eastAsia" w:ascii="新宋体" w:hAnsi="新宋体" w:eastAsia="新宋体" w:cs="新宋体"/>
          <w:b/>
          <w:szCs w:val="21"/>
        </w:rPr>
        <w:t xml:space="preserve">3. </w:t>
      </w:r>
      <w:bookmarkStart w:id="50" w:name="合格的投标人"/>
      <w:r>
        <w:rPr>
          <w:rFonts w:hint="eastAsia" w:ascii="新宋体" w:hAnsi="新宋体" w:eastAsia="新宋体" w:cs="新宋体"/>
          <w:b/>
          <w:szCs w:val="21"/>
        </w:rPr>
        <w:t>合格的报价人</w:t>
      </w:r>
      <w:bookmarkEnd w:id="50"/>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3.1详见报价人须知前附表的第2项号</w:t>
      </w:r>
    </w:p>
    <w:p>
      <w:pPr>
        <w:snapToGrid w:val="0"/>
        <w:spacing w:line="500" w:lineRule="exact"/>
        <w:rPr>
          <w:rFonts w:ascii="新宋体" w:hAnsi="新宋体" w:eastAsia="新宋体" w:cs="新宋体"/>
          <w:b/>
          <w:bCs/>
          <w:szCs w:val="21"/>
        </w:rPr>
      </w:pPr>
      <w:r>
        <w:rPr>
          <w:rFonts w:hint="eastAsia" w:ascii="新宋体" w:hAnsi="新宋体" w:eastAsia="新宋体" w:cs="新宋体"/>
          <w:b/>
          <w:bCs/>
          <w:szCs w:val="21"/>
        </w:rPr>
        <w:t xml:space="preserve">4. </w:t>
      </w:r>
      <w:bookmarkStart w:id="51" w:name="投标费用"/>
      <w:r>
        <w:rPr>
          <w:rFonts w:hint="eastAsia" w:ascii="新宋体" w:hAnsi="新宋体" w:eastAsia="新宋体" w:cs="新宋体"/>
          <w:b/>
          <w:bCs/>
          <w:szCs w:val="21"/>
        </w:rPr>
        <w:t>报价费用</w:t>
      </w:r>
      <w:bookmarkEnd w:id="51"/>
    </w:p>
    <w:p>
      <w:pPr>
        <w:snapToGrid w:val="0"/>
        <w:spacing w:line="360" w:lineRule="auto"/>
        <w:ind w:firstLine="480"/>
        <w:rPr>
          <w:rFonts w:ascii="新宋体" w:hAnsi="新宋体" w:eastAsia="新宋体" w:cs="新宋体"/>
          <w:szCs w:val="21"/>
        </w:rPr>
      </w:pPr>
      <w:r>
        <w:rPr>
          <w:rFonts w:hint="eastAsia" w:ascii="新宋体" w:hAnsi="新宋体" w:eastAsia="新宋体" w:cs="新宋体"/>
          <w:szCs w:val="21"/>
        </w:rPr>
        <w:t>4.1 报价人自行承担其参加报价所涉及的一切费用。</w:t>
      </w:r>
    </w:p>
    <w:p>
      <w:pPr>
        <w:snapToGrid w:val="0"/>
        <w:spacing w:line="360" w:lineRule="auto"/>
        <w:ind w:firstLine="480"/>
        <w:rPr>
          <w:rFonts w:ascii="新宋体" w:hAnsi="新宋体" w:eastAsia="新宋体" w:cs="新宋体"/>
          <w:szCs w:val="21"/>
        </w:rPr>
      </w:pPr>
    </w:p>
    <w:p>
      <w:pPr>
        <w:pStyle w:val="29"/>
        <w:snapToGrid w:val="0"/>
        <w:spacing w:line="360" w:lineRule="auto"/>
        <w:jc w:val="center"/>
        <w:outlineLvl w:val="0"/>
        <w:rPr>
          <w:rFonts w:ascii="新宋体" w:hAnsi="新宋体" w:eastAsia="新宋体" w:cs="新宋体"/>
          <w:b/>
          <w:szCs w:val="21"/>
        </w:rPr>
      </w:pPr>
      <w:bookmarkStart w:id="52" w:name="_Toc14988"/>
      <w:bookmarkStart w:id="53" w:name="_Toc8307"/>
      <w:r>
        <w:rPr>
          <w:rFonts w:hint="eastAsia" w:ascii="新宋体" w:hAnsi="新宋体" w:eastAsia="新宋体" w:cs="新宋体"/>
          <w:b/>
          <w:szCs w:val="21"/>
        </w:rPr>
        <w:t>二、  竞争性磋商文件</w:t>
      </w:r>
      <w:bookmarkEnd w:id="52"/>
      <w:bookmarkEnd w:id="53"/>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5. </w:t>
      </w:r>
      <w:bookmarkStart w:id="54" w:name="招标文件的组成"/>
      <w:r>
        <w:rPr>
          <w:rFonts w:hint="eastAsia" w:ascii="新宋体" w:hAnsi="新宋体" w:eastAsia="新宋体" w:cs="新宋体"/>
          <w:b/>
          <w:szCs w:val="21"/>
        </w:rPr>
        <w:t>竞争性磋商文件的组成</w:t>
      </w:r>
      <w:bookmarkEnd w:id="54"/>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5.1竞争性磋商文件用以阐明所需服务采购程序和合同主要条款。竞争性磋商文件由下述部分组成：</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⑴ 磋商邀请</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⑵ 报价人须知</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⑶ 采购内容及要求</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⑷ 采购合同（参考文本）</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⑸ 响应文件格式</w:t>
      </w:r>
    </w:p>
    <w:p>
      <w:pPr>
        <w:snapToGrid w:val="0"/>
        <w:spacing w:line="360" w:lineRule="auto"/>
        <w:rPr>
          <w:rFonts w:ascii="新宋体" w:hAnsi="新宋体" w:eastAsia="新宋体" w:cs="新宋体"/>
          <w:b/>
          <w:szCs w:val="21"/>
        </w:rPr>
      </w:pPr>
      <w:bookmarkStart w:id="55" w:name="_Toc430489119"/>
      <w:bookmarkStart w:id="56" w:name="_Toc430490612"/>
      <w:bookmarkStart w:id="57" w:name="_Toc430488644"/>
      <w:bookmarkStart w:id="58" w:name="_Toc415567497"/>
      <w:bookmarkStart w:id="59" w:name="_Toc430488851"/>
      <w:bookmarkStart w:id="60" w:name="_Toc430422413"/>
      <w:bookmarkStart w:id="61" w:name="_Toc430492126"/>
      <w:r>
        <w:rPr>
          <w:rFonts w:hint="eastAsia" w:ascii="新宋体" w:hAnsi="新宋体" w:eastAsia="新宋体" w:cs="新宋体"/>
          <w:b/>
          <w:szCs w:val="21"/>
        </w:rPr>
        <w:t>6.</w:t>
      </w:r>
      <w:bookmarkEnd w:id="55"/>
      <w:bookmarkEnd w:id="56"/>
      <w:bookmarkEnd w:id="57"/>
      <w:bookmarkEnd w:id="58"/>
      <w:bookmarkEnd w:id="59"/>
      <w:bookmarkEnd w:id="60"/>
      <w:bookmarkEnd w:id="61"/>
      <w:r>
        <w:rPr>
          <w:rFonts w:hint="eastAsia" w:ascii="新宋体" w:hAnsi="新宋体" w:eastAsia="新宋体" w:cs="新宋体"/>
          <w:b/>
          <w:szCs w:val="21"/>
        </w:rPr>
        <w:t xml:space="preserve"> </w:t>
      </w:r>
      <w:bookmarkStart w:id="62" w:name="招标文件的澄清"/>
      <w:r>
        <w:rPr>
          <w:rFonts w:hint="eastAsia" w:ascii="新宋体" w:hAnsi="新宋体" w:eastAsia="新宋体" w:cs="新宋体"/>
          <w:b/>
          <w:szCs w:val="21"/>
        </w:rPr>
        <w:t>竞争性磋商文件的澄清</w:t>
      </w:r>
      <w:bookmarkEnd w:id="62"/>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6.1报价人对竞争性磋商文件如有疑点，可要求澄清。要求澄清应按磋商邀请中载明的地址以书面形式通知采购代理机构。采购代理机构将视情况在响应文件递交截止时间5个日历日（如至原定截止时间不足5个日历日，则需延长提交响应文件截止时间）内将不标明来源的书面答复发给已购买竞争性磋商文件的所有报价人，并在采购信息发布的媒体上发布澄清公告。该澄清内容为竞争性磋商文件的组成部分。</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6.2报价人对本次采购活动事项提出疑问的，应在购买竞争性磋商文件之日起3个工作日内将问题以书面形式与本采购代理机构联系。</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6.3报价人对竞争性磋商文件提出质疑,应在规定时间内提交由法定代表人或授权代表（提供授权函）签署的书面原件并携带相关资料及企业营业执照副本、税务登记证、组织机构代码证复印件（加盖报价人公章，原件备查，若无法提供原件或与原件不符的，视为虚假质疑）送达采购代理机构。</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6.4质疑的内容须提供事实依据，报价人在规定时间内未提出疑义的,视为认同本竞争性磋商文件中所有条款，今后将无权提出任何疑义。</w:t>
      </w:r>
    </w:p>
    <w:p>
      <w:pPr>
        <w:snapToGrid w:val="0"/>
        <w:spacing w:line="360" w:lineRule="auto"/>
        <w:rPr>
          <w:rFonts w:ascii="新宋体" w:hAnsi="新宋体" w:eastAsia="新宋体" w:cs="新宋体"/>
          <w:b/>
          <w:szCs w:val="21"/>
        </w:rPr>
      </w:pPr>
      <w:bookmarkStart w:id="63" w:name="_Toc430489120"/>
      <w:bookmarkStart w:id="64" w:name="_Toc415567498"/>
      <w:bookmarkStart w:id="65" w:name="_Toc430490613"/>
      <w:bookmarkStart w:id="66" w:name="_Toc430422414"/>
      <w:bookmarkStart w:id="67" w:name="_Toc430488645"/>
      <w:bookmarkStart w:id="68" w:name="_Toc430492127"/>
      <w:bookmarkStart w:id="69" w:name="_Toc430488852"/>
      <w:r>
        <w:rPr>
          <w:rFonts w:hint="eastAsia" w:ascii="新宋体" w:hAnsi="新宋体" w:eastAsia="新宋体" w:cs="新宋体"/>
          <w:b/>
          <w:szCs w:val="21"/>
        </w:rPr>
        <w:t xml:space="preserve">7. </w:t>
      </w:r>
      <w:bookmarkStart w:id="70" w:name="招标文件的修改"/>
      <w:r>
        <w:rPr>
          <w:rFonts w:hint="eastAsia" w:ascii="新宋体" w:hAnsi="新宋体" w:eastAsia="新宋体" w:cs="新宋体"/>
          <w:b/>
          <w:szCs w:val="21"/>
        </w:rPr>
        <w:t>竞争性磋商文件的修改</w:t>
      </w:r>
      <w:bookmarkEnd w:id="63"/>
      <w:bookmarkEnd w:id="64"/>
      <w:bookmarkEnd w:id="65"/>
      <w:bookmarkEnd w:id="66"/>
      <w:bookmarkEnd w:id="67"/>
      <w:bookmarkEnd w:id="68"/>
      <w:bookmarkEnd w:id="69"/>
      <w:bookmarkEnd w:id="70"/>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7.1至响应文件递交截止日期前5个日历日（如至原定截止时间不足5日，则需延长提交响应文件截止时间），采购代理机构可主动或依报价人要求澄清的问题而修改竞争性磋商文件，并在原信息发布的媒体上发布更正公告，并以书面形式通知所有报价人，报价人在收到该通知后应立即以电报或传真的形式予以确认。该修改内容为竞争性磋商文件的组成部分，对报价人具有约束力。但本须知第7.2条规定的推迟响应文件递交截止时间不受本条约束。</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7.2 为使报价人在准备响应文件时有合理的时间考虑竞争性磋商文件的修改，采购代理机构可酌情推迟响应文件递交截止时间，但应当至少在响应文件递交截止时间三个日历日前将变更时间以书面形式通知所有报价人，并在采购信息发布的媒体上发布更正公告。该修改内容为竞争性磋商文件的组成部分。在此情况下，采购人和报价人受响应文件递交截止期制约的所有权利和义务均应延长至新的截止日期。</w:t>
      </w:r>
    </w:p>
    <w:p>
      <w:pPr>
        <w:snapToGrid w:val="0"/>
        <w:spacing w:line="360" w:lineRule="auto"/>
        <w:ind w:firstLine="367" w:firstLineChars="175"/>
        <w:rPr>
          <w:rFonts w:ascii="新宋体" w:hAnsi="新宋体" w:eastAsia="新宋体" w:cs="新宋体"/>
          <w:szCs w:val="21"/>
        </w:rPr>
      </w:pPr>
    </w:p>
    <w:p>
      <w:pPr>
        <w:snapToGrid w:val="0"/>
        <w:spacing w:line="360" w:lineRule="auto"/>
        <w:jc w:val="center"/>
        <w:rPr>
          <w:rFonts w:ascii="新宋体" w:hAnsi="新宋体" w:eastAsia="新宋体" w:cs="新宋体"/>
          <w:b/>
          <w:szCs w:val="21"/>
        </w:rPr>
      </w:pPr>
      <w:r>
        <w:rPr>
          <w:rFonts w:hint="eastAsia" w:ascii="新宋体" w:hAnsi="新宋体" w:eastAsia="新宋体" w:cs="新宋体"/>
          <w:b/>
          <w:szCs w:val="21"/>
        </w:rPr>
        <w:t xml:space="preserve">三、  </w:t>
      </w:r>
      <w:bookmarkStart w:id="71" w:name="投标文件的编写"/>
      <w:r>
        <w:rPr>
          <w:rFonts w:hint="eastAsia" w:ascii="新宋体" w:hAnsi="新宋体" w:eastAsia="新宋体" w:cs="新宋体"/>
          <w:b/>
          <w:szCs w:val="21"/>
        </w:rPr>
        <w:t>响应文件的编写</w:t>
      </w:r>
      <w:bookmarkEnd w:id="71"/>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8. </w:t>
      </w:r>
      <w:bookmarkStart w:id="72" w:name="要求"/>
      <w:r>
        <w:rPr>
          <w:rFonts w:hint="eastAsia" w:ascii="新宋体" w:hAnsi="新宋体" w:eastAsia="新宋体" w:cs="新宋体"/>
          <w:b/>
          <w:szCs w:val="21"/>
        </w:rPr>
        <w:t>要求</w:t>
      </w:r>
      <w:bookmarkEnd w:id="72"/>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8.1各报价人应仔细阅读竞争性磋商文件所有内容，按竞争性磋商文件的要求提供响应文件，并保证所提供的全部资料的真实性及准确性，以使其报价对竞争性磋商文件做出实质性响应。各报价人若提供虚假资料，一经发现将取消其全部保证金；虚假资料若在评审过程中发现，还将视为无效报价；若在评审后发现，还将取消其成交资格；并根据本文件和相关法律法规追究其相关责任。</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8.2 除非有另外的规定，报价人可对采购服务一览表所列的全部合同包或部分合同包进行报价，但不得对单一合同包中的服务拆分报价。采购人不接受有任何可选择性的报价，每一种服务和每一合同包只能有一个报价。总报价应为编制可行性报告及初步设计、经采购人验收合格、后期回访等所有可能发生的费用。</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8.3成交人应保证采购人和采购代理机构不受到第三方关于侵犯专利权、商标权或工业设计权等知识产权的指控，如果出现任何第三方提出指控，成交人应与第三方交涉，承担可能发生的一切法律责任、费用和后果，并赔偿采购人和采购代理机构的损失。</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8．4在合同履约期间，由于成交人与任何第三方之间的纠纷，影响到合同履约的，成交人需承担可能发生的一切法律责任、费用和后果，并赔偿采购人和采购代理机构的损失。</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8．5报价人不得以任何形式向与本项目无关的其他单位或人员提供竞争性磋商文件及所附的有关资料，如违反，必须赔偿采购人和采购代理机构的所有损失，且采购人和采购代理机构保留追究法律责任的权力。</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9. </w:t>
      </w:r>
      <w:bookmarkStart w:id="73" w:name="_Hlt221331530"/>
      <w:bookmarkEnd w:id="73"/>
      <w:bookmarkStart w:id="74" w:name="投标文件的语言"/>
      <w:r>
        <w:rPr>
          <w:rFonts w:hint="eastAsia" w:ascii="新宋体" w:hAnsi="新宋体" w:eastAsia="新宋体" w:cs="新宋体"/>
          <w:b/>
          <w:szCs w:val="21"/>
        </w:rPr>
        <w:t>响应文件的语言</w:t>
      </w:r>
      <w:bookmarkEnd w:id="74"/>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9.1竞争性磋商文件中载明的资格或技术商务要求中涉及的报价人提供的证明文件原件属于非中文描述的，报价人必须提供具有翻译资质的机构翻译的中文译本。未按要求提供中文译本的，将认定为该项资格或技术商务要求不符合。翻译机构应为中国翻译协会成员单位，翻译的中文译本应由翻译人员签名并加盖翻译机构公章，同时提供翻译人员翻译资格证书。报价人报价时提供的中文译本、翻译机构及翻译人员资格证书可为复印件，并加盖报价人公章。</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9.2各种计量单位及符号应采用国际上统一使用的公制计量单位和符号。</w:t>
      </w:r>
    </w:p>
    <w:p>
      <w:pPr>
        <w:snapToGrid w:val="0"/>
        <w:spacing w:line="360" w:lineRule="auto"/>
        <w:rPr>
          <w:rFonts w:ascii="新宋体" w:hAnsi="新宋体" w:eastAsia="新宋体" w:cs="新宋体"/>
          <w:szCs w:val="21"/>
        </w:rPr>
      </w:pPr>
      <w:r>
        <w:rPr>
          <w:rFonts w:hint="eastAsia" w:ascii="新宋体" w:hAnsi="新宋体" w:eastAsia="新宋体" w:cs="新宋体"/>
          <w:b/>
          <w:szCs w:val="21"/>
        </w:rPr>
        <w:t xml:space="preserve">10. </w:t>
      </w:r>
      <w:bookmarkStart w:id="75" w:name="投标文件的组成"/>
      <w:r>
        <w:rPr>
          <w:rFonts w:hint="eastAsia" w:ascii="新宋体" w:hAnsi="新宋体" w:eastAsia="新宋体" w:cs="新宋体"/>
          <w:b/>
          <w:szCs w:val="21"/>
        </w:rPr>
        <w:t>响应文件的组成</w:t>
      </w:r>
      <w:bookmarkEnd w:id="75"/>
      <w:r>
        <w:rPr>
          <w:rFonts w:hint="eastAsia" w:ascii="新宋体" w:hAnsi="新宋体" w:eastAsia="新宋体" w:cs="新宋体"/>
          <w:b/>
          <w:szCs w:val="21"/>
        </w:rPr>
        <w:t>（应包括下列部分）：</w:t>
      </w:r>
    </w:p>
    <w:p>
      <w:pPr>
        <w:snapToGrid w:val="0"/>
        <w:spacing w:line="360" w:lineRule="auto"/>
        <w:ind w:firstLine="367" w:firstLineChars="175"/>
        <w:rPr>
          <w:rFonts w:ascii="新宋体" w:hAnsi="新宋体" w:eastAsia="新宋体" w:cs="新宋体"/>
          <w:szCs w:val="21"/>
        </w:rPr>
      </w:pPr>
      <w:bookmarkStart w:id="76" w:name="_Toc25381"/>
      <w:bookmarkStart w:id="77" w:name="_Toc5467"/>
      <w:r>
        <w:rPr>
          <w:rFonts w:hint="eastAsia" w:ascii="新宋体" w:hAnsi="新宋体" w:eastAsia="新宋体" w:cs="新宋体"/>
          <w:szCs w:val="21"/>
        </w:rPr>
        <w:t>(1)报价人资格、技术、商务部分自评一览表</w:t>
      </w:r>
      <w:bookmarkEnd w:id="76"/>
      <w:bookmarkEnd w:id="77"/>
    </w:p>
    <w:p>
      <w:pPr>
        <w:snapToGrid w:val="0"/>
        <w:spacing w:line="360" w:lineRule="auto"/>
        <w:ind w:firstLine="367" w:firstLineChars="175"/>
        <w:rPr>
          <w:rFonts w:ascii="新宋体" w:hAnsi="新宋体" w:eastAsia="新宋体" w:cs="新宋体"/>
          <w:szCs w:val="21"/>
        </w:rPr>
      </w:pPr>
      <w:bookmarkStart w:id="78" w:name="_Toc8664"/>
      <w:bookmarkStart w:id="79" w:name="_Toc26161"/>
      <w:r>
        <w:rPr>
          <w:rFonts w:hint="eastAsia" w:ascii="新宋体" w:hAnsi="新宋体" w:eastAsia="新宋体" w:cs="新宋体"/>
          <w:szCs w:val="21"/>
        </w:rPr>
        <w:t>(2)报价书</w:t>
      </w:r>
      <w:bookmarkEnd w:id="78"/>
      <w:bookmarkEnd w:id="79"/>
    </w:p>
    <w:p>
      <w:pPr>
        <w:snapToGrid w:val="0"/>
        <w:spacing w:line="360" w:lineRule="auto"/>
        <w:ind w:firstLine="367" w:firstLineChars="175"/>
        <w:rPr>
          <w:rFonts w:ascii="新宋体" w:hAnsi="新宋体" w:eastAsia="新宋体" w:cs="新宋体"/>
          <w:szCs w:val="21"/>
        </w:rPr>
      </w:pPr>
      <w:bookmarkStart w:id="80" w:name="_Toc11666"/>
      <w:bookmarkStart w:id="81" w:name="_Toc18517"/>
      <w:r>
        <w:rPr>
          <w:rFonts w:hint="eastAsia" w:ascii="新宋体" w:hAnsi="新宋体" w:eastAsia="新宋体" w:cs="新宋体"/>
          <w:szCs w:val="21"/>
        </w:rPr>
        <w:t>(3)报价一览表</w:t>
      </w:r>
      <w:bookmarkEnd w:id="80"/>
      <w:bookmarkEnd w:id="81"/>
    </w:p>
    <w:p>
      <w:pPr>
        <w:snapToGrid w:val="0"/>
        <w:spacing w:line="360" w:lineRule="auto"/>
        <w:ind w:firstLine="367" w:firstLineChars="175"/>
        <w:rPr>
          <w:rFonts w:ascii="新宋体" w:hAnsi="新宋体" w:eastAsia="新宋体" w:cs="新宋体"/>
          <w:szCs w:val="21"/>
        </w:rPr>
      </w:pPr>
      <w:bookmarkStart w:id="82" w:name="_Toc4112"/>
      <w:bookmarkStart w:id="83" w:name="_Toc18672"/>
      <w:r>
        <w:rPr>
          <w:rFonts w:hint="eastAsia" w:ascii="新宋体" w:hAnsi="新宋体" w:eastAsia="新宋体" w:cs="新宋体"/>
          <w:szCs w:val="21"/>
        </w:rPr>
        <w:t>(4)投标分项报价表</w:t>
      </w:r>
      <w:bookmarkEnd w:id="82"/>
      <w:bookmarkEnd w:id="83"/>
    </w:p>
    <w:p>
      <w:pPr>
        <w:snapToGrid w:val="0"/>
        <w:spacing w:line="360" w:lineRule="auto"/>
        <w:ind w:firstLine="367" w:firstLineChars="175"/>
        <w:rPr>
          <w:rFonts w:ascii="新宋体" w:hAnsi="新宋体" w:eastAsia="新宋体" w:cs="新宋体"/>
          <w:szCs w:val="21"/>
        </w:rPr>
      </w:pPr>
      <w:bookmarkStart w:id="84" w:name="_Toc33"/>
      <w:bookmarkStart w:id="85" w:name="_Toc8989"/>
      <w:r>
        <w:rPr>
          <w:rFonts w:hint="eastAsia" w:ascii="新宋体" w:hAnsi="新宋体" w:eastAsia="新宋体" w:cs="新宋体"/>
          <w:szCs w:val="21"/>
        </w:rPr>
        <w:t>(5)</w:t>
      </w:r>
      <w:bookmarkEnd w:id="84"/>
      <w:r>
        <w:rPr>
          <w:rFonts w:hint="eastAsia" w:ascii="新宋体" w:hAnsi="新宋体" w:eastAsia="新宋体" w:cs="新宋体"/>
          <w:szCs w:val="21"/>
        </w:rPr>
        <w:t>中小企业声明函（如果有的话）</w:t>
      </w:r>
      <w:bookmarkEnd w:id="85"/>
    </w:p>
    <w:p>
      <w:pPr>
        <w:snapToGrid w:val="0"/>
        <w:spacing w:line="360" w:lineRule="auto"/>
        <w:ind w:firstLine="367" w:firstLineChars="175"/>
        <w:rPr>
          <w:rFonts w:ascii="新宋体" w:hAnsi="新宋体" w:eastAsia="新宋体" w:cs="新宋体"/>
          <w:szCs w:val="21"/>
        </w:rPr>
      </w:pPr>
      <w:bookmarkStart w:id="86" w:name="_Toc25854"/>
      <w:bookmarkStart w:id="87" w:name="_Toc6153"/>
      <w:r>
        <w:rPr>
          <w:rFonts w:hint="eastAsia" w:ascii="新宋体" w:hAnsi="新宋体" w:eastAsia="新宋体" w:cs="新宋体"/>
          <w:szCs w:val="21"/>
        </w:rPr>
        <w:t>(6)服务要求、商务条款偏离表</w:t>
      </w:r>
      <w:bookmarkEnd w:id="86"/>
      <w:bookmarkEnd w:id="87"/>
    </w:p>
    <w:p>
      <w:pPr>
        <w:snapToGrid w:val="0"/>
        <w:spacing w:line="360" w:lineRule="auto"/>
        <w:ind w:firstLine="367" w:firstLineChars="175"/>
        <w:rPr>
          <w:rFonts w:ascii="新宋体" w:hAnsi="新宋体" w:eastAsia="新宋体" w:cs="新宋体"/>
          <w:szCs w:val="21"/>
        </w:rPr>
      </w:pPr>
      <w:bookmarkStart w:id="88" w:name="_Toc25644"/>
      <w:bookmarkStart w:id="89" w:name="_Toc10398"/>
      <w:r>
        <w:rPr>
          <w:rFonts w:hint="eastAsia" w:ascii="新宋体" w:hAnsi="新宋体" w:eastAsia="新宋体" w:cs="新宋体"/>
          <w:szCs w:val="21"/>
        </w:rPr>
        <w:t>(7)报价人的资格证明文件</w:t>
      </w:r>
      <w:bookmarkEnd w:id="88"/>
      <w:bookmarkEnd w:id="89"/>
    </w:p>
    <w:p>
      <w:pPr>
        <w:snapToGrid w:val="0"/>
        <w:spacing w:line="360" w:lineRule="auto"/>
        <w:ind w:firstLine="367" w:firstLineChars="175"/>
        <w:rPr>
          <w:rFonts w:ascii="新宋体" w:hAnsi="新宋体" w:eastAsia="新宋体" w:cs="新宋体"/>
          <w:szCs w:val="21"/>
        </w:rPr>
      </w:pPr>
      <w:bookmarkStart w:id="90" w:name="_Toc13955"/>
      <w:bookmarkStart w:id="91" w:name="_Toc31686"/>
      <w:r>
        <w:rPr>
          <w:rFonts w:hint="eastAsia" w:ascii="新宋体" w:hAnsi="新宋体" w:eastAsia="新宋体" w:cs="新宋体"/>
          <w:szCs w:val="21"/>
        </w:rPr>
        <w:t>(8)财务状况报告、依法缴纳税收和社会保障资金</w:t>
      </w:r>
      <w:bookmarkEnd w:id="90"/>
      <w:bookmarkEnd w:id="91"/>
    </w:p>
    <w:p>
      <w:pPr>
        <w:snapToGrid w:val="0"/>
        <w:spacing w:line="360" w:lineRule="auto"/>
        <w:ind w:firstLine="367" w:firstLineChars="175"/>
        <w:rPr>
          <w:rFonts w:ascii="新宋体" w:hAnsi="新宋体" w:eastAsia="新宋体" w:cs="新宋体"/>
          <w:szCs w:val="21"/>
        </w:rPr>
      </w:pPr>
      <w:bookmarkStart w:id="92" w:name="_Toc1095"/>
      <w:bookmarkStart w:id="93" w:name="_Toc15044"/>
      <w:r>
        <w:rPr>
          <w:rFonts w:hint="eastAsia" w:ascii="新宋体" w:hAnsi="新宋体" w:eastAsia="新宋体" w:cs="新宋体"/>
          <w:szCs w:val="21"/>
        </w:rPr>
        <w:t>(9)履行合同所必需的设备和专业技术能力</w:t>
      </w:r>
      <w:bookmarkEnd w:id="92"/>
      <w:bookmarkEnd w:id="93"/>
    </w:p>
    <w:p>
      <w:pPr>
        <w:snapToGrid w:val="0"/>
        <w:spacing w:line="360" w:lineRule="auto"/>
        <w:ind w:firstLine="367" w:firstLineChars="175"/>
        <w:rPr>
          <w:rFonts w:ascii="新宋体" w:hAnsi="新宋体" w:eastAsia="新宋体" w:cs="新宋体"/>
          <w:szCs w:val="21"/>
        </w:rPr>
      </w:pPr>
      <w:bookmarkStart w:id="94" w:name="_Toc16083"/>
      <w:bookmarkStart w:id="95" w:name="_Toc28496"/>
      <w:r>
        <w:rPr>
          <w:rFonts w:hint="eastAsia" w:ascii="新宋体" w:hAnsi="新宋体" w:eastAsia="新宋体" w:cs="新宋体"/>
          <w:szCs w:val="21"/>
        </w:rPr>
        <w:t>(10)参加采购活动前三年内在经营活动中没有重大违法记录书面声明</w:t>
      </w:r>
      <w:bookmarkEnd w:id="94"/>
      <w:bookmarkEnd w:id="95"/>
    </w:p>
    <w:p>
      <w:pPr>
        <w:snapToGrid w:val="0"/>
        <w:spacing w:line="360" w:lineRule="auto"/>
        <w:ind w:firstLine="367" w:firstLineChars="175"/>
        <w:rPr>
          <w:rFonts w:ascii="新宋体" w:hAnsi="新宋体" w:eastAsia="新宋体" w:cs="新宋体"/>
          <w:szCs w:val="21"/>
        </w:rPr>
      </w:pPr>
      <w:bookmarkStart w:id="96" w:name="_Toc2343"/>
      <w:bookmarkStart w:id="97" w:name="_Toc28734"/>
      <w:r>
        <w:rPr>
          <w:rFonts w:hint="eastAsia" w:ascii="新宋体" w:hAnsi="新宋体" w:eastAsia="新宋体" w:cs="新宋体"/>
          <w:szCs w:val="21"/>
        </w:rPr>
        <w:t>(11)报价人未被列入失信被执行人、重大税收违法案件当事人名单、政府采购严重违法失信行为记录名单的证明材料</w:t>
      </w:r>
      <w:bookmarkEnd w:id="96"/>
      <w:bookmarkEnd w:id="97"/>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(12)报价人提交的其它资</w:t>
      </w:r>
      <w:r>
        <w:rPr>
          <w:rFonts w:hint="eastAsia" w:ascii="新宋体" w:hAnsi="新宋体" w:eastAsia="新宋体"/>
          <w:sz w:val="24"/>
        </w:rPr>
        <w:t>料</w:t>
      </w:r>
    </w:p>
    <w:p>
      <w:pPr>
        <w:snapToGrid w:val="0"/>
        <w:spacing w:line="360" w:lineRule="auto"/>
        <w:rPr>
          <w:rFonts w:ascii="新宋体" w:hAnsi="新宋体" w:eastAsia="新宋体" w:cs="新宋体"/>
          <w:szCs w:val="21"/>
        </w:rPr>
      </w:pPr>
      <w:r>
        <w:rPr>
          <w:rFonts w:hint="eastAsia" w:ascii="新宋体" w:hAnsi="新宋体" w:eastAsia="新宋体" w:cs="新宋体"/>
          <w:b/>
          <w:szCs w:val="21"/>
        </w:rPr>
        <w:t xml:space="preserve">11. </w:t>
      </w:r>
      <w:bookmarkStart w:id="98" w:name="投标有效期"/>
      <w:r>
        <w:rPr>
          <w:rFonts w:hint="eastAsia" w:ascii="新宋体" w:hAnsi="新宋体" w:eastAsia="新宋体" w:cs="新宋体"/>
          <w:b/>
          <w:szCs w:val="21"/>
        </w:rPr>
        <w:t>报价有效期</w:t>
      </w:r>
      <w:bookmarkEnd w:id="98"/>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11.1响应文件从报价人须知前附表第5项所规定的响应文件递交截止期之后开始生效，在报价人须知前附表第3项所规定的期限内保持有效。有效期不足将导致其响应文件被拒绝。</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11.2特殊情况下采购代理机构可于报价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响应文件，但将要求其相应延长磋商保证金有效期，有关退还和不予退还磋商保证金的规定在报价有效期延长期内继续有效。</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12. 磋商保证金</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12.1 磋商保证金为响应文件的组成部分之一。</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12.2 报价人应在提交响应文件之前向采购代理机构缴交报价人须知前附表第5项要求的磋商保证金。</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12.3 磋商保证金用于保护本次采购活动免受报价人的行为而引起的风险。</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12.4磋商保证金以转账或电汇形式提交，不直接接受现金或汇票；报价人在缴纳保证金时必须以其基本账户缴纳。报价人在交纳磋商保证金时，必须严格按规定的金额交纳,并在办理交纳手续时必须注明项目编号、项目名称。若因报价人未按上述规定缴交而引起查询不到，后果由报价人自行承担。</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12.5未按规定缴交磋商保证金的报价，将被视为无效报价。</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12.6采购代理机构将在成交通知书发出之日后予以原额无息退还落标供应商的磋商保证金。</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12.7成交人全额缴纳履约保证金（若有）并签订合同后，其磋商保证金予以原额无息退还。</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12.8磋商保证金的有效期与报价有效期一致。</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12.9退回保证金时，报价人须提供其基本账户、开户名，否则不予办理，退回时将采用转账或电汇方式。</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12.10若成交人因故未签订合同或未履行合同的不予退还保证金。</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12.11发生以下情况之一的，磋商保证金将不予退还：</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（1）报价人递交响应文件后且在报价有效期内撤回文件，或虚假承诺；</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（2）提供不真实的或伪造相关报价资料；</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（3）不接受竞争性磋商文件中有关规定，对其报价有误之处的修正；</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（4）恶意干扰招报价活动，不听劝阻的；</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（5）若报价人被磋商小组认定为串通报价的；</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（6）成交人未按规定缴纳履约保证金（若有）</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（7）成交人未能做到：按成交通知书要求的日期签订合同；或按竞争性磋商文件规定和响应文件承诺履行其义务。</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上述不予退还磋商保证金的情况给采购人或采购代理机构造成损失的，还要承担赔偿责任。</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13. </w:t>
      </w:r>
      <w:bookmarkStart w:id="99" w:name="投标文件的格式"/>
      <w:r>
        <w:rPr>
          <w:rFonts w:hint="eastAsia" w:ascii="新宋体" w:hAnsi="新宋体" w:eastAsia="新宋体" w:cs="新宋体"/>
          <w:b/>
          <w:szCs w:val="21"/>
        </w:rPr>
        <w:t>响应文件的格式</w:t>
      </w:r>
      <w:bookmarkEnd w:id="99"/>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13.1</w:t>
      </w:r>
      <w:r>
        <w:rPr>
          <w:rFonts w:hint="eastAsia" w:ascii="新宋体" w:hAnsi="新宋体" w:eastAsia="新宋体" w:cs="新宋体"/>
          <w:b/>
          <w:szCs w:val="21"/>
        </w:rPr>
        <w:t>报价人须递交按 “响应文件的编写”第10条规定文件组成的响应文件正本一份，副本</w:t>
      </w:r>
      <w:r>
        <w:rPr>
          <w:rFonts w:hint="eastAsia" w:ascii="新宋体" w:hAnsi="新宋体" w:eastAsia="新宋体" w:cs="新宋体"/>
          <w:b/>
          <w:szCs w:val="21"/>
          <w:lang w:val="en-US" w:eastAsia="zh-CN"/>
        </w:rPr>
        <w:t>三</w:t>
      </w:r>
      <w:r>
        <w:rPr>
          <w:rFonts w:hint="eastAsia" w:ascii="新宋体" w:hAnsi="新宋体" w:eastAsia="新宋体" w:cs="新宋体"/>
          <w:b/>
          <w:szCs w:val="21"/>
        </w:rPr>
        <w:t>份，电子版</w:t>
      </w:r>
      <w:r>
        <w:rPr>
          <w:rFonts w:hint="eastAsia" w:ascii="新宋体" w:hAnsi="新宋体" w:eastAsia="新宋体" w:cs="新宋体"/>
          <w:b/>
          <w:bCs/>
          <w:szCs w:val="21"/>
        </w:rPr>
        <w:t>（光盘或</w:t>
      </w:r>
      <w:r>
        <w:rPr>
          <w:rFonts w:ascii="新宋体" w:hAnsi="新宋体" w:eastAsia="新宋体" w:cs="新宋体"/>
          <w:b/>
          <w:bCs/>
          <w:szCs w:val="21"/>
        </w:rPr>
        <w:t>U</w:t>
      </w:r>
      <w:r>
        <w:rPr>
          <w:rFonts w:hint="eastAsia" w:ascii="新宋体" w:hAnsi="新宋体" w:eastAsia="新宋体" w:cs="新宋体"/>
          <w:b/>
          <w:bCs/>
          <w:szCs w:val="21"/>
        </w:rPr>
        <w:t>盘）</w:t>
      </w:r>
      <w:r>
        <w:rPr>
          <w:rFonts w:hint="eastAsia" w:ascii="新宋体" w:hAnsi="新宋体" w:eastAsia="新宋体" w:cs="新宋体"/>
          <w:b/>
          <w:szCs w:val="21"/>
        </w:rPr>
        <w:t>1份。</w:t>
      </w:r>
      <w:r>
        <w:rPr>
          <w:rFonts w:hint="eastAsia" w:ascii="新宋体" w:hAnsi="新宋体" w:eastAsia="新宋体" w:cs="新宋体"/>
          <w:b/>
          <w:szCs w:val="21"/>
          <w:lang w:val="zh-CN"/>
        </w:rPr>
        <w:t>正本与副本都</w:t>
      </w:r>
      <w:r>
        <w:rPr>
          <w:rFonts w:hint="eastAsia" w:ascii="新宋体" w:hAnsi="新宋体" w:eastAsia="新宋体" w:cs="新宋体"/>
          <w:b/>
          <w:szCs w:val="21"/>
        </w:rPr>
        <w:t>必须用A4幅面纸张打印装订，应编制封面、目录、页码，必须用胶装（为永久性、无破坏不可拆分）装订成册，响应正本须逐页盖章，副本可以用正本的完整复印件，复印件内容须与正本内容一致，并在封面标明“正本”、“副本”字样，电子版</w:t>
      </w:r>
      <w:r>
        <w:rPr>
          <w:rFonts w:hint="eastAsia" w:ascii="新宋体" w:hAnsi="新宋体" w:eastAsia="新宋体" w:cs="新宋体"/>
          <w:b/>
          <w:bCs/>
          <w:szCs w:val="21"/>
        </w:rPr>
        <w:t>（光盘或</w:t>
      </w:r>
      <w:r>
        <w:rPr>
          <w:rFonts w:ascii="新宋体" w:hAnsi="新宋体" w:eastAsia="新宋体" w:cs="新宋体"/>
          <w:b/>
          <w:bCs/>
          <w:szCs w:val="21"/>
        </w:rPr>
        <w:t>U</w:t>
      </w:r>
      <w:r>
        <w:rPr>
          <w:rFonts w:hint="eastAsia" w:ascii="新宋体" w:hAnsi="新宋体" w:eastAsia="新宋体" w:cs="新宋体"/>
          <w:b/>
          <w:bCs/>
          <w:szCs w:val="21"/>
        </w:rPr>
        <w:t>盘）</w:t>
      </w:r>
      <w:r>
        <w:rPr>
          <w:rFonts w:hint="eastAsia" w:ascii="新宋体" w:hAnsi="新宋体" w:eastAsia="新宋体" w:cs="新宋体"/>
          <w:b/>
          <w:szCs w:val="21"/>
        </w:rPr>
        <w:t>单独密封提交，报价人未按上述要求制作响应文件的视为响应文件无效。</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13.2 响应文件应由报价人的法定代表人或者其授权代表签字并加盖公章（</w:t>
      </w:r>
      <w:r>
        <w:rPr>
          <w:rFonts w:hint="eastAsia" w:ascii="新宋体" w:hAnsi="新宋体" w:eastAsia="新宋体" w:cs="新宋体"/>
          <w:b/>
          <w:szCs w:val="21"/>
        </w:rPr>
        <w:t>非投标专用章或业务章，下同</w:t>
      </w:r>
      <w:r>
        <w:rPr>
          <w:rFonts w:hint="eastAsia" w:ascii="新宋体" w:hAnsi="新宋体" w:eastAsia="新宋体" w:cs="新宋体"/>
          <w:szCs w:val="21"/>
        </w:rPr>
        <w:t>），如由后者签字，应提供“法定代表人授权委托书”。</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13.3除非有另外的规定或许可，报价使用货币为人民币。</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13.4报价人应提交证明其拟供服务符合竞争性磋商文件要求的技术响应文件，该文件可以是文字资料、图纸和数据，并须提供服务的详细描述。</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13.5响应文件的正本和全部副本均应使用不能擦去的墨料或墨水打印、书写，并由法定代表人或其授权代表（报价代表）签署，盖报价人公章。</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 xml:space="preserve">13.6全套响应文件应无涂改和行间插字，除非这些改动是根据采购代理机构的指示进行的，或者是为改正报价人造成的必须修改的错误而进行的。有改动时，修改处应由授权代表签署证明或加盖校正章。 </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13.7未按本须知规定的格式填写响应文件、响应文件字迹模糊不清的，其报价将被拒绝。</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13.8竞争性磋商文件中要求报价人提供的报价资格证明文件及相关材料的复印件（证书、证件必须在有效期内，若发生变更的，应按有关规定办理完变更手续后方可参加报价，并以发证机关核准的变更为准）加盖报价人公章，注明“与原件一致”。</w:t>
      </w:r>
    </w:p>
    <w:p>
      <w:pPr>
        <w:pStyle w:val="29"/>
        <w:snapToGrid w:val="0"/>
        <w:spacing w:line="360" w:lineRule="auto"/>
        <w:jc w:val="center"/>
        <w:outlineLvl w:val="0"/>
        <w:rPr>
          <w:rFonts w:ascii="新宋体" w:hAnsi="新宋体" w:eastAsia="新宋体" w:cs="新宋体"/>
          <w:b/>
          <w:szCs w:val="21"/>
        </w:rPr>
      </w:pPr>
      <w:bookmarkStart w:id="100" w:name="_Toc24873"/>
      <w:bookmarkStart w:id="101" w:name="_Toc25346"/>
      <w:r>
        <w:rPr>
          <w:rFonts w:hint="eastAsia" w:ascii="新宋体" w:hAnsi="新宋体" w:eastAsia="新宋体" w:cs="新宋体"/>
          <w:b/>
          <w:szCs w:val="21"/>
        </w:rPr>
        <w:t xml:space="preserve">四、 </w:t>
      </w:r>
      <w:bookmarkStart w:id="102" w:name="投标文件的提交"/>
      <w:r>
        <w:rPr>
          <w:rFonts w:hint="eastAsia" w:ascii="新宋体" w:hAnsi="新宋体" w:eastAsia="新宋体" w:cs="新宋体"/>
          <w:b/>
          <w:szCs w:val="21"/>
        </w:rPr>
        <w:t>响应文件的提交</w:t>
      </w:r>
      <w:bookmarkEnd w:id="100"/>
      <w:bookmarkEnd w:id="101"/>
      <w:bookmarkEnd w:id="102"/>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14.</w:t>
      </w:r>
      <w:bookmarkStart w:id="103" w:name="投标文件的密封、标记和递交"/>
      <w:r>
        <w:rPr>
          <w:rFonts w:hint="eastAsia" w:ascii="新宋体" w:hAnsi="新宋体" w:eastAsia="新宋体" w:cs="新宋体"/>
          <w:b/>
          <w:szCs w:val="21"/>
        </w:rPr>
        <w:t>响应文件的密封、标记和递交</w:t>
      </w:r>
      <w:bookmarkEnd w:id="103"/>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14.1</w:t>
      </w:r>
      <w:r>
        <w:rPr>
          <w:rFonts w:hint="eastAsia" w:ascii="新宋体" w:hAnsi="新宋体" w:eastAsia="新宋体" w:cs="新宋体"/>
          <w:b/>
          <w:szCs w:val="21"/>
        </w:rPr>
        <w:t>报价人应将响应文件的正本和全部副本分别用信封密封，包装袋上应标明项目编号、报价人名称、项目名称字样。响应文件未密封将导致报价被拒绝。</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14.2 每一密封处均应注明“</w:t>
      </w:r>
      <w:r>
        <w:rPr>
          <w:rFonts w:hint="eastAsia" w:ascii="新宋体" w:hAnsi="新宋体" w:eastAsia="新宋体" w:cs="新宋体"/>
          <w:szCs w:val="21"/>
          <w:u w:val="single"/>
        </w:rPr>
        <w:t xml:space="preserve">于     </w:t>
      </w:r>
      <w:r>
        <w:rPr>
          <w:rFonts w:hint="eastAsia" w:ascii="新宋体" w:hAnsi="新宋体" w:eastAsia="新宋体" w:cs="新宋体"/>
          <w:szCs w:val="21"/>
        </w:rPr>
        <w:t>之前（指采购邀请中规定的响应文件递交截止时间）不准启封”的字样，并加盖报价人公章。</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14.3响应文件由专人送交，报价人应将响应文件按照本须知第14.1条至第14.2条的规定进行密封和标记后，按报价人须知前附表注明的时间地址送至接收人。</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14.4如果未按上述规定进行密封和标记，采购代理机构将不承担由此造成的对响应文件的误投或提前拆封的责任。</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14.5响应文件应在磋商邀请中规定的截止时间前送达，</w:t>
      </w:r>
      <w:r>
        <w:rPr>
          <w:rFonts w:hint="eastAsia" w:ascii="新宋体" w:hAnsi="新宋体" w:eastAsia="新宋体" w:cs="新宋体"/>
          <w:b/>
          <w:szCs w:val="21"/>
        </w:rPr>
        <w:t>迟到的响应文件为无效响应文件，将被拒收。</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14.6报价人在响应文件递交截止时间前，可以对所提交的响应文件进行修改或者撤回，并书面通知采购代理机构。修改的内容和撤回通知应当按本须知要求签署、盖章、密封，并作为响应文件的组成部分。</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14.7报价人在响应文件递交截止期后不得修改、撤回响应文件。报价人在响应文件递交截止期后修改响应文件的，其报价被拒绝。</w:t>
      </w:r>
    </w:p>
    <w:p>
      <w:pPr>
        <w:snapToGrid w:val="0"/>
        <w:spacing w:line="360" w:lineRule="auto"/>
        <w:ind w:firstLine="457" w:firstLineChars="218"/>
        <w:rPr>
          <w:rFonts w:ascii="新宋体" w:hAnsi="新宋体" w:eastAsia="新宋体" w:cs="新宋体"/>
          <w:b/>
          <w:bCs/>
          <w:szCs w:val="21"/>
        </w:rPr>
      </w:pPr>
      <w:r>
        <w:rPr>
          <w:rFonts w:hint="eastAsia" w:ascii="新宋体" w:hAnsi="新宋体" w:eastAsia="新宋体" w:cs="新宋体"/>
          <w:szCs w:val="21"/>
        </w:rPr>
        <w:t>14.8 报价人须提交最终报价，最终报价须加盖公章并单独密封，</w:t>
      </w:r>
      <w:r>
        <w:rPr>
          <w:rFonts w:hint="eastAsia" w:ascii="新宋体" w:hAnsi="新宋体" w:eastAsia="新宋体" w:cs="新宋体"/>
          <w:b/>
          <w:bCs/>
          <w:szCs w:val="21"/>
        </w:rPr>
        <w:t>不符合本条规定的视为投标无效。</w:t>
      </w:r>
    </w:p>
    <w:p>
      <w:pPr>
        <w:snapToGrid w:val="0"/>
        <w:spacing w:line="360" w:lineRule="auto"/>
        <w:ind w:firstLine="460" w:firstLineChars="218"/>
        <w:rPr>
          <w:rFonts w:ascii="新宋体" w:hAnsi="新宋体" w:eastAsia="新宋体" w:cs="新宋体"/>
          <w:b/>
          <w:szCs w:val="21"/>
        </w:rPr>
      </w:pPr>
      <w:r>
        <w:rPr>
          <w:rFonts w:hint="eastAsia" w:ascii="新宋体" w:hAnsi="新宋体" w:eastAsia="新宋体" w:cs="新宋体"/>
          <w:b/>
          <w:szCs w:val="21"/>
        </w:rPr>
        <w:t>14.9响应文件递交截止时间结束后参加报价的报价人不足3家的，本次采购程序终止，除采购任务取消情形外，采购人将依法重新组织采购或者采取其他方式采购。</w:t>
      </w:r>
    </w:p>
    <w:p>
      <w:pPr>
        <w:snapToGrid w:val="0"/>
        <w:spacing w:line="360" w:lineRule="auto"/>
        <w:ind w:firstLine="460" w:firstLineChars="218"/>
        <w:rPr>
          <w:rFonts w:ascii="新宋体" w:hAnsi="新宋体" w:eastAsia="新宋体" w:cs="新宋体"/>
          <w:b/>
          <w:szCs w:val="21"/>
        </w:rPr>
      </w:pPr>
    </w:p>
    <w:p>
      <w:pPr>
        <w:snapToGrid w:val="0"/>
        <w:spacing w:line="360" w:lineRule="auto"/>
        <w:jc w:val="center"/>
        <w:rPr>
          <w:rFonts w:ascii="新宋体" w:hAnsi="新宋体" w:eastAsia="新宋体" w:cs="新宋体"/>
          <w:b/>
          <w:szCs w:val="21"/>
        </w:rPr>
      </w:pPr>
      <w:r>
        <w:rPr>
          <w:rFonts w:hint="eastAsia" w:ascii="新宋体" w:hAnsi="新宋体" w:eastAsia="新宋体" w:cs="新宋体"/>
          <w:b/>
          <w:szCs w:val="21"/>
        </w:rPr>
        <w:t xml:space="preserve">五、  </w:t>
      </w:r>
      <w:bookmarkStart w:id="104" w:name="投标文件的评估和比较"/>
      <w:r>
        <w:rPr>
          <w:rFonts w:hint="eastAsia" w:ascii="新宋体" w:hAnsi="新宋体" w:eastAsia="新宋体" w:cs="新宋体"/>
          <w:b/>
          <w:szCs w:val="21"/>
        </w:rPr>
        <w:t>响应文件的评估和比较</w:t>
      </w:r>
      <w:bookmarkEnd w:id="104"/>
    </w:p>
    <w:p>
      <w:pPr>
        <w:tabs>
          <w:tab w:val="left" w:pos="3330"/>
        </w:tabs>
        <w:snapToGrid w:val="0"/>
        <w:spacing w:line="360" w:lineRule="auto"/>
        <w:rPr>
          <w:rFonts w:ascii="新宋体" w:hAnsi="新宋体" w:eastAsia="新宋体" w:cs="新宋体"/>
          <w:b/>
          <w:szCs w:val="21"/>
        </w:rPr>
      </w:pPr>
      <w:r>
        <w:rPr>
          <w:rFonts w:hint="eastAsia" w:ascii="新宋体" w:hAnsi="新宋体" w:eastAsia="新宋体" w:cs="新宋体"/>
          <w:b/>
          <w:szCs w:val="21"/>
        </w:rPr>
        <w:t>15．磋商小组</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 xml:space="preserve"> 15.1采购代理机构根据采购服务的特点依法组建磋商小组。磋商小组由技术、经济、法律方面的专家和采购人代表共3人（含）以上单数组成，专家人数不少于总成员数的三分之二。在响应文件截止后的适当时间里由磋商小组对响应文件进行审查、质疑、评估和比较，并做出授予合同的建议。</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16. </w:t>
      </w:r>
      <w:bookmarkStart w:id="105" w:name="投标文件的初审"/>
      <w:r>
        <w:rPr>
          <w:rFonts w:hint="eastAsia" w:ascii="新宋体" w:hAnsi="新宋体" w:eastAsia="新宋体" w:cs="新宋体"/>
          <w:b/>
          <w:szCs w:val="21"/>
        </w:rPr>
        <w:t>响应文件的初审</w:t>
      </w:r>
      <w:bookmarkEnd w:id="105"/>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对所有报价人的评估，都采用相同的程序和标准。评议过程将严格按照竞争性磋商文件的要求和条件进行。</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有关响应文件的审查、澄清、评估和比较以及推荐成交候选人的一切情况都不得透露给任一报价人或与上述评审工作无关的人员。</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报价人任何试图影响磋商小组对响应文件的评估、比较或者推荐候选人的行为，都将被认定为报价无效，并被不予退还磋商保证金。</w:t>
      </w:r>
    </w:p>
    <w:p>
      <w:pPr>
        <w:snapToGrid w:val="0"/>
        <w:spacing w:line="360" w:lineRule="auto"/>
        <w:rPr>
          <w:rFonts w:ascii="新宋体" w:hAnsi="新宋体" w:eastAsia="新宋体" w:cs="新宋体"/>
          <w:szCs w:val="21"/>
        </w:rPr>
      </w:pPr>
      <w:r>
        <w:rPr>
          <w:rFonts w:hint="eastAsia" w:ascii="新宋体" w:hAnsi="新宋体" w:eastAsia="新宋体" w:cs="新宋体"/>
          <w:szCs w:val="21"/>
        </w:rPr>
        <w:t>17.</w:t>
      </w:r>
      <w:r>
        <w:rPr>
          <w:rFonts w:hint="eastAsia" w:ascii="新宋体" w:hAnsi="新宋体" w:eastAsia="新宋体" w:cs="新宋体"/>
          <w:b/>
          <w:szCs w:val="21"/>
        </w:rPr>
        <w:t xml:space="preserve"> 资格性检查和符合性检查</w:t>
      </w:r>
    </w:p>
    <w:p>
      <w:pPr>
        <w:snapToGrid w:val="0"/>
        <w:spacing w:before="120" w:line="360" w:lineRule="auto"/>
        <w:ind w:firstLine="420" w:firstLineChars="200"/>
        <w:rPr>
          <w:rFonts w:ascii="新宋体" w:hAnsi="新宋体" w:eastAsia="新宋体" w:cs="新宋体"/>
          <w:szCs w:val="21"/>
        </w:rPr>
      </w:pPr>
      <w:r>
        <w:rPr>
          <w:rFonts w:hint="eastAsia" w:ascii="新宋体" w:hAnsi="新宋体" w:eastAsia="新宋体" w:cs="新宋体"/>
          <w:szCs w:val="21"/>
        </w:rPr>
        <w:t>17.1磋商小组将对响应文件进行检查，以确定响应文件是否完整、有无计算上的错误、是否提交了磋商保证金、文件是否已正确签署。</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17.2 算术错误将按以下方法更正：</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 xml:space="preserve"> (1)响应文件中报价一览表(报价表)内容与响应文件中明细表内容不一致的，以报价一览表(报价表)为准。</w:t>
      </w:r>
    </w:p>
    <w:p>
      <w:pPr>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(2)响应文件的大写金额和小写金额不一致的，以大写金额为准；总价金额与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(3)响应文件中响应的数量若少于竞争性磋商文件规定数量的，以总价为准，并修改数量和单价。</w:t>
      </w:r>
    </w:p>
    <w:p>
      <w:pPr>
        <w:tabs>
          <w:tab w:val="left" w:pos="2133"/>
        </w:tabs>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(4)若(1)与(2)冲突，以(1)为准。</w:t>
      </w:r>
    </w:p>
    <w:p>
      <w:pPr>
        <w:tabs>
          <w:tab w:val="left" w:pos="2133"/>
        </w:tabs>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(5)若出现更正方法矛盾的情形，则按对“有错”报价人不利的方法进行更正。</w:t>
      </w:r>
    </w:p>
    <w:p>
      <w:pPr>
        <w:tabs>
          <w:tab w:val="left" w:pos="1418"/>
        </w:tabs>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(6)如果报价人不接受按上述方法对响应文件中的算术错误进行更正，将被认定为报价无效并不予退还其磋商保证金。</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 xml:space="preserve">17.3资格性检查和符合性检查 </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17.3.1资格性检查</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（1）开标结束后，</w:t>
      </w:r>
      <w:r>
        <w:rPr>
          <w:rFonts w:hint="eastAsia" w:ascii="新宋体" w:hAnsi="新宋体" w:eastAsia="新宋体" w:cs="新宋体"/>
          <w:szCs w:val="21"/>
          <w:lang w:eastAsia="zh-CN"/>
        </w:rPr>
        <w:t>福建省立仁工程咨询有限公司</w:t>
      </w:r>
      <w:r>
        <w:rPr>
          <w:rFonts w:hint="eastAsia" w:ascii="新宋体" w:hAnsi="新宋体" w:eastAsia="新宋体" w:cs="新宋体"/>
          <w:szCs w:val="21"/>
        </w:rPr>
        <w:t>负责组织磋商小组对报价人资格进行审查。磋商小组由技术、经济、法律方面的专家和采购人代表共3人（含）以上单数组成，专家人数不少于总成员数的三分之二。</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（2）资格审查的依据是磋商文件和响应文件。</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（3）资格审查的范围及内容：</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依据法律法规和竞争性磋商文件的规定，在对响应文件详细评估之前，磋商小组将依据报价人提交的响应文件按报价人须知前附表第2项所述的资格标准对报价人进行资格审查，以确定其是否具备报价资格。如果报价人不具备报价资格，不满足竞争性磋商文件所规定的资格标准或提供资格证明文件不全的，其报价将被视为未实质性响应竞争性磋商文件要求，其响应及报价将被拒绝。</w:t>
      </w:r>
    </w:p>
    <w:p>
      <w:pPr>
        <w:snapToGrid w:val="0"/>
        <w:spacing w:line="360" w:lineRule="auto"/>
        <w:ind w:firstLine="480"/>
        <w:rPr>
          <w:rFonts w:ascii="新宋体" w:hAnsi="新宋体" w:eastAsia="新宋体" w:cs="新宋体"/>
          <w:szCs w:val="21"/>
        </w:rPr>
      </w:pPr>
      <w:r>
        <w:rPr>
          <w:rFonts w:hint="eastAsia" w:ascii="新宋体" w:hAnsi="新宋体" w:eastAsia="新宋体" w:cs="新宋体"/>
          <w:szCs w:val="21"/>
        </w:rPr>
        <w:t>17.3.2符合性和重大偏差检查。依据竞争性磋商文件的规定，磋商小组还将从响应文件的有效性、完整性和对竞争性磋商文件的响应程度进行审查，以确定是否符合对竞争性磋商文件的实质性要求作出响应。实质性偏离是指：（一）实质性影响合同的范围、质量和履行；（二）实质性违背竞争性磋商文件，限制了采购人的权利和成交人合同项下的义务；（三）不公正地影响了其它作出实质性响应的报价人的竞争地位。对没有实质性响应的响应文件将不进行评估，其报价无效。</w:t>
      </w:r>
      <w:r>
        <w:rPr>
          <w:rFonts w:hint="eastAsia" w:ascii="新宋体" w:hAnsi="新宋体" w:eastAsia="新宋体" w:cs="新宋体"/>
          <w:b/>
          <w:szCs w:val="21"/>
        </w:rPr>
        <w:t>凡有下列情况之一者，属于重大偏差，响应文件也将被视为未实质性响应竞争性磋商文件要求</w:t>
      </w:r>
      <w:r>
        <w:rPr>
          <w:rFonts w:hint="eastAsia" w:ascii="新宋体" w:hAnsi="新宋体" w:eastAsia="新宋体" w:cs="新宋体"/>
          <w:szCs w:val="21"/>
        </w:rPr>
        <w:t>：</w:t>
      </w:r>
    </w:p>
    <w:p>
      <w:pPr>
        <w:numPr>
          <w:ilvl w:val="0"/>
          <w:numId w:val="5"/>
        </w:numPr>
        <w:snapToGrid w:val="0"/>
        <w:spacing w:line="360" w:lineRule="auto"/>
        <w:rPr>
          <w:rFonts w:ascii="新宋体" w:hAnsi="新宋体" w:eastAsia="新宋体" w:cs="新宋体"/>
          <w:szCs w:val="21"/>
        </w:rPr>
      </w:pPr>
      <w:r>
        <w:rPr>
          <w:rFonts w:hint="eastAsia" w:ascii="新宋体" w:hAnsi="新宋体" w:eastAsia="新宋体" w:cs="新宋体"/>
          <w:szCs w:val="21"/>
        </w:rPr>
        <w:t>响应文件未按照本须知第14条的规定进行密封、标记的；</w:t>
      </w:r>
    </w:p>
    <w:p>
      <w:pPr>
        <w:numPr>
          <w:ilvl w:val="0"/>
          <w:numId w:val="5"/>
        </w:numPr>
        <w:snapToGrid w:val="0"/>
        <w:spacing w:line="360" w:lineRule="auto"/>
        <w:rPr>
          <w:rFonts w:ascii="新宋体" w:hAnsi="新宋体" w:eastAsia="新宋体" w:cs="新宋体"/>
          <w:szCs w:val="21"/>
        </w:rPr>
      </w:pPr>
      <w:r>
        <w:rPr>
          <w:rFonts w:hint="eastAsia" w:ascii="新宋体" w:hAnsi="新宋体" w:eastAsia="新宋体" w:cs="新宋体"/>
          <w:szCs w:val="21"/>
        </w:rPr>
        <w:t>未按规定由报价人的法定代表人或其授权代表签字，或未加盖报价人公章；或签字人未经法定代表人有效授权委托的，或响应文件中有代签名、虚假签名、加盖虚假印章、盖章不符合要求等情况；</w:t>
      </w:r>
    </w:p>
    <w:p>
      <w:pPr>
        <w:numPr>
          <w:ilvl w:val="0"/>
          <w:numId w:val="5"/>
        </w:numPr>
        <w:snapToGrid w:val="0"/>
        <w:spacing w:line="360" w:lineRule="auto"/>
        <w:rPr>
          <w:rFonts w:ascii="新宋体" w:hAnsi="新宋体" w:eastAsia="新宋体" w:cs="新宋体"/>
          <w:szCs w:val="21"/>
        </w:rPr>
      </w:pPr>
      <w:r>
        <w:rPr>
          <w:rFonts w:hint="eastAsia" w:ascii="新宋体" w:hAnsi="新宋体" w:eastAsia="新宋体" w:cs="新宋体"/>
          <w:szCs w:val="21"/>
        </w:rPr>
        <w:t>不满足磋商文件所规定的合格性标准或提供资格证明文件不全的；</w:t>
      </w:r>
    </w:p>
    <w:p>
      <w:pPr>
        <w:numPr>
          <w:ilvl w:val="0"/>
          <w:numId w:val="5"/>
        </w:numPr>
        <w:snapToGrid w:val="0"/>
        <w:spacing w:line="360" w:lineRule="auto"/>
        <w:rPr>
          <w:rFonts w:ascii="新宋体" w:hAnsi="新宋体" w:eastAsia="新宋体" w:cs="新宋体"/>
          <w:szCs w:val="21"/>
        </w:rPr>
      </w:pPr>
      <w:r>
        <w:rPr>
          <w:rFonts w:hint="eastAsia" w:ascii="新宋体" w:hAnsi="新宋体" w:eastAsia="新宋体" w:cs="新宋体"/>
          <w:szCs w:val="21"/>
        </w:rPr>
        <w:t>未按规定提交磋商保证金的；</w:t>
      </w:r>
    </w:p>
    <w:p>
      <w:pPr>
        <w:numPr>
          <w:ilvl w:val="0"/>
          <w:numId w:val="5"/>
        </w:numPr>
        <w:snapToGrid w:val="0"/>
        <w:spacing w:line="360" w:lineRule="auto"/>
        <w:rPr>
          <w:rFonts w:ascii="新宋体" w:hAnsi="新宋体" w:eastAsia="新宋体" w:cs="新宋体"/>
          <w:szCs w:val="21"/>
        </w:rPr>
      </w:pPr>
      <w:r>
        <w:rPr>
          <w:rFonts w:hint="eastAsia" w:ascii="新宋体" w:hAnsi="新宋体" w:eastAsia="新宋体" w:cs="新宋体"/>
          <w:szCs w:val="21"/>
        </w:rPr>
        <w:t>报价有效期不满足竞争性磋商文件要求的；</w:t>
      </w:r>
    </w:p>
    <w:p>
      <w:pPr>
        <w:numPr>
          <w:ilvl w:val="0"/>
          <w:numId w:val="5"/>
        </w:numPr>
        <w:snapToGrid w:val="0"/>
        <w:spacing w:line="360" w:lineRule="auto"/>
        <w:rPr>
          <w:rFonts w:ascii="新宋体" w:hAnsi="新宋体" w:eastAsia="新宋体" w:cs="新宋体"/>
          <w:szCs w:val="21"/>
        </w:rPr>
      </w:pPr>
      <w:r>
        <w:rPr>
          <w:rFonts w:hint="eastAsia" w:ascii="新宋体" w:hAnsi="新宋体" w:eastAsia="新宋体" w:cs="新宋体"/>
          <w:szCs w:val="21"/>
        </w:rPr>
        <w:t>报价内容与采购内容及要求有重大偏离或保留的；</w:t>
      </w:r>
    </w:p>
    <w:p>
      <w:pPr>
        <w:numPr>
          <w:ilvl w:val="0"/>
          <w:numId w:val="5"/>
        </w:numPr>
        <w:snapToGrid w:val="0"/>
        <w:spacing w:line="360" w:lineRule="auto"/>
        <w:rPr>
          <w:rFonts w:ascii="新宋体" w:hAnsi="新宋体" w:eastAsia="新宋体" w:cs="新宋体"/>
          <w:szCs w:val="21"/>
        </w:rPr>
      </w:pPr>
      <w:r>
        <w:rPr>
          <w:rFonts w:hint="eastAsia" w:ascii="新宋体" w:hAnsi="新宋体" w:eastAsia="新宋体" w:cs="新宋体"/>
          <w:szCs w:val="21"/>
        </w:rPr>
        <w:t>报价人提交的是可选择的报价；</w:t>
      </w:r>
    </w:p>
    <w:p>
      <w:pPr>
        <w:numPr>
          <w:ilvl w:val="0"/>
          <w:numId w:val="5"/>
        </w:numPr>
        <w:snapToGrid w:val="0"/>
        <w:spacing w:line="360" w:lineRule="auto"/>
        <w:rPr>
          <w:rFonts w:ascii="新宋体" w:hAnsi="新宋体" w:eastAsia="新宋体" w:cs="新宋体"/>
          <w:szCs w:val="21"/>
        </w:rPr>
      </w:pPr>
      <w:r>
        <w:rPr>
          <w:rFonts w:hint="eastAsia" w:ascii="新宋体" w:hAnsi="新宋体" w:eastAsia="新宋体" w:cs="新宋体"/>
          <w:szCs w:val="21"/>
        </w:rPr>
        <w:t>响应文件中提供虚假或失实资料的；</w:t>
      </w:r>
    </w:p>
    <w:p>
      <w:pPr>
        <w:numPr>
          <w:ilvl w:val="0"/>
          <w:numId w:val="5"/>
        </w:numPr>
        <w:snapToGrid w:val="0"/>
        <w:spacing w:line="360" w:lineRule="auto"/>
        <w:rPr>
          <w:rFonts w:ascii="新宋体" w:hAnsi="新宋体" w:eastAsia="新宋体" w:cs="新宋体"/>
          <w:szCs w:val="21"/>
        </w:rPr>
      </w:pPr>
      <w:r>
        <w:rPr>
          <w:rFonts w:hint="eastAsia" w:ascii="新宋体" w:hAnsi="新宋体" w:eastAsia="新宋体" w:cs="新宋体"/>
          <w:szCs w:val="21"/>
        </w:rPr>
        <w:t>项目完成期限超过竞争性磋商文件规定</w:t>
      </w:r>
      <w:r>
        <w:rPr>
          <w:rFonts w:hint="eastAsia" w:ascii="新宋体" w:hAnsi="新宋体" w:eastAsia="新宋体" w:cs="新宋体"/>
          <w:szCs w:val="21"/>
          <w:lang w:eastAsia="zh-CN"/>
        </w:rPr>
        <w:t>；</w:t>
      </w:r>
    </w:p>
    <w:p>
      <w:pPr>
        <w:numPr>
          <w:ilvl w:val="0"/>
          <w:numId w:val="5"/>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明显不符合技术规格、技术标准的要求；</w:t>
      </w:r>
    </w:p>
    <w:p>
      <w:pPr>
        <w:numPr>
          <w:ilvl w:val="0"/>
          <w:numId w:val="5"/>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报价人附有采购人不能接受的条件；</w:t>
      </w:r>
    </w:p>
    <w:p>
      <w:pPr>
        <w:numPr>
          <w:ilvl w:val="0"/>
          <w:numId w:val="5"/>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一个报价人不止提交一个响应文件；</w:t>
      </w:r>
    </w:p>
    <w:p>
      <w:pPr>
        <w:numPr>
          <w:ilvl w:val="0"/>
          <w:numId w:val="5"/>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响应文件组成不符合竞争性磋商文件要求的；</w:t>
      </w:r>
    </w:p>
    <w:p>
      <w:pPr>
        <w:numPr>
          <w:ilvl w:val="0"/>
          <w:numId w:val="5"/>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报价人提交的最终报价未加盖公章或最终报价未密封；</w:t>
      </w:r>
    </w:p>
    <w:p>
      <w:pPr>
        <w:numPr>
          <w:ilvl w:val="0"/>
          <w:numId w:val="5"/>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不符合竞争性磋商文件中规定的其它实质性要求的条款。其他实质性要求的条款可由磋商小组一致讨论确定；</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磋商小组决定报价的响应性只根据响应文件本身的内容，而不寻求其他的外部证据。</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18.响应文件的澄清</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18.1 对响应文件中含义不明确、同类问题表述不一致或者有明显文字和计算错误的内容，磋商小组可以要求报价人作出必要的澄清、说明或者纠正。报价人的澄清、说明或者纠正应当在磋商小组规定的时间内以书面形式作出，由其法定代表人或者授权代表签字，并不得超出响应文件的范围或者改变响应文件的实质性内容。</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18.2细微偏差澄清：响应文件实质上响应竞争性磋商文件要求，但在个别地方存在漏项或者提供了不完整的技术信息和数据等情况，且补正这些遗漏或者不完整不会对其他报价人造成不公平的结果。磋商小组可以书面要求报价人在评审结束前予以补正。补正的程序和方法按法定的澄清程序执行。无法补正或不允许补正的，可在评审时对细微偏差作不利于该报价人的认定。对细微偏差的不利认定标准将在本章报价人须知前附表第7项所述“评审标准与方法”中做出规定。</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18.3其他澄清：竞争性磋商文件规定的其他须澄清情况。</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 19. </w:t>
      </w:r>
      <w:bookmarkStart w:id="106" w:name="比较与评价"/>
      <w:r>
        <w:rPr>
          <w:rFonts w:hint="eastAsia" w:ascii="新宋体" w:hAnsi="新宋体" w:eastAsia="新宋体" w:cs="新宋体"/>
          <w:b/>
          <w:szCs w:val="21"/>
        </w:rPr>
        <w:t>比较与评价</w:t>
      </w:r>
      <w:bookmarkEnd w:id="106"/>
    </w:p>
    <w:p>
      <w:pPr>
        <w:snapToGrid w:val="0"/>
        <w:spacing w:line="360" w:lineRule="auto"/>
        <w:rPr>
          <w:rFonts w:ascii="新宋体" w:hAnsi="新宋体" w:eastAsia="新宋体" w:cs="新宋体"/>
          <w:szCs w:val="21"/>
        </w:rPr>
      </w:pPr>
      <w:r>
        <w:rPr>
          <w:rFonts w:hint="eastAsia" w:ascii="新宋体" w:hAnsi="新宋体" w:eastAsia="新宋体" w:cs="新宋体"/>
          <w:szCs w:val="21"/>
        </w:rPr>
        <w:t xml:space="preserve">    19.1磋商小组将对资格性检查和符合性检查合格的响应文件进行商务和技术评估，综合比较与评价。</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19.2对漏（缺）报项的处理：竞争性磋商文件中要求列入报价的费用（含配置、功能等），漏（缺）报的视同已含在报价中。但在评审时取有效报价人该项最高报价加入评审价进行评审。对多报项及赠送项的价格评审时不予核减，全部进入评审价评议。</w:t>
      </w:r>
    </w:p>
    <w:p>
      <w:pPr>
        <w:snapToGrid w:val="0"/>
        <w:spacing w:line="360" w:lineRule="auto"/>
        <w:ind w:firstLine="480"/>
        <w:rPr>
          <w:rFonts w:ascii="新宋体" w:hAnsi="新宋体" w:eastAsia="新宋体" w:cs="新宋体"/>
          <w:szCs w:val="21"/>
        </w:rPr>
      </w:pPr>
      <w:r>
        <w:rPr>
          <w:rFonts w:hint="eastAsia" w:ascii="新宋体" w:hAnsi="新宋体" w:eastAsia="新宋体" w:cs="新宋体"/>
          <w:szCs w:val="21"/>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19.4磋商小组在评审过程中发现报价人存在下列情形之一的，可认定其有串通报价行为，并做出其报价无效的决定：</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⑴不同报价人的响应文件错、漏之处一致或雷同，且不能合理解释的；</w:t>
      </w:r>
    </w:p>
    <w:p>
      <w:pPr>
        <w:snapToGrid w:val="0"/>
        <w:spacing w:line="360" w:lineRule="auto"/>
        <w:ind w:right="-210" w:rightChars="-100" w:firstLine="420" w:firstLineChars="200"/>
        <w:rPr>
          <w:rFonts w:ascii="新宋体" w:hAnsi="新宋体" w:eastAsia="新宋体" w:cs="新宋体"/>
          <w:szCs w:val="21"/>
        </w:rPr>
      </w:pPr>
      <w:r>
        <w:rPr>
          <w:rFonts w:hint="eastAsia" w:ascii="新宋体" w:hAnsi="新宋体" w:eastAsia="新宋体" w:cs="新宋体"/>
          <w:szCs w:val="21"/>
        </w:rPr>
        <w:t>⑵不同的报价人的法定代表人、委托代理人等由同一个单位缴纳社会保险的；</w:t>
      </w:r>
    </w:p>
    <w:p>
      <w:pPr>
        <w:tabs>
          <w:tab w:val="left" w:pos="3261"/>
        </w:tabs>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⑶由同一人或分别由几个有利害关系人携带两个以上（含两个）报价人的企业资料参与资格审查、领取采购文件资料，或代表两个以上（含两个）报价人参加采购答疑会、交纳或退还磋商保证金的；</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⑷有关法律、法规或规章规定的其他串通报价行为。</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19.5磋商小组将按比较与评价最优在先原则，排列评价顺序，根据在报价人须知前附表中确定的成交候选人数量推荐出成交候选人。</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19.6在评审期间，若符合要求的供应商不足3家的，本次竞争性磋商采购活动终止，除采购任务取消情形外，采购人或采购代理机构将依法重新组织采购或者采取其他方式采购。</w:t>
      </w:r>
    </w:p>
    <w:p>
      <w:pPr>
        <w:pStyle w:val="29"/>
        <w:snapToGrid w:val="0"/>
        <w:spacing w:line="360" w:lineRule="auto"/>
        <w:jc w:val="center"/>
        <w:outlineLvl w:val="0"/>
        <w:rPr>
          <w:rFonts w:ascii="新宋体" w:hAnsi="新宋体" w:eastAsia="新宋体" w:cs="新宋体"/>
          <w:b/>
          <w:szCs w:val="21"/>
        </w:rPr>
      </w:pPr>
      <w:bookmarkStart w:id="107" w:name="_Toc30403"/>
      <w:bookmarkStart w:id="108" w:name="_Toc1300"/>
      <w:r>
        <w:rPr>
          <w:rFonts w:hint="eastAsia" w:ascii="新宋体" w:hAnsi="新宋体" w:eastAsia="新宋体" w:cs="新宋体"/>
          <w:b/>
          <w:szCs w:val="21"/>
        </w:rPr>
        <w:t xml:space="preserve">六、  </w:t>
      </w:r>
      <w:bookmarkStart w:id="109" w:name="定标与签订合同"/>
      <w:r>
        <w:rPr>
          <w:rFonts w:hint="eastAsia" w:ascii="新宋体" w:hAnsi="新宋体" w:eastAsia="新宋体" w:cs="新宋体"/>
          <w:b/>
          <w:szCs w:val="21"/>
        </w:rPr>
        <w:t>定标与签订合同</w:t>
      </w:r>
      <w:bookmarkEnd w:id="107"/>
      <w:bookmarkEnd w:id="108"/>
      <w:bookmarkEnd w:id="109"/>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20.</w:t>
      </w:r>
      <w:bookmarkStart w:id="110" w:name="定标准则"/>
      <w:r>
        <w:rPr>
          <w:rFonts w:hint="eastAsia" w:ascii="新宋体" w:hAnsi="新宋体" w:eastAsia="新宋体" w:cs="新宋体"/>
          <w:b/>
          <w:szCs w:val="21"/>
        </w:rPr>
        <w:t>定标准则</w:t>
      </w:r>
      <w:bookmarkEnd w:id="110"/>
    </w:p>
    <w:p>
      <w:pPr>
        <w:snapToGrid w:val="0"/>
        <w:spacing w:line="360" w:lineRule="auto"/>
        <w:ind w:firstLine="482"/>
        <w:rPr>
          <w:rFonts w:ascii="新宋体" w:hAnsi="新宋体" w:eastAsia="新宋体" w:cs="新宋体"/>
          <w:szCs w:val="21"/>
        </w:rPr>
      </w:pPr>
      <w:r>
        <w:rPr>
          <w:rFonts w:hint="eastAsia" w:ascii="新宋体" w:hAnsi="新宋体" w:eastAsia="新宋体" w:cs="新宋体"/>
          <w:szCs w:val="21"/>
        </w:rPr>
        <w:t>20.1最低报价不作为成交的保证。</w:t>
      </w:r>
    </w:p>
    <w:p>
      <w:pPr>
        <w:snapToGrid w:val="0"/>
        <w:spacing w:line="360" w:lineRule="auto"/>
        <w:ind w:firstLine="482"/>
        <w:rPr>
          <w:rFonts w:ascii="新宋体" w:hAnsi="新宋体" w:eastAsia="新宋体" w:cs="新宋体"/>
          <w:szCs w:val="21"/>
        </w:rPr>
      </w:pPr>
      <w:r>
        <w:rPr>
          <w:rFonts w:hint="eastAsia" w:ascii="新宋体" w:hAnsi="新宋体" w:eastAsia="新宋体" w:cs="新宋体"/>
          <w:szCs w:val="21"/>
        </w:rPr>
        <w:t>20.2报价人的响应文件符合竞争性磋商文件要求，按竞争性磋商文件确定评审标准、方法，经评委评审并推荐成交候选人。</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21. </w:t>
      </w:r>
      <w:bookmarkStart w:id="111" w:name="中标通知"/>
      <w:r>
        <w:rPr>
          <w:rFonts w:hint="eastAsia" w:ascii="新宋体" w:hAnsi="新宋体" w:eastAsia="新宋体" w:cs="新宋体"/>
          <w:b/>
          <w:szCs w:val="21"/>
        </w:rPr>
        <w:t>成交通知</w:t>
      </w:r>
      <w:bookmarkEnd w:id="111"/>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21.1评审结束后，评审结果经采购人确认后，采购代理机构方将在发布本采购项目采购公告的媒介上对成交结果进行公告，同时采购代理机构将向成交供应商发出成交通知书。成交通知书对采购人和成交供应商具有同等法律效力。成交通知书发出后，采购人改变成交结果，或者成交供应商放弃成交，应按相关法律、规章、规范性文件的要求承担相应的法律责任。报价人对成交公告有异议的，应当在知道或应当知道其权益受到损害之日起7个工作日内，提交由法定代表人或授权代表（提供授权函）签署的书面原件并携带相关证明材料及企业营业执照副本、税务登记证、组织机构代码证复印件并加盖报价人公章（原件备查，若无法提供原件或与原件不符，视为虚假质疑）送达采购代理机构。</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21.2《成交通知书》发出同时将落标通知没有成交的其它报价人。</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21.3《成交通知书》将作为签订合同的依据。《合同》签订后，《成交通知书》成为《合同》的一部分。</w:t>
      </w:r>
    </w:p>
    <w:p>
      <w:pPr>
        <w:pStyle w:val="325"/>
        <w:snapToGrid w:val="0"/>
        <w:spacing w:line="360" w:lineRule="auto"/>
        <w:rPr>
          <w:rFonts w:ascii="新宋体" w:hAnsi="新宋体" w:eastAsia="新宋体" w:cs="新宋体"/>
          <w:b/>
          <w:color w:val="auto"/>
          <w:sz w:val="21"/>
          <w:szCs w:val="21"/>
        </w:rPr>
      </w:pPr>
      <w:r>
        <w:rPr>
          <w:rFonts w:hint="eastAsia" w:ascii="新宋体" w:hAnsi="新宋体" w:eastAsia="新宋体" w:cs="新宋体"/>
          <w:b/>
          <w:color w:val="auto"/>
          <w:sz w:val="21"/>
          <w:szCs w:val="21"/>
        </w:rPr>
        <w:t>22.</w:t>
      </w:r>
      <w:bookmarkStart w:id="112" w:name="签订合同"/>
      <w:r>
        <w:rPr>
          <w:rFonts w:hint="eastAsia" w:ascii="新宋体" w:hAnsi="新宋体" w:eastAsia="新宋体" w:cs="新宋体"/>
          <w:b/>
          <w:color w:val="auto"/>
          <w:sz w:val="21"/>
          <w:szCs w:val="21"/>
        </w:rPr>
        <w:t>签订合同</w:t>
      </w:r>
      <w:bookmarkEnd w:id="112"/>
    </w:p>
    <w:p>
      <w:pPr>
        <w:pStyle w:val="325"/>
        <w:snapToGrid w:val="0"/>
        <w:spacing w:line="360" w:lineRule="auto"/>
        <w:ind w:firstLine="409" w:firstLineChars="195"/>
        <w:rPr>
          <w:rFonts w:ascii="新宋体" w:hAnsi="新宋体" w:eastAsia="新宋体" w:cs="新宋体"/>
          <w:color w:val="auto"/>
          <w:sz w:val="21"/>
          <w:szCs w:val="21"/>
        </w:rPr>
      </w:pPr>
      <w:r>
        <w:rPr>
          <w:rFonts w:hint="eastAsia" w:ascii="新宋体" w:hAnsi="新宋体" w:eastAsia="新宋体" w:cs="新宋体"/>
          <w:color w:val="auto"/>
          <w:sz w:val="21"/>
          <w:szCs w:val="21"/>
        </w:rPr>
        <w:t>22.1采购人、成交供应商在《成交通知书》规定时间内，根据竞争性磋商文件确定的事项和成交供应商响应文件签订合同。双方所签订的合同不得对竞争性磋商文件和成交供应商响应文件作实质性修改。逾期未签订合同，按照有关法律法规规定承担相应的法律责任。</w:t>
      </w:r>
    </w:p>
    <w:p>
      <w:pPr>
        <w:pStyle w:val="325"/>
        <w:snapToGrid w:val="0"/>
        <w:spacing w:line="360" w:lineRule="auto"/>
        <w:ind w:firstLine="409" w:firstLineChars="195"/>
        <w:rPr>
          <w:rFonts w:ascii="新宋体" w:hAnsi="新宋体" w:eastAsia="新宋体" w:cs="新宋体"/>
          <w:color w:val="auto"/>
          <w:sz w:val="21"/>
          <w:szCs w:val="21"/>
        </w:rPr>
      </w:pPr>
      <w:r>
        <w:rPr>
          <w:rFonts w:hint="eastAsia" w:ascii="新宋体" w:hAnsi="新宋体" w:eastAsia="新宋体" w:cs="新宋体"/>
          <w:color w:val="auto"/>
          <w:sz w:val="21"/>
          <w:szCs w:val="21"/>
        </w:rPr>
        <w:t>22.2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pPr>
        <w:pStyle w:val="325"/>
        <w:snapToGrid w:val="0"/>
        <w:spacing w:line="360" w:lineRule="auto"/>
        <w:ind w:firstLine="409" w:firstLineChars="195"/>
        <w:rPr>
          <w:rFonts w:ascii="新宋体" w:hAnsi="新宋体" w:eastAsia="新宋体" w:cs="新宋体"/>
          <w:color w:val="auto"/>
          <w:sz w:val="21"/>
          <w:szCs w:val="21"/>
        </w:rPr>
      </w:pPr>
      <w:r>
        <w:rPr>
          <w:rFonts w:hint="eastAsia" w:ascii="新宋体" w:hAnsi="新宋体" w:eastAsia="新宋体" w:cs="新宋体"/>
          <w:color w:val="auto"/>
          <w:sz w:val="21"/>
          <w:szCs w:val="21"/>
        </w:rPr>
        <w:t>22.3成交供应商因不可抗力或者自身原因不能履行采购合同的，采购人可以与排位在成交供应商之后第一位的成交候选供应商签订采购合同，以此类推。</w:t>
      </w:r>
    </w:p>
    <w:p>
      <w:pPr>
        <w:spacing w:line="400" w:lineRule="exact"/>
        <w:ind w:firstLine="412" w:firstLineChars="200"/>
        <w:rPr>
          <w:rFonts w:ascii="新宋体" w:hAnsi="新宋体" w:eastAsia="新宋体" w:cs="新宋体"/>
          <w:spacing w:val="-2"/>
          <w:szCs w:val="21"/>
        </w:rPr>
      </w:pPr>
    </w:p>
    <w:p>
      <w:pPr>
        <w:spacing w:line="400" w:lineRule="exact"/>
        <w:ind w:firstLine="412" w:firstLineChars="200"/>
        <w:rPr>
          <w:rFonts w:ascii="新宋体" w:hAnsi="新宋体" w:eastAsia="新宋体" w:cs="新宋体"/>
          <w:spacing w:val="-2"/>
          <w:szCs w:val="21"/>
        </w:rPr>
      </w:pPr>
    </w:p>
    <w:p>
      <w:pPr>
        <w:spacing w:line="400" w:lineRule="exact"/>
        <w:ind w:firstLine="412" w:firstLineChars="200"/>
        <w:rPr>
          <w:rFonts w:ascii="新宋体" w:hAnsi="新宋体" w:eastAsia="新宋体" w:cs="新宋体"/>
          <w:spacing w:val="-2"/>
          <w:szCs w:val="21"/>
        </w:rPr>
      </w:pPr>
    </w:p>
    <w:p>
      <w:pPr>
        <w:rPr>
          <w:rFonts w:ascii="新宋体" w:hAnsi="新宋体" w:eastAsia="新宋体" w:cs="新宋体"/>
          <w:b/>
          <w:sz w:val="30"/>
          <w:szCs w:val="30"/>
        </w:rPr>
      </w:pPr>
      <w:bookmarkStart w:id="113" w:name="_Toc20790"/>
      <w:bookmarkStart w:id="114" w:name="_Toc25277"/>
      <w:r>
        <w:rPr>
          <w:rFonts w:hint="eastAsia" w:ascii="新宋体" w:hAnsi="新宋体" w:eastAsia="新宋体" w:cs="新宋体"/>
          <w:b/>
          <w:sz w:val="30"/>
          <w:szCs w:val="30"/>
        </w:rPr>
        <w:br w:type="page"/>
      </w:r>
    </w:p>
    <w:p>
      <w:pPr>
        <w:spacing w:line="500" w:lineRule="atLeast"/>
        <w:jc w:val="center"/>
        <w:outlineLvl w:val="0"/>
        <w:rPr>
          <w:rFonts w:ascii="新宋体" w:hAnsi="新宋体" w:eastAsia="新宋体" w:cs="新宋体"/>
          <w:b/>
          <w:sz w:val="30"/>
          <w:szCs w:val="30"/>
        </w:rPr>
      </w:pPr>
      <w:r>
        <w:rPr>
          <w:rFonts w:hint="eastAsia" w:ascii="新宋体" w:hAnsi="新宋体" w:eastAsia="新宋体" w:cs="新宋体"/>
          <w:b/>
          <w:sz w:val="30"/>
          <w:szCs w:val="30"/>
        </w:rPr>
        <w:t>第三章  磋商内容及要求</w:t>
      </w:r>
      <w:bookmarkEnd w:id="113"/>
      <w:bookmarkEnd w:id="114"/>
    </w:p>
    <w:p>
      <w:pPr>
        <w:spacing w:line="48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一、项目概述</w:t>
      </w: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b/>
          <w:color w:val="000000" w:themeColor="text1"/>
          <w:sz w:val="21"/>
          <w:szCs w:val="21"/>
          <w:lang w:val="en-US" w:eastAsia="zh-CN"/>
          <w14:textFill>
            <w14:solidFill>
              <w14:schemeClr w14:val="tx1"/>
            </w14:solidFill>
          </w14:textFill>
        </w:rPr>
      </w:pPr>
      <w:bookmarkStart w:id="115" w:name="_Toc452645325"/>
      <w:bookmarkStart w:id="116" w:name="_Toc455394777"/>
      <w:bookmarkStart w:id="117" w:name="投标文件格式"/>
      <w:r>
        <w:rPr>
          <w:rFonts w:hint="eastAsia" w:ascii="宋体" w:hAnsi="宋体"/>
          <w:b/>
          <w:color w:val="000000" w:themeColor="text1"/>
          <w:sz w:val="21"/>
          <w:szCs w:val="21"/>
          <w:lang w:val="en-US" w:eastAsia="zh-CN"/>
          <w14:textFill>
            <w14:solidFill>
              <w14:schemeClr w14:val="tx1"/>
            </w14:solidFill>
          </w14:textFill>
        </w:rPr>
        <w:t>1.本项目为福建省海洋与渔业局大财务账户长期往来款清理暨银行实体户核销鉴证服务。</w:t>
      </w:r>
    </w:p>
    <w:p>
      <w:pPr>
        <w:pStyle w:val="3"/>
        <w:keepNext w:val="0"/>
        <w:keepLines w:val="0"/>
        <w:pageBreakBefore w:val="0"/>
        <w:widowControl w:val="0"/>
        <w:kinsoku/>
        <w:wordWrap/>
        <w:overflowPunct/>
        <w:topLinePunct w:val="0"/>
        <w:autoSpaceDE/>
        <w:autoSpaceDN/>
        <w:bidi w:val="0"/>
        <w:ind w:firstLine="422" w:firstLineChars="200"/>
        <w:textAlignment w:val="auto"/>
        <w:rPr>
          <w:rFonts w:hint="eastAsia" w:ascii="宋体" w:hAnsi="宋体" w:eastAsia="宋体" w:cs="Times New Roman"/>
          <w:b/>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color w:val="000000" w:themeColor="text1"/>
          <w:kern w:val="2"/>
          <w:sz w:val="21"/>
          <w:szCs w:val="21"/>
          <w:lang w:val="en-US" w:eastAsia="zh-CN" w:bidi="ar-SA"/>
          <w14:textFill>
            <w14:solidFill>
              <w14:schemeClr w14:val="tx1"/>
            </w14:solidFill>
          </w14:textFill>
        </w:rPr>
        <w:t>2.本项目最高限价为10万元，超过限价的报价为无效报价。</w:t>
      </w:r>
    </w:p>
    <w:p>
      <w:pPr>
        <w:spacing w:line="48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二、项目内容及要求</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shd w:val="clear" w:fill="FFFFFF"/>
        </w:rPr>
      </w:pPr>
      <w:r>
        <w:rPr>
          <w:rFonts w:hint="eastAsia" w:asciiTheme="majorEastAsia" w:hAnsiTheme="majorEastAsia" w:eastAsiaTheme="majorEastAsia" w:cstheme="majorEastAsia"/>
          <w:b/>
          <w:bCs w:val="0"/>
          <w:sz w:val="21"/>
          <w:szCs w:val="21"/>
          <w:highlight w:val="none"/>
          <w:shd w:val="clear" w:fill="FFFFFF"/>
          <w:lang w:val="en-US" w:eastAsia="zh-CN"/>
        </w:rPr>
        <w:t xml:space="preserve">    </w:t>
      </w: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评审项号1</w:t>
      </w:r>
      <w:r>
        <w:rPr>
          <w:rFonts w:hint="eastAsia" w:asciiTheme="majorEastAsia" w:hAnsiTheme="majorEastAsia" w:eastAsiaTheme="majorEastAsia" w:cstheme="majorEastAsia"/>
          <w:b/>
          <w:bCs w:val="0"/>
          <w:sz w:val="21"/>
          <w:szCs w:val="21"/>
          <w:highlight w:val="none"/>
          <w:shd w:val="clear" w:fill="FFFFFF"/>
        </w:rPr>
        <w:t>）1.对福建省海洋与渔业局大财务账户长期往来款清理暨银行实体户</w:t>
      </w:r>
      <w:r>
        <w:rPr>
          <w:rFonts w:hint="eastAsia" w:asciiTheme="majorEastAsia" w:hAnsiTheme="majorEastAsia" w:eastAsiaTheme="majorEastAsia" w:cstheme="majorEastAsia"/>
          <w:b/>
          <w:bCs w:val="0"/>
          <w:sz w:val="21"/>
          <w:szCs w:val="21"/>
          <w:highlight w:val="none"/>
          <w:shd w:val="clear" w:fill="FFFFFF"/>
          <w:lang w:eastAsia="zh-CN"/>
        </w:rPr>
        <w:t>（两个银行实体户）</w:t>
      </w:r>
      <w:r>
        <w:rPr>
          <w:rFonts w:hint="eastAsia" w:asciiTheme="majorEastAsia" w:hAnsiTheme="majorEastAsia" w:eastAsiaTheme="majorEastAsia" w:cstheme="majorEastAsia"/>
          <w:b/>
          <w:bCs w:val="0"/>
          <w:sz w:val="21"/>
          <w:szCs w:val="21"/>
          <w:highlight w:val="none"/>
          <w:shd w:val="clear" w:fill="FFFFFF"/>
        </w:rPr>
        <w:t>核销鉴证服务审计；</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w:t>
      </w:r>
      <w:r>
        <w:rPr>
          <w:rFonts w:hint="eastAsia" w:asciiTheme="majorEastAsia" w:hAnsiTheme="majorEastAsia" w:eastAsiaTheme="majorEastAsia" w:cstheme="majorEastAsia"/>
          <w:b/>
          <w:bCs w:val="0"/>
          <w:sz w:val="21"/>
          <w:szCs w:val="21"/>
          <w:highlight w:val="none"/>
          <w:shd w:val="clear" w:fill="FFFFFF"/>
        </w:rPr>
        <w:t>2）2.搜集、取得能够证明审计事项的有关资料和实物等。</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w:t>
      </w:r>
      <w:r>
        <w:rPr>
          <w:rFonts w:hint="eastAsia" w:asciiTheme="majorEastAsia" w:hAnsiTheme="majorEastAsia" w:eastAsiaTheme="majorEastAsia" w:cstheme="majorEastAsia"/>
          <w:b/>
          <w:bCs w:val="0"/>
          <w:sz w:val="21"/>
          <w:szCs w:val="21"/>
          <w:highlight w:val="none"/>
          <w:shd w:val="clear" w:fill="FFFFFF"/>
        </w:rPr>
        <w:t>3）3.查阅账簿，对审计中发现的问题，作出详细、准确的记录，并注明资料来历。对于审计事项有关的会议和谈话内容做好记录。</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w:t>
      </w:r>
      <w:r>
        <w:rPr>
          <w:rFonts w:hint="eastAsia" w:asciiTheme="majorEastAsia" w:hAnsiTheme="majorEastAsia" w:eastAsiaTheme="majorEastAsia" w:cstheme="majorEastAsia"/>
          <w:b/>
          <w:bCs w:val="0"/>
          <w:sz w:val="21"/>
          <w:szCs w:val="21"/>
          <w:highlight w:val="none"/>
          <w:shd w:val="clear" w:fill="FFFFFF"/>
        </w:rPr>
        <w:t>4）4.编制审计报告（征求意见稿）。</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w:t>
      </w:r>
      <w:r>
        <w:rPr>
          <w:rFonts w:hint="eastAsia" w:asciiTheme="majorEastAsia" w:hAnsiTheme="majorEastAsia" w:eastAsiaTheme="majorEastAsia" w:cstheme="majorEastAsia"/>
          <w:b/>
          <w:bCs w:val="0"/>
          <w:sz w:val="21"/>
          <w:szCs w:val="21"/>
          <w:highlight w:val="none"/>
          <w:shd w:val="clear" w:fill="FFFFFF"/>
        </w:rPr>
        <w:t>5）5.征求被审单位的意见，被审单位应在收到审计报告之日起20日内提出书面意见。</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w:t>
      </w:r>
      <w:r>
        <w:rPr>
          <w:rFonts w:hint="eastAsia" w:asciiTheme="majorEastAsia" w:hAnsiTheme="majorEastAsia" w:eastAsiaTheme="majorEastAsia" w:cstheme="majorEastAsia"/>
          <w:b/>
          <w:bCs w:val="0"/>
          <w:sz w:val="21"/>
          <w:szCs w:val="21"/>
          <w:highlight w:val="none"/>
          <w:shd w:val="clear" w:fill="FFFFFF"/>
        </w:rPr>
        <w:t>6）6.出具审计报告。</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w:t>
      </w:r>
      <w:r>
        <w:rPr>
          <w:rFonts w:hint="eastAsia" w:asciiTheme="majorEastAsia" w:hAnsiTheme="majorEastAsia" w:eastAsiaTheme="majorEastAsia" w:cstheme="majorEastAsia"/>
          <w:b/>
          <w:bCs w:val="0"/>
          <w:sz w:val="21"/>
          <w:szCs w:val="21"/>
          <w:highlight w:val="none"/>
          <w:shd w:val="clear" w:fill="FFFFFF"/>
        </w:rPr>
        <w:t>7）7.建立审计档案。</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w:t>
      </w:r>
      <w:r>
        <w:rPr>
          <w:rFonts w:hint="eastAsia" w:asciiTheme="majorEastAsia" w:hAnsiTheme="majorEastAsia" w:eastAsiaTheme="majorEastAsia" w:cstheme="majorEastAsia"/>
          <w:b/>
          <w:bCs w:val="0"/>
          <w:sz w:val="21"/>
          <w:szCs w:val="21"/>
          <w:highlight w:val="none"/>
          <w:shd w:val="clear" w:fill="FFFFFF"/>
        </w:rPr>
        <w:t>8）8.配合采购人完成与项目有关的迎检工作。</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w:t>
      </w:r>
      <w:r>
        <w:rPr>
          <w:rFonts w:hint="eastAsia" w:asciiTheme="majorEastAsia" w:hAnsiTheme="majorEastAsia" w:eastAsiaTheme="majorEastAsia" w:cstheme="majorEastAsia"/>
          <w:b/>
          <w:bCs w:val="0"/>
          <w:sz w:val="21"/>
          <w:szCs w:val="21"/>
          <w:highlight w:val="none"/>
          <w:shd w:val="clear" w:fill="FFFFFF"/>
        </w:rPr>
        <w:t>9）9.供应商报价应包含履行本项目所涉及的人员工资、食宿、差旅交通费、税金、利润及其他不可预见费用等，采购人不再支付其他额外费用。</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评审项号10，</w:t>
      </w:r>
      <w:r>
        <w:rPr>
          <w:rFonts w:hint="eastAsia" w:asciiTheme="majorEastAsia" w:hAnsiTheme="majorEastAsia" w:eastAsiaTheme="majorEastAsia" w:cstheme="majorEastAsia"/>
          <w:b/>
          <w:bCs w:val="0"/>
          <w:sz w:val="21"/>
          <w:szCs w:val="21"/>
          <w:highlight w:val="none"/>
          <w:shd w:val="clear" w:fill="FFFFFF"/>
        </w:rPr>
        <w:t>包括序号1-</w:t>
      </w:r>
      <w:r>
        <w:rPr>
          <w:rFonts w:hint="eastAsia" w:asciiTheme="majorEastAsia" w:hAnsiTheme="majorEastAsia" w:eastAsiaTheme="majorEastAsia" w:cstheme="majorEastAsia"/>
          <w:b/>
          <w:bCs w:val="0"/>
          <w:sz w:val="21"/>
          <w:szCs w:val="21"/>
          <w:highlight w:val="none"/>
          <w:shd w:val="clear" w:fill="FFFFFF"/>
          <w:lang w:val="en-US" w:eastAsia="zh-CN"/>
        </w:rPr>
        <w:t>4</w:t>
      </w:r>
      <w:r>
        <w:rPr>
          <w:rFonts w:hint="eastAsia" w:asciiTheme="majorEastAsia" w:hAnsiTheme="majorEastAsia" w:eastAsiaTheme="majorEastAsia" w:cstheme="majorEastAsia"/>
          <w:b/>
          <w:bCs w:val="0"/>
          <w:sz w:val="21"/>
          <w:szCs w:val="21"/>
          <w:highlight w:val="none"/>
          <w:shd w:val="clear" w:fill="FFFFFF"/>
        </w:rPr>
        <w:t>）（三）审计主要内容（包括但不限于）</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1.贯彻执行党和国家经济方针政策、决策部署情况。</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color w:val="000000" w:themeColor="text1"/>
          <w:sz w:val="21"/>
          <w:szCs w:val="21"/>
          <w:highlight w:val="none"/>
          <w:shd w:val="clear" w:fill="FFFFFF"/>
          <w:lang w:eastAsia="zh-CN"/>
          <w14:textFill>
            <w14:solidFill>
              <w14:schemeClr w14:val="tx1"/>
            </w14:solidFill>
          </w14:textFill>
        </w:rPr>
      </w:pPr>
      <w:r>
        <w:rPr>
          <w:rFonts w:hint="eastAsia" w:asciiTheme="majorEastAsia" w:hAnsiTheme="majorEastAsia" w:eastAsiaTheme="majorEastAsia" w:cstheme="majorEastAsia"/>
          <w:b/>
          <w:bCs w:val="0"/>
          <w:sz w:val="21"/>
          <w:szCs w:val="21"/>
          <w:highlight w:val="none"/>
          <w:shd w:val="clear" w:fill="FFFFFF"/>
        </w:rPr>
        <w:t>2.</w:t>
      </w:r>
      <w:r>
        <w:rPr>
          <w:rFonts w:hint="eastAsia" w:asciiTheme="majorEastAsia" w:hAnsiTheme="majorEastAsia" w:eastAsiaTheme="majorEastAsia" w:cstheme="majorEastAsia"/>
          <w:b/>
          <w:bCs w:val="0"/>
          <w:color w:val="000000" w:themeColor="text1"/>
          <w:sz w:val="21"/>
          <w:szCs w:val="21"/>
          <w:highlight w:val="none"/>
          <w:shd w:val="clear" w:fill="FFFFFF"/>
          <w14:textFill>
            <w14:solidFill>
              <w14:schemeClr w14:val="tx1"/>
            </w14:solidFill>
          </w14:textFill>
        </w:rPr>
        <w:t>财政财务管理和经济风险防范情况，纳入审计福建省海洋与渔业局大财务账户长期往来款清理暨银行实体户核销鉴证服务</w:t>
      </w:r>
      <w:r>
        <w:rPr>
          <w:rFonts w:hint="eastAsia" w:asciiTheme="majorEastAsia" w:hAnsiTheme="majorEastAsia" w:eastAsiaTheme="majorEastAsia" w:cstheme="majorEastAsia"/>
          <w:b/>
          <w:bCs w:val="0"/>
          <w:color w:val="000000" w:themeColor="text1"/>
          <w:sz w:val="21"/>
          <w:szCs w:val="21"/>
          <w:highlight w:val="none"/>
          <w:shd w:val="clear" w:fill="FFFFFF"/>
          <w:lang w:eastAsia="zh-CN"/>
          <w14:textFill>
            <w14:solidFill>
              <w14:schemeClr w14:val="tx1"/>
            </w14:solidFill>
          </w14:textFill>
        </w:rPr>
        <w:t>。</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lang w:val="en-US" w:eastAsia="zh-CN"/>
        </w:rPr>
        <w:t>3</w:t>
      </w:r>
      <w:r>
        <w:rPr>
          <w:rFonts w:hint="eastAsia" w:asciiTheme="majorEastAsia" w:hAnsiTheme="majorEastAsia" w:eastAsiaTheme="majorEastAsia" w:cstheme="majorEastAsia"/>
          <w:b/>
          <w:bCs w:val="0"/>
          <w:sz w:val="21"/>
          <w:szCs w:val="21"/>
          <w:highlight w:val="none"/>
          <w:shd w:val="clear" w:fill="FFFFFF"/>
        </w:rPr>
        <w:t>.在经济活动中落实有关党风廉政建设责任和遵守廉洁从政规定情况。</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lang w:val="en-US" w:eastAsia="zh-CN"/>
        </w:rPr>
        <w:t>4</w:t>
      </w:r>
      <w:r>
        <w:rPr>
          <w:rFonts w:hint="eastAsia" w:asciiTheme="majorEastAsia" w:hAnsiTheme="majorEastAsia" w:eastAsiaTheme="majorEastAsia" w:cstheme="majorEastAsia"/>
          <w:b/>
          <w:bCs w:val="0"/>
          <w:sz w:val="21"/>
          <w:szCs w:val="21"/>
          <w:highlight w:val="none"/>
          <w:shd w:val="clear" w:fill="FFFFFF"/>
        </w:rPr>
        <w:t>.其他需要审计的问题。</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shd w:val="clear" w:fill="FFFFFF"/>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评审项号11，</w:t>
      </w:r>
      <w:r>
        <w:rPr>
          <w:rFonts w:hint="eastAsia" w:asciiTheme="majorEastAsia" w:hAnsiTheme="majorEastAsia" w:eastAsiaTheme="majorEastAsia" w:cstheme="majorEastAsia"/>
          <w:b/>
          <w:bCs w:val="0"/>
          <w:sz w:val="21"/>
          <w:szCs w:val="21"/>
          <w:highlight w:val="none"/>
          <w:shd w:val="clear" w:fill="FFFFFF"/>
        </w:rPr>
        <w:t>包括序号1-</w:t>
      </w:r>
      <w:r>
        <w:rPr>
          <w:rFonts w:hint="eastAsia" w:asciiTheme="majorEastAsia" w:hAnsiTheme="majorEastAsia" w:eastAsiaTheme="majorEastAsia" w:cstheme="majorEastAsia"/>
          <w:b/>
          <w:bCs w:val="0"/>
          <w:sz w:val="21"/>
          <w:szCs w:val="21"/>
          <w:highlight w:val="none"/>
          <w:shd w:val="clear" w:fill="FFFFFF"/>
          <w:lang w:val="en-US" w:eastAsia="zh-CN"/>
        </w:rPr>
        <w:t>7</w:t>
      </w:r>
      <w:r>
        <w:rPr>
          <w:rFonts w:hint="eastAsia" w:asciiTheme="majorEastAsia" w:hAnsiTheme="majorEastAsia" w:eastAsiaTheme="majorEastAsia" w:cstheme="majorEastAsia"/>
          <w:b/>
          <w:bCs w:val="0"/>
          <w:sz w:val="21"/>
          <w:szCs w:val="21"/>
          <w:highlight w:val="none"/>
          <w:shd w:val="clear" w:fill="FFFFFF"/>
        </w:rPr>
        <w:t>）</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（四）拟投入人员要求</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按照相关法律法规和委托方要求，组织熟悉行政事业单位审计工作和财务管理的、具有胜任能力的审计人员，参加项目资金的审计工作，审计人员要熟悉政府会计制度及相关财政政策，并掌握文件要求。具体文件如下：</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（1）《中华人民共和国预算法》《会计法》《中华人民共和国政府采购法》《中华人民共和国预算法实施条例》《中华人民共和国政府采购法》《财政违法行为处罚处分条例》；</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2）《福建省省级财政专项资金管理办法》《福建省省直机关会议费管理办法》《福建省省直机关培训费管理办法》《福建省省直机关差旅费管理办法》《福建省党政机关外宾接待经费管理办法》《因公临时出国经费管理办法》；</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（3）省财政厅2017年以来印发有关加强财政财务会计工作的文件；</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（4）被审计单位及其主管单位管理专项资金的有关制度办法、被审计单位内部管理制度；</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（5）其他有关的规定。</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2.供应商及其派出的审计人员与审计项目不存在利益关系。</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3.供应商派出人员数量应能满足项目需要，保证项目按期完成。</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4.供应商派出的人员完成审计后，应交叉复核，并对审计质量负责。</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5.供应商派出的人员应做好收集和编制审计报告的底稿工作及相关材料的保管工作，若有需要，及时移交采购人作为档案保存。</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6.供应商派出人员应定期向采购人汇报审计工作进展情况及审计中发现的问题，针对审计中发现的问题，提供可靠意见和建议，自觉接受采购人的监督和检查工作。</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7.供应商及派出的审计人员须遵守国家审计机关廉政和审计纪律的有关规定。</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w:t>
      </w:r>
      <w:r>
        <w:rPr>
          <w:rFonts w:hint="eastAsia" w:asciiTheme="majorEastAsia" w:hAnsiTheme="majorEastAsia" w:eastAsiaTheme="majorEastAsia" w:cstheme="majorEastAsia"/>
          <w:b/>
          <w:bCs w:val="0"/>
          <w:sz w:val="21"/>
          <w:szCs w:val="21"/>
          <w:highlight w:val="none"/>
          <w:shd w:val="clear" w:fill="FFFFFF"/>
        </w:rPr>
        <w:t>1</w:t>
      </w:r>
      <w:r>
        <w:rPr>
          <w:rFonts w:hint="eastAsia" w:asciiTheme="majorEastAsia" w:hAnsiTheme="majorEastAsia" w:eastAsiaTheme="majorEastAsia" w:cstheme="majorEastAsia"/>
          <w:b/>
          <w:bCs w:val="0"/>
          <w:sz w:val="21"/>
          <w:szCs w:val="21"/>
          <w:highlight w:val="none"/>
          <w:shd w:val="clear" w:fill="FFFFFF"/>
          <w:lang w:val="en-US" w:eastAsia="zh-CN"/>
        </w:rPr>
        <w:t>2</w:t>
      </w:r>
      <w:r>
        <w:rPr>
          <w:rFonts w:hint="eastAsia" w:asciiTheme="majorEastAsia" w:hAnsiTheme="majorEastAsia" w:eastAsiaTheme="majorEastAsia" w:cstheme="majorEastAsia"/>
          <w:b/>
          <w:bCs w:val="0"/>
          <w:sz w:val="21"/>
          <w:szCs w:val="21"/>
          <w:highlight w:val="none"/>
          <w:shd w:val="clear" w:fill="FFFFFF"/>
        </w:rPr>
        <w:t>，包括序号1,(1)-(</w:t>
      </w:r>
      <w:r>
        <w:rPr>
          <w:rFonts w:hint="eastAsia" w:asciiTheme="majorEastAsia" w:hAnsiTheme="majorEastAsia" w:eastAsiaTheme="majorEastAsia" w:cstheme="majorEastAsia"/>
          <w:b/>
          <w:bCs w:val="0"/>
          <w:sz w:val="21"/>
          <w:szCs w:val="21"/>
          <w:highlight w:val="none"/>
          <w:shd w:val="clear" w:fill="FFFFFF"/>
          <w:lang w:val="en-US" w:eastAsia="zh-CN"/>
        </w:rPr>
        <w:t>4</w:t>
      </w:r>
      <w:r>
        <w:rPr>
          <w:rFonts w:hint="eastAsia" w:asciiTheme="majorEastAsia" w:hAnsiTheme="majorEastAsia" w:eastAsiaTheme="majorEastAsia" w:cstheme="majorEastAsia"/>
          <w:b/>
          <w:bCs w:val="0"/>
          <w:sz w:val="21"/>
          <w:szCs w:val="21"/>
          <w:highlight w:val="none"/>
          <w:shd w:val="clear" w:fill="FFFFFF"/>
        </w:rPr>
        <w:t>)）</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（五）审计报告的出具</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shd w:val="clear" w:fill="FFFFFF"/>
        </w:rPr>
      </w:pPr>
      <w:r>
        <w:rPr>
          <w:rFonts w:hint="eastAsia" w:asciiTheme="majorEastAsia" w:hAnsiTheme="majorEastAsia" w:eastAsiaTheme="majorEastAsia" w:cstheme="majorEastAsia"/>
          <w:b/>
          <w:bCs w:val="0"/>
          <w:sz w:val="21"/>
          <w:szCs w:val="21"/>
          <w:highlight w:val="none"/>
          <w:shd w:val="clear" w:fill="FFFFFF"/>
        </w:rPr>
        <w:t>1.供应商须按照采购人规定的格式和类型出具审计报告。</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（1）被审计单位基本情况</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（2）审计实施情况</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shd w:val="clear" w:fill="FFFFFF"/>
        </w:rPr>
      </w:pPr>
      <w:r>
        <w:rPr>
          <w:rFonts w:hint="eastAsia" w:asciiTheme="majorEastAsia" w:hAnsiTheme="majorEastAsia" w:eastAsiaTheme="majorEastAsia" w:cstheme="majorEastAsia"/>
          <w:b/>
          <w:bCs w:val="0"/>
          <w:sz w:val="21"/>
          <w:szCs w:val="21"/>
          <w:highlight w:val="none"/>
          <w:shd w:val="clear" w:fill="FFFFFF"/>
        </w:rPr>
        <w:t>（3）被审计单位的基本财务状况</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color w:val="auto"/>
          <w:sz w:val="21"/>
          <w:szCs w:val="21"/>
          <w:highlight w:val="none"/>
        </w:rPr>
      </w:pPr>
      <w:r>
        <w:rPr>
          <w:rFonts w:hint="eastAsia" w:asciiTheme="majorEastAsia" w:hAnsiTheme="majorEastAsia" w:eastAsiaTheme="majorEastAsia" w:cstheme="majorEastAsia"/>
          <w:b/>
          <w:bCs w:val="0"/>
          <w:sz w:val="21"/>
          <w:szCs w:val="21"/>
          <w:highlight w:val="none"/>
          <w:shd w:val="clear" w:fill="FFFFFF"/>
        </w:rPr>
        <w:t>（4）被审计单位</w:t>
      </w:r>
      <w:r>
        <w:rPr>
          <w:rFonts w:hint="eastAsia" w:asciiTheme="majorEastAsia" w:hAnsiTheme="majorEastAsia" w:eastAsiaTheme="majorEastAsia" w:cstheme="majorEastAsia"/>
          <w:b/>
          <w:bCs w:val="0"/>
          <w:sz w:val="21"/>
          <w:szCs w:val="21"/>
          <w:highlight w:val="none"/>
          <w:shd w:val="clear" w:fill="FFFFFF"/>
          <w:lang w:eastAsia="zh-CN"/>
        </w:rPr>
        <w:t>大财务两个实体账户（开户行分别是福建海峡银行和建设银行）截至审计日三年以上账龄往来款情况</w:t>
      </w:r>
      <w:r>
        <w:rPr>
          <w:rFonts w:hint="eastAsia" w:asciiTheme="majorEastAsia" w:hAnsiTheme="majorEastAsia" w:eastAsiaTheme="majorEastAsia" w:cstheme="majorEastAsia"/>
          <w:b/>
          <w:bCs w:val="0"/>
          <w:sz w:val="21"/>
          <w:szCs w:val="21"/>
          <w:highlight w:val="none"/>
          <w:shd w:val="clear" w:fill="FFFFFF"/>
          <w:lang w:val="en-US" w:eastAsia="zh-CN"/>
        </w:rPr>
        <w:t>，</w:t>
      </w:r>
      <w:r>
        <w:rPr>
          <w:rFonts w:hint="eastAsia" w:asciiTheme="majorEastAsia" w:hAnsiTheme="majorEastAsia" w:eastAsiaTheme="majorEastAsia" w:cstheme="majorEastAsia"/>
          <w:b/>
          <w:bCs w:val="0"/>
          <w:sz w:val="21"/>
          <w:szCs w:val="21"/>
          <w:highlight w:val="none"/>
          <w:shd w:val="clear" w:fill="FFFFFF"/>
          <w:lang w:eastAsia="zh-CN"/>
        </w:rPr>
        <w:t>包含必要的函询和核实程序</w:t>
      </w:r>
      <w:r>
        <w:rPr>
          <w:rFonts w:hint="eastAsia" w:asciiTheme="majorEastAsia" w:hAnsiTheme="majorEastAsia" w:eastAsiaTheme="majorEastAsia" w:cstheme="majorEastAsia"/>
          <w:b/>
          <w:bCs w:val="0"/>
          <w:color w:val="auto"/>
          <w:sz w:val="21"/>
          <w:szCs w:val="21"/>
          <w:highlight w:val="none"/>
          <w:shd w:val="clear" w:fill="FFFFFF"/>
          <w:lang w:eastAsia="zh-CN"/>
        </w:rPr>
        <w:t>（包括但不限于出差实地核实等事项）。</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shd w:val="clear" w:fill="FFFFFF"/>
          <w:lang w:eastAsia="zh-CN"/>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评审项号13</w:t>
      </w:r>
      <w:r>
        <w:rPr>
          <w:rFonts w:hint="eastAsia" w:asciiTheme="majorEastAsia" w:hAnsiTheme="majorEastAsia" w:eastAsiaTheme="majorEastAsia" w:cstheme="majorEastAsia"/>
          <w:b/>
          <w:bCs w:val="0"/>
          <w:sz w:val="21"/>
          <w:szCs w:val="21"/>
          <w:highlight w:val="none"/>
          <w:shd w:val="clear" w:fill="FFFFFF"/>
        </w:rPr>
        <w:t>，包括</w:t>
      </w:r>
      <w:r>
        <w:rPr>
          <w:rFonts w:hint="eastAsia" w:asciiTheme="majorEastAsia" w:hAnsiTheme="majorEastAsia" w:eastAsiaTheme="majorEastAsia" w:cstheme="majorEastAsia"/>
          <w:b/>
          <w:bCs w:val="0"/>
          <w:sz w:val="21"/>
          <w:szCs w:val="21"/>
          <w:highlight w:val="none"/>
          <w:shd w:val="clear" w:fill="FFFFFF"/>
          <w:lang w:val="en-US" w:eastAsia="zh-CN"/>
        </w:rPr>
        <w:t>2，</w:t>
      </w:r>
      <w:r>
        <w:rPr>
          <w:rFonts w:hint="eastAsia" w:asciiTheme="majorEastAsia" w:hAnsiTheme="majorEastAsia" w:eastAsiaTheme="majorEastAsia" w:cstheme="majorEastAsia"/>
          <w:b/>
          <w:bCs w:val="0"/>
          <w:sz w:val="21"/>
          <w:szCs w:val="21"/>
          <w:highlight w:val="none"/>
          <w:shd w:val="clear" w:fill="FFFFFF"/>
        </w:rPr>
        <w:t>(1)-(</w:t>
      </w:r>
      <w:r>
        <w:rPr>
          <w:rFonts w:hint="eastAsia" w:asciiTheme="majorEastAsia" w:hAnsiTheme="majorEastAsia" w:eastAsiaTheme="majorEastAsia" w:cstheme="majorEastAsia"/>
          <w:b/>
          <w:bCs w:val="0"/>
          <w:sz w:val="21"/>
          <w:szCs w:val="21"/>
          <w:highlight w:val="none"/>
          <w:shd w:val="clear" w:fill="FFFFFF"/>
          <w:lang w:val="en-US" w:eastAsia="zh-CN"/>
        </w:rPr>
        <w:t>3</w:t>
      </w: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eastAsia="zh-CN"/>
        </w:rPr>
        <w:t>）</w:t>
      </w:r>
      <w:r>
        <w:rPr>
          <w:rFonts w:hint="eastAsia" w:asciiTheme="majorEastAsia" w:hAnsiTheme="majorEastAsia" w:eastAsiaTheme="majorEastAsia" w:cstheme="majorEastAsia"/>
          <w:b/>
          <w:bCs w:val="0"/>
          <w:sz w:val="21"/>
          <w:szCs w:val="21"/>
          <w:highlight w:val="none"/>
          <w:shd w:val="clear" w:fill="FFFFFF"/>
        </w:rPr>
        <w:t>2.审计建议</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shd w:val="clear" w:fill="FFFFFF"/>
        </w:rPr>
      </w:pPr>
      <w:r>
        <w:rPr>
          <w:rFonts w:hint="eastAsia" w:asciiTheme="majorEastAsia" w:hAnsiTheme="majorEastAsia" w:eastAsiaTheme="majorEastAsia" w:cstheme="majorEastAsia"/>
          <w:b/>
          <w:bCs w:val="0"/>
          <w:sz w:val="21"/>
          <w:szCs w:val="21"/>
          <w:highlight w:val="none"/>
          <w:shd w:val="clear" w:fill="FFFFFF"/>
        </w:rPr>
        <w:t>（1）被审计单位</w:t>
      </w:r>
      <w:r>
        <w:rPr>
          <w:rFonts w:hint="eastAsia" w:asciiTheme="majorEastAsia" w:hAnsiTheme="majorEastAsia" w:eastAsiaTheme="majorEastAsia" w:cstheme="majorEastAsia"/>
          <w:b/>
          <w:bCs w:val="0"/>
          <w:sz w:val="21"/>
          <w:szCs w:val="21"/>
          <w:highlight w:val="none"/>
          <w:shd w:val="clear" w:fill="FFFFFF"/>
          <w:lang w:eastAsia="zh-CN"/>
        </w:rPr>
        <w:t>大财务两个实体账户三年以上账龄往来款的处理建议、以及对上述两个实体户账户销户的相关处理建议。</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shd w:val="clear" w:fill="FFFFFF"/>
        </w:rPr>
      </w:pPr>
      <w:r>
        <w:rPr>
          <w:rFonts w:hint="eastAsia" w:asciiTheme="majorEastAsia" w:hAnsiTheme="majorEastAsia" w:eastAsiaTheme="majorEastAsia" w:cstheme="majorEastAsia"/>
          <w:b/>
          <w:bCs w:val="0"/>
          <w:sz w:val="21"/>
          <w:szCs w:val="21"/>
          <w:highlight w:val="none"/>
          <w:shd w:val="clear" w:fill="FFFFFF"/>
        </w:rPr>
        <w:t>（2）供应商须制定审计计划，保证经济责任审计工作按期完成。</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（3）报送的资料要求签章齐全、装订成册，索引号、页码标示规范、清晰。</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shd w:val="clear" w:fill="FFFFFF"/>
          <w:lang w:eastAsia="zh-CN"/>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评审项号14</w:t>
      </w:r>
      <w:r>
        <w:rPr>
          <w:rFonts w:hint="eastAsia" w:asciiTheme="majorEastAsia" w:hAnsiTheme="majorEastAsia" w:eastAsiaTheme="majorEastAsia" w:cstheme="majorEastAsia"/>
          <w:b/>
          <w:bCs w:val="0"/>
          <w:sz w:val="21"/>
          <w:szCs w:val="21"/>
          <w:highlight w:val="none"/>
          <w:shd w:val="clear" w:fill="FFFFFF"/>
        </w:rPr>
        <w:t>，包括1-</w:t>
      </w:r>
      <w:r>
        <w:rPr>
          <w:rFonts w:hint="eastAsia" w:asciiTheme="majorEastAsia" w:hAnsiTheme="majorEastAsia" w:eastAsiaTheme="majorEastAsia" w:cstheme="majorEastAsia"/>
          <w:b/>
          <w:bCs w:val="0"/>
          <w:sz w:val="21"/>
          <w:szCs w:val="21"/>
          <w:highlight w:val="none"/>
          <w:shd w:val="clear" w:fill="FFFFFF"/>
          <w:lang w:val="en-US" w:eastAsia="zh-CN"/>
        </w:rPr>
        <w:t>4</w:t>
      </w:r>
      <w:r>
        <w:rPr>
          <w:rFonts w:hint="eastAsia" w:asciiTheme="majorEastAsia" w:hAnsiTheme="majorEastAsia" w:eastAsiaTheme="majorEastAsia" w:cstheme="majorEastAsia"/>
          <w:b/>
          <w:bCs w:val="0"/>
          <w:sz w:val="21"/>
          <w:szCs w:val="21"/>
          <w:highlight w:val="none"/>
          <w:shd w:val="clear" w:fill="FFFFFF"/>
          <w:lang w:eastAsia="zh-CN"/>
        </w:rPr>
        <w:t>）</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（六）保密要求</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 供应商派出人员应遵守保密原则，审计工作进展情况及审计中发现的问题未经采购人许可，不得向他人透露。</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2.审计报告未经采购人许可，不得向其他方披露。</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3.供应商及其派出的人员须对所涉及技术资料和数据信息履行保密义务，未经采购人许可，不得擅自对外公开或使用。</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4.参与人员离岗时，对仍具有保密性的技术资料和数据信息履行保密义务，同时，应保守项目各方主体的商业秘密。</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shd w:val="clear" w:fill="FFFFFF"/>
          <w:lang w:eastAsia="zh-CN"/>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评审项号15</w:t>
      </w:r>
      <w:r>
        <w:rPr>
          <w:rFonts w:hint="eastAsia" w:asciiTheme="majorEastAsia" w:hAnsiTheme="majorEastAsia" w:eastAsiaTheme="majorEastAsia" w:cstheme="majorEastAsia"/>
          <w:b/>
          <w:bCs w:val="0"/>
          <w:sz w:val="21"/>
          <w:szCs w:val="21"/>
          <w:highlight w:val="none"/>
          <w:shd w:val="clear" w:fill="FFFFFF"/>
        </w:rPr>
        <w:t>，包括1</w:t>
      </w:r>
      <w:r>
        <w:rPr>
          <w:rFonts w:hint="eastAsia" w:asciiTheme="majorEastAsia" w:hAnsiTheme="majorEastAsia" w:eastAsiaTheme="majorEastAsia" w:cstheme="majorEastAsia"/>
          <w:b/>
          <w:bCs w:val="0"/>
          <w:sz w:val="21"/>
          <w:szCs w:val="21"/>
          <w:highlight w:val="none"/>
          <w:shd w:val="clear" w:fill="FFFFFF"/>
          <w:lang w:eastAsia="zh-CN"/>
        </w:rPr>
        <w:t>，</w:t>
      </w:r>
      <w:r>
        <w:rPr>
          <w:rFonts w:hint="eastAsia" w:asciiTheme="majorEastAsia" w:hAnsiTheme="majorEastAsia" w:eastAsiaTheme="majorEastAsia" w:cstheme="majorEastAsia"/>
          <w:b/>
          <w:bCs w:val="0"/>
          <w:sz w:val="21"/>
          <w:szCs w:val="21"/>
          <w:highlight w:val="none"/>
          <w:shd w:val="clear" w:fill="FFFFFF"/>
          <w:lang w:val="en-US" w:eastAsia="zh-CN"/>
        </w:rPr>
        <w:t>（1）</w:t>
      </w: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（3）</w:t>
      </w:r>
      <w:r>
        <w:rPr>
          <w:rFonts w:hint="eastAsia" w:asciiTheme="majorEastAsia" w:hAnsiTheme="majorEastAsia" w:eastAsiaTheme="majorEastAsia" w:cstheme="majorEastAsia"/>
          <w:b/>
          <w:bCs w:val="0"/>
          <w:sz w:val="21"/>
          <w:szCs w:val="21"/>
          <w:highlight w:val="none"/>
          <w:shd w:val="clear" w:fill="FFFFFF"/>
          <w:lang w:eastAsia="zh-CN"/>
        </w:rPr>
        <w:t>）</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shd w:val="clear" w:fill="FFFFFF"/>
        </w:rPr>
      </w:pPr>
      <w:r>
        <w:rPr>
          <w:rFonts w:hint="eastAsia" w:asciiTheme="majorEastAsia" w:hAnsiTheme="majorEastAsia" w:eastAsiaTheme="majorEastAsia" w:cstheme="majorEastAsia"/>
          <w:b/>
          <w:bCs w:val="0"/>
          <w:sz w:val="21"/>
          <w:szCs w:val="21"/>
          <w:highlight w:val="none"/>
          <w:shd w:val="clear" w:fill="FFFFFF"/>
        </w:rPr>
        <w:t>（七）建议措施</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60" w:afterAutospacing="0" w:line="330" w:lineRule="atLeast"/>
        <w:ind w:left="0" w:leftChars="0" w:right="0" w:rightChars="0" w:firstLine="211" w:firstLineChars="100"/>
        <w:jc w:val="left"/>
        <w:outlineLvl w:val="2"/>
        <w:rPr>
          <w:rFonts w:hint="eastAsia" w:asciiTheme="majorEastAsia" w:hAnsiTheme="majorEastAsia" w:eastAsiaTheme="majorEastAsia" w:cstheme="majorEastAsia"/>
          <w:b/>
          <w:bCs w:val="0"/>
          <w:sz w:val="21"/>
          <w:szCs w:val="21"/>
          <w:highlight w:val="none"/>
          <w:shd w:val="clear" w:fill="FFFFFF"/>
          <w:lang w:val="en-US" w:eastAsia="zh-Hans"/>
        </w:rPr>
      </w:pPr>
      <w:r>
        <w:rPr>
          <w:rFonts w:hint="eastAsia" w:asciiTheme="majorEastAsia" w:hAnsiTheme="majorEastAsia" w:eastAsiaTheme="majorEastAsia" w:cstheme="majorEastAsia"/>
          <w:b/>
          <w:bCs w:val="0"/>
          <w:sz w:val="21"/>
          <w:szCs w:val="21"/>
          <w:highlight w:val="none"/>
          <w:shd w:val="clear" w:fill="FFFFFF"/>
          <w:lang w:val="en-US" w:eastAsia="zh-CN"/>
        </w:rPr>
        <w:t>1、</w:t>
      </w:r>
      <w:r>
        <w:rPr>
          <w:rFonts w:hint="eastAsia" w:asciiTheme="majorEastAsia" w:hAnsiTheme="majorEastAsia" w:eastAsiaTheme="majorEastAsia" w:cstheme="majorEastAsia"/>
          <w:b/>
          <w:bCs w:val="0"/>
          <w:sz w:val="21"/>
          <w:szCs w:val="21"/>
          <w:highlight w:val="none"/>
          <w:shd w:val="clear" w:fill="FFFFFF"/>
          <w:lang w:val="en-US" w:eastAsia="zh-Hans"/>
        </w:rPr>
        <w:t>内部管理优化</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60" w:afterAutospacing="0" w:line="330" w:lineRule="atLeast"/>
        <w:ind w:left="0" w:leftChars="0" w:right="0" w:rightChars="0"/>
        <w:jc w:val="left"/>
        <w:outlineLvl w:val="2"/>
        <w:rPr>
          <w:rFonts w:hint="default" w:asciiTheme="majorEastAsia" w:hAnsiTheme="majorEastAsia" w:eastAsiaTheme="majorEastAsia" w:cstheme="majorEastAsia"/>
          <w:b/>
          <w:bCs w:val="0"/>
          <w:sz w:val="21"/>
          <w:szCs w:val="21"/>
          <w:highlight w:val="none"/>
          <w:shd w:val="clear" w:fill="FFFFFF"/>
          <w:lang w:val="en-US" w:eastAsia="zh-Hans"/>
        </w:rPr>
      </w:pPr>
      <w:r>
        <w:rPr>
          <w:rFonts w:hint="eastAsia" w:asciiTheme="majorEastAsia" w:hAnsiTheme="majorEastAsia" w:eastAsiaTheme="majorEastAsia" w:cstheme="majorEastAsia"/>
          <w:b/>
          <w:bCs w:val="0"/>
          <w:sz w:val="21"/>
          <w:szCs w:val="21"/>
          <w:highlight w:val="none"/>
          <w:shd w:val="clear" w:fill="FFFFFF"/>
          <w:lang w:val="en-US" w:eastAsia="zh-CN"/>
        </w:rPr>
        <w:t>（1）</w:t>
      </w:r>
      <w:r>
        <w:rPr>
          <w:rFonts w:hint="default" w:asciiTheme="majorEastAsia" w:hAnsiTheme="majorEastAsia" w:eastAsiaTheme="majorEastAsia" w:cstheme="majorEastAsia"/>
          <w:b/>
          <w:bCs w:val="0"/>
          <w:sz w:val="21"/>
          <w:szCs w:val="21"/>
          <w:highlight w:val="none"/>
          <w:shd w:val="clear" w:fill="FFFFFF"/>
          <w:lang w:val="en-US" w:eastAsia="zh-Hans"/>
        </w:rPr>
        <w:t>建立往来款台账动态管理制度，定期（如每季度）对账；</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rPr>
          <w:rFonts w:hint="default" w:asciiTheme="majorEastAsia" w:hAnsiTheme="majorEastAsia" w:eastAsiaTheme="majorEastAsia" w:cstheme="majorEastAsia"/>
          <w:b/>
          <w:bCs w:val="0"/>
          <w:sz w:val="21"/>
          <w:szCs w:val="21"/>
          <w:highlight w:val="none"/>
          <w:shd w:val="clear" w:fill="FFFFFF"/>
          <w:lang w:val="en-US" w:eastAsia="zh-Hans"/>
        </w:rPr>
      </w:pPr>
      <w:r>
        <w:rPr>
          <w:rFonts w:hint="eastAsia" w:asciiTheme="majorEastAsia" w:hAnsiTheme="majorEastAsia" w:eastAsiaTheme="majorEastAsia" w:cstheme="majorEastAsia"/>
          <w:b/>
          <w:bCs w:val="0"/>
          <w:sz w:val="21"/>
          <w:szCs w:val="21"/>
          <w:highlight w:val="none"/>
          <w:shd w:val="clear" w:fill="FFFFFF"/>
          <w:lang w:val="en-US" w:eastAsia="zh-CN"/>
        </w:rPr>
        <w:t>（2）完善定期</w:t>
      </w:r>
      <w:r>
        <w:rPr>
          <w:rFonts w:hint="default" w:asciiTheme="majorEastAsia" w:hAnsiTheme="majorEastAsia" w:eastAsiaTheme="majorEastAsia" w:cstheme="majorEastAsia"/>
          <w:b/>
          <w:bCs w:val="0"/>
          <w:sz w:val="21"/>
          <w:szCs w:val="21"/>
          <w:highlight w:val="none"/>
          <w:shd w:val="clear" w:fill="FFFFFF"/>
          <w:lang w:val="en-US" w:eastAsia="zh-Hans"/>
        </w:rPr>
        <w:t>清理往来款。</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shd w:val="clear" w:fill="FFFFFF"/>
          <w:lang w:val="en-US" w:eastAsia="zh-Hans"/>
        </w:rPr>
      </w:pPr>
      <w:r>
        <w:rPr>
          <w:rFonts w:hint="eastAsia" w:asciiTheme="majorEastAsia" w:hAnsiTheme="majorEastAsia" w:eastAsiaTheme="majorEastAsia" w:cstheme="majorEastAsia"/>
          <w:b/>
          <w:bCs w:val="0"/>
          <w:sz w:val="21"/>
          <w:szCs w:val="21"/>
          <w:highlight w:val="none"/>
          <w:shd w:val="clear" w:fill="FFFFFF"/>
          <w:lang w:val="en-US" w:eastAsia="zh-CN"/>
        </w:rPr>
        <w:t>（3）</w:t>
      </w:r>
      <w:r>
        <w:rPr>
          <w:rFonts w:hint="default" w:asciiTheme="majorEastAsia" w:hAnsiTheme="majorEastAsia" w:eastAsiaTheme="majorEastAsia" w:cstheme="majorEastAsia"/>
          <w:b/>
          <w:bCs w:val="0"/>
          <w:sz w:val="21"/>
          <w:szCs w:val="21"/>
          <w:highlight w:val="none"/>
          <w:shd w:val="clear" w:fill="FFFFFF"/>
          <w:lang w:val="en-US" w:eastAsia="zh-Hans"/>
        </w:rPr>
        <w:t>联合纪检、财政部门开展联合检查，强化监督力度</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shd w:val="clear" w:fill="FFFFFF"/>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评审项号16</w:t>
      </w:r>
      <w:r>
        <w:rPr>
          <w:rFonts w:hint="eastAsia" w:asciiTheme="majorEastAsia" w:hAnsiTheme="majorEastAsia" w:eastAsiaTheme="majorEastAsia" w:cstheme="majorEastAsia"/>
          <w:b/>
          <w:bCs w:val="0"/>
          <w:sz w:val="21"/>
          <w:szCs w:val="21"/>
          <w:highlight w:val="none"/>
          <w:shd w:val="clear" w:fill="FFFFFF"/>
        </w:rPr>
        <w:t>，包括1-</w:t>
      </w:r>
      <w:r>
        <w:rPr>
          <w:rFonts w:hint="eastAsia" w:asciiTheme="majorEastAsia" w:hAnsiTheme="majorEastAsia" w:eastAsiaTheme="majorEastAsia" w:cstheme="majorEastAsia"/>
          <w:b/>
          <w:bCs w:val="0"/>
          <w:sz w:val="21"/>
          <w:szCs w:val="21"/>
          <w:highlight w:val="none"/>
          <w:shd w:val="clear" w:fill="FFFFFF"/>
          <w:lang w:val="en-US" w:eastAsia="zh-CN"/>
        </w:rPr>
        <w:t>7</w:t>
      </w:r>
      <w:r>
        <w:rPr>
          <w:rFonts w:hint="eastAsia" w:asciiTheme="majorEastAsia" w:hAnsiTheme="majorEastAsia" w:eastAsiaTheme="majorEastAsia" w:cstheme="majorEastAsia"/>
          <w:b/>
          <w:bCs w:val="0"/>
          <w:sz w:val="21"/>
          <w:szCs w:val="21"/>
          <w:highlight w:val="none"/>
          <w:shd w:val="clear" w:fill="FFFFFF"/>
          <w:lang w:eastAsia="zh-CN"/>
        </w:rPr>
        <w:t>）</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八</w:t>
      </w:r>
      <w:r>
        <w:rPr>
          <w:rFonts w:hint="eastAsia" w:asciiTheme="majorEastAsia" w:hAnsiTheme="majorEastAsia" w:eastAsiaTheme="majorEastAsia" w:cstheme="majorEastAsia"/>
          <w:b/>
          <w:bCs w:val="0"/>
          <w:sz w:val="21"/>
          <w:szCs w:val="21"/>
          <w:highlight w:val="none"/>
          <w:shd w:val="clear" w:fill="FFFFFF"/>
        </w:rPr>
        <w:t>）廉政要求</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1.严格遵守职业规范，做到客观公正、廉洁从审。</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2.不接受与被审项目单位及个人支付或补贴住宿费、餐费或报销其他费用，不使用其提供的交通、通讯工具等办公设备办理与项目审计工作无关事项，不参加其宴请、旅游和商业性等娱乐活动，不接受其任何纪念品、礼品、礼金、消费卡和有价证券。</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3.不向被审项目单位及个人提出任何与审计工作无关的要求。</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4.不向被审项目单位及个人推销商品或介绍业务。</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5.不以故意放宽审核力度、漏审为条件获得企业及个人利益。</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6.不利用审计职权、影响或知晓的被审项目相关单位商业秘密和内部信息，为自己和他人谋利。</w:t>
      </w:r>
    </w:p>
    <w:p>
      <w:pPr>
        <w:pStyle w:val="37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7.及时、真实、完整的向采购人汇报审计中发现的问题并如实编写审计工作底稿。</w:t>
      </w:r>
    </w:p>
    <w:p>
      <w:pPr>
        <w:pStyle w:val="374"/>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rPr>
        <w:t>★</w:t>
      </w:r>
      <w:r>
        <w:rPr>
          <w:rFonts w:hint="eastAsia" w:asciiTheme="majorEastAsia" w:hAnsiTheme="majorEastAsia" w:eastAsiaTheme="majorEastAsia" w:cstheme="majorEastAsia"/>
          <w:b/>
          <w:bCs w:val="0"/>
          <w:sz w:val="21"/>
          <w:szCs w:val="21"/>
          <w:highlight w:val="none"/>
          <w:shd w:val="clear" w:fill="FFFFFF"/>
        </w:rPr>
        <w:t>（</w:t>
      </w:r>
      <w:r>
        <w:rPr>
          <w:rFonts w:hint="eastAsia" w:asciiTheme="majorEastAsia" w:hAnsiTheme="majorEastAsia" w:eastAsiaTheme="majorEastAsia" w:cstheme="majorEastAsia"/>
          <w:b/>
          <w:bCs w:val="0"/>
          <w:sz w:val="21"/>
          <w:szCs w:val="21"/>
          <w:highlight w:val="none"/>
          <w:shd w:val="clear" w:fill="FFFFFF"/>
          <w:lang w:val="en-US" w:eastAsia="zh-CN"/>
        </w:rPr>
        <w:t>九</w:t>
      </w:r>
      <w:r>
        <w:rPr>
          <w:rFonts w:hint="eastAsia" w:asciiTheme="majorEastAsia" w:hAnsiTheme="majorEastAsia" w:eastAsiaTheme="majorEastAsia" w:cstheme="majorEastAsia"/>
          <w:b/>
          <w:bCs w:val="0"/>
          <w:sz w:val="21"/>
          <w:szCs w:val="21"/>
          <w:highlight w:val="none"/>
          <w:shd w:val="clear" w:fill="FFFFFF"/>
        </w:rPr>
        <w:t>）分组要求</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lang w:val="en-US" w:eastAsia="zh-CN"/>
        </w:rPr>
        <w:t xml:space="preserve">    </w:t>
      </w:r>
      <w:r>
        <w:rPr>
          <w:rFonts w:hint="eastAsia" w:asciiTheme="majorEastAsia" w:hAnsiTheme="majorEastAsia" w:eastAsiaTheme="majorEastAsia" w:cstheme="majorEastAsia"/>
          <w:b/>
          <w:bCs w:val="0"/>
          <w:sz w:val="21"/>
          <w:szCs w:val="21"/>
          <w:highlight w:val="none"/>
        </w:rPr>
        <w:t>供应商需安排1个小组，小组至少有5名成员（1名组长和4名组员，人员不得重复）。其中带队组长须从业5年以上且具有注册会计师执业证书（需提供能证明审计工作年限的证明材料，以及提交首次响应文件截止时间前六个月（不含提交首次响应文件截止时间的当月）中任意一个月供应商为其缴纳社保证明材料，提供证书复印件）。</w:t>
      </w:r>
    </w:p>
    <w:p>
      <w:pPr>
        <w:pStyle w:val="46"/>
        <w:widowControl/>
        <w:spacing w:afterAutospacing="1" w:line="360" w:lineRule="atLeast"/>
        <w:rPr>
          <w:rFonts w:hint="eastAsia"/>
          <w:color w:val="auto"/>
          <w:sz w:val="21"/>
          <w:szCs w:val="21"/>
        </w:rPr>
      </w:pPr>
    </w:p>
    <w:p>
      <w:pPr>
        <w:pStyle w:val="46"/>
        <w:widowControl/>
        <w:spacing w:afterAutospacing="1" w:line="360" w:lineRule="atLeast"/>
        <w:rPr>
          <w:rFonts w:ascii="宋体" w:hAnsi="宋体" w:cs="宋体"/>
          <w:color w:val="auto"/>
          <w:sz w:val="21"/>
          <w:szCs w:val="21"/>
        </w:rPr>
      </w:pPr>
      <w:r>
        <w:rPr>
          <w:rFonts w:hint="eastAsia"/>
          <w:color w:val="auto"/>
          <w:sz w:val="21"/>
          <w:szCs w:val="21"/>
        </w:rPr>
        <w:t>三</w:t>
      </w:r>
      <w:r>
        <w:rPr>
          <w:rFonts w:hint="eastAsia" w:ascii="宋体" w:hAnsi="宋体" w:cs="宋体"/>
          <w:color w:val="auto"/>
          <w:sz w:val="21"/>
          <w:szCs w:val="21"/>
        </w:rPr>
        <w:t>、商务条件</w:t>
      </w:r>
    </w:p>
    <w:p>
      <w:pPr>
        <w:pStyle w:val="46"/>
        <w:widowControl/>
        <w:spacing w:before="75" w:after="75"/>
        <w:rPr>
          <w:rFonts w:hint="eastAsia" w:ascii="宋体" w:hAnsi="宋体" w:eastAsia="宋体" w:cs="宋体"/>
          <w:b/>
          <w:bCs/>
          <w:sz w:val="21"/>
          <w:szCs w:val="21"/>
          <w:lang w:eastAsia="zh-CN"/>
        </w:rPr>
      </w:pPr>
      <w:r>
        <w:rPr>
          <w:rFonts w:hint="eastAsia" w:ascii="宋体" w:hAnsi="宋体" w:cs="宋体"/>
          <w:b/>
          <w:bCs/>
          <w:sz w:val="21"/>
          <w:szCs w:val="21"/>
        </w:rPr>
        <w:t>包：1</w:t>
      </w:r>
    </w:p>
    <w:p>
      <w:pPr>
        <w:pStyle w:val="46"/>
        <w:widowControl/>
        <w:spacing w:before="75" w:after="75"/>
        <w:rPr>
          <w:rFonts w:hint="eastAsia" w:eastAsia="宋体"/>
          <w:b/>
          <w:bCs/>
          <w:sz w:val="21"/>
          <w:szCs w:val="21"/>
          <w:lang w:eastAsia="zh-CN"/>
        </w:rPr>
      </w:pPr>
      <w:r>
        <w:rPr>
          <w:b/>
          <w:bCs/>
          <w:sz w:val="21"/>
          <w:szCs w:val="21"/>
        </w:rPr>
        <w:t>1、交付地点：</w:t>
      </w:r>
      <w:r>
        <w:rPr>
          <w:rFonts w:hint="eastAsia"/>
          <w:b/>
          <w:bCs/>
          <w:sz w:val="21"/>
          <w:szCs w:val="21"/>
        </w:rPr>
        <w:t>采购人指定地点</w:t>
      </w:r>
    </w:p>
    <w:p>
      <w:pPr>
        <w:pStyle w:val="46"/>
        <w:widowControl/>
        <w:spacing w:before="75" w:after="75"/>
        <w:rPr>
          <w:rFonts w:hint="eastAsia"/>
          <w:b/>
          <w:bCs/>
          <w:sz w:val="21"/>
          <w:szCs w:val="21"/>
        </w:rPr>
      </w:pPr>
      <w:r>
        <w:rPr>
          <w:b/>
          <w:bCs/>
          <w:sz w:val="21"/>
          <w:szCs w:val="21"/>
        </w:rPr>
        <w:t>2、交付时</w:t>
      </w:r>
      <w:r>
        <w:rPr>
          <w:rFonts w:hint="eastAsia"/>
          <w:b/>
          <w:bCs/>
          <w:sz w:val="21"/>
          <w:szCs w:val="21"/>
        </w:rPr>
        <w:t>间：自合同签订之日起</w:t>
      </w:r>
      <w:r>
        <w:rPr>
          <w:rFonts w:hint="eastAsia"/>
          <w:b/>
          <w:bCs/>
          <w:sz w:val="21"/>
          <w:szCs w:val="21"/>
          <w:lang w:val="en-US" w:eastAsia="zh-CN"/>
        </w:rPr>
        <w:t>30个工作日内</w:t>
      </w:r>
      <w:r>
        <w:rPr>
          <w:rFonts w:hint="eastAsia"/>
          <w:b/>
          <w:bCs/>
          <w:sz w:val="21"/>
          <w:szCs w:val="21"/>
        </w:rPr>
        <w:t>完成</w:t>
      </w:r>
    </w:p>
    <w:p>
      <w:pPr>
        <w:pStyle w:val="46"/>
        <w:widowControl/>
        <w:spacing w:before="75" w:after="75"/>
        <w:rPr>
          <w:b/>
          <w:bCs/>
          <w:color w:val="FF0000"/>
          <w:sz w:val="21"/>
          <w:szCs w:val="21"/>
          <w:highlight w:val="none"/>
        </w:rPr>
      </w:pPr>
      <w:r>
        <w:rPr>
          <w:rFonts w:hint="eastAsia"/>
          <w:b/>
          <w:bCs/>
          <w:sz w:val="21"/>
          <w:szCs w:val="21"/>
        </w:rPr>
        <w:t>3、</w:t>
      </w:r>
      <w:r>
        <w:rPr>
          <w:b/>
          <w:bCs/>
          <w:sz w:val="21"/>
          <w:szCs w:val="21"/>
        </w:rPr>
        <w:t>交付条</w:t>
      </w:r>
      <w:r>
        <w:rPr>
          <w:b/>
          <w:bCs/>
          <w:sz w:val="21"/>
          <w:szCs w:val="21"/>
          <w:highlight w:val="none"/>
        </w:rPr>
        <w:t>件：</w:t>
      </w:r>
      <w:r>
        <w:rPr>
          <w:rFonts w:hint="eastAsia"/>
          <w:b/>
          <w:bCs/>
          <w:sz w:val="21"/>
          <w:szCs w:val="21"/>
          <w:highlight w:val="none"/>
        </w:rPr>
        <w:t>按照竞争性磋商文件要求</w:t>
      </w:r>
    </w:p>
    <w:p>
      <w:pPr>
        <w:pStyle w:val="46"/>
        <w:widowControl/>
        <w:spacing w:before="75" w:after="75"/>
        <w:rPr>
          <w:rFonts w:hint="eastAsia" w:eastAsia="宋体"/>
          <w:b/>
          <w:bCs/>
          <w:sz w:val="21"/>
          <w:szCs w:val="21"/>
          <w:lang w:eastAsia="zh-CN"/>
        </w:rPr>
      </w:pPr>
      <w:r>
        <w:rPr>
          <w:b/>
          <w:bCs/>
          <w:sz w:val="21"/>
          <w:szCs w:val="21"/>
        </w:rPr>
        <w:t>4、是否收取履约保证金：否</w:t>
      </w:r>
    </w:p>
    <w:p>
      <w:pPr>
        <w:pStyle w:val="46"/>
        <w:widowControl/>
        <w:spacing w:before="75" w:after="75"/>
        <w:rPr>
          <w:rFonts w:hint="eastAsia" w:eastAsia="宋体"/>
          <w:b/>
          <w:bCs/>
          <w:sz w:val="21"/>
          <w:szCs w:val="21"/>
          <w:lang w:eastAsia="zh-CN"/>
        </w:rPr>
      </w:pPr>
      <w:r>
        <w:rPr>
          <w:b/>
          <w:bCs/>
          <w:sz w:val="21"/>
          <w:szCs w:val="21"/>
        </w:rPr>
        <w:t>5、是否邀请投标人参与验收：否</w:t>
      </w:r>
    </w:p>
    <w:p>
      <w:pPr>
        <w:pStyle w:val="46"/>
        <w:widowControl/>
        <w:spacing w:before="75" w:after="75"/>
        <w:rPr>
          <w:b/>
          <w:bCs/>
          <w:sz w:val="21"/>
          <w:szCs w:val="21"/>
        </w:rPr>
      </w:pPr>
      <w:r>
        <w:rPr>
          <w:b/>
          <w:bCs/>
          <w:sz w:val="21"/>
          <w:szCs w:val="21"/>
        </w:rPr>
        <w:t>6、验收方式数据表格</w:t>
      </w:r>
    </w:p>
    <w:tbl>
      <w:tblPr>
        <w:tblStyle w:val="51"/>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vAlign w:val="center"/>
          </w:tcPr>
          <w:p>
            <w:pPr>
              <w:widowControl/>
              <w:jc w:val="left"/>
              <w:rPr>
                <w:b/>
                <w:bCs/>
                <w:sz w:val="21"/>
                <w:szCs w:val="21"/>
              </w:rPr>
            </w:pPr>
            <w:r>
              <w:rPr>
                <w:rFonts w:ascii="宋体" w:hAnsi="宋体" w:cs="宋体"/>
                <w:b/>
                <w:bCs/>
                <w:kern w:val="0"/>
                <w:sz w:val="21"/>
                <w:szCs w:val="21"/>
                <w:lang w:bidi="ar"/>
              </w:rPr>
              <w:t>验收期次</w:t>
            </w:r>
          </w:p>
        </w:tc>
        <w:tc>
          <w:tcPr>
            <w:tcW w:w="6658" w:type="dxa"/>
            <w:tcBorders>
              <w:top w:val="outset" w:color="auto" w:sz="6" w:space="0"/>
              <w:left w:val="outset" w:color="auto" w:sz="6" w:space="0"/>
              <w:bottom w:val="outset" w:color="auto" w:sz="6" w:space="0"/>
              <w:right w:val="outset" w:color="auto" w:sz="6" w:space="0"/>
            </w:tcBorders>
            <w:vAlign w:val="center"/>
          </w:tcPr>
          <w:p>
            <w:pPr>
              <w:widowControl/>
              <w:jc w:val="left"/>
              <w:rPr>
                <w:b/>
                <w:bCs/>
                <w:sz w:val="21"/>
                <w:szCs w:val="21"/>
              </w:rPr>
            </w:pPr>
            <w:r>
              <w:rPr>
                <w:rFonts w:ascii="宋体" w:hAnsi="宋体" w:cs="宋体"/>
                <w:b/>
                <w:bCs/>
                <w:kern w:val="0"/>
                <w:sz w:val="21"/>
                <w:szCs w:val="21"/>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b/>
                <w:bCs/>
                <w:color w:val="auto"/>
                <w:kern w:val="0"/>
                <w:sz w:val="21"/>
                <w:szCs w:val="21"/>
                <w:lang w:bidi="ar"/>
              </w:rPr>
            </w:pPr>
            <w:r>
              <w:rPr>
                <w:rFonts w:hint="eastAsia" w:ascii="宋体" w:hAnsi="宋体" w:cs="宋体"/>
                <w:b/>
                <w:bCs/>
                <w:color w:val="auto"/>
                <w:kern w:val="0"/>
                <w:sz w:val="21"/>
                <w:szCs w:val="21"/>
                <w:lang w:bidi="ar"/>
              </w:rPr>
              <w:t>1</w:t>
            </w:r>
          </w:p>
        </w:tc>
        <w:tc>
          <w:tcPr>
            <w:tcW w:w="66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b/>
                <w:bCs/>
                <w:color w:val="auto"/>
                <w:kern w:val="0"/>
                <w:sz w:val="21"/>
                <w:szCs w:val="21"/>
                <w:lang w:bidi="ar"/>
              </w:rPr>
            </w:pPr>
            <w:r>
              <w:rPr>
                <w:rFonts w:hint="eastAsia" w:asciiTheme="majorEastAsia" w:hAnsiTheme="majorEastAsia" w:eastAsiaTheme="majorEastAsia" w:cstheme="majorEastAsia"/>
                <w:b w:val="0"/>
                <w:bCs/>
                <w:sz w:val="21"/>
                <w:szCs w:val="21"/>
                <w:highlight w:val="none"/>
              </w:rPr>
              <w:t>完成全部工作，按照磋商文件及相关国家规定提交审计报告。</w:t>
            </w:r>
          </w:p>
        </w:tc>
      </w:tr>
    </w:tbl>
    <w:p>
      <w:pPr>
        <w:widowControl/>
        <w:jc w:val="left"/>
        <w:rPr>
          <w:b/>
          <w:bCs/>
          <w:sz w:val="21"/>
          <w:szCs w:val="21"/>
        </w:rPr>
      </w:pPr>
      <w:r>
        <w:rPr>
          <w:rFonts w:ascii="宋体" w:hAnsi="宋体" w:cs="宋体"/>
          <w:b/>
          <w:bCs/>
          <w:kern w:val="0"/>
          <w:sz w:val="21"/>
          <w:szCs w:val="21"/>
          <w:lang w:bidi="ar"/>
        </w:rPr>
        <w:t>7、支付方式数据表格</w:t>
      </w:r>
    </w:p>
    <w:tbl>
      <w:tblPr>
        <w:tblStyle w:val="51"/>
        <w:tblW w:w="850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0"/>
        <w:gridCol w:w="1383"/>
        <w:gridCol w:w="59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18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b/>
                <w:bCs/>
                <w:color w:val="auto"/>
                <w:kern w:val="0"/>
                <w:sz w:val="21"/>
                <w:szCs w:val="21"/>
                <w:lang w:bidi="ar"/>
              </w:rPr>
            </w:pPr>
            <w:r>
              <w:rPr>
                <w:rFonts w:ascii="宋体" w:hAnsi="宋体" w:cs="宋体"/>
                <w:b/>
                <w:bCs/>
                <w:color w:val="auto"/>
                <w:kern w:val="0"/>
                <w:sz w:val="21"/>
                <w:szCs w:val="21"/>
                <w:lang w:bidi="ar"/>
              </w:rPr>
              <w:t>支付期次</w:t>
            </w:r>
          </w:p>
        </w:tc>
        <w:tc>
          <w:tcPr>
            <w:tcW w:w="13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b/>
                <w:bCs/>
                <w:color w:val="auto"/>
                <w:kern w:val="0"/>
                <w:sz w:val="21"/>
                <w:szCs w:val="21"/>
                <w:lang w:bidi="ar"/>
              </w:rPr>
            </w:pPr>
            <w:r>
              <w:rPr>
                <w:rFonts w:ascii="宋体" w:hAnsi="宋体" w:cs="宋体"/>
                <w:b/>
                <w:bCs/>
                <w:color w:val="auto"/>
                <w:kern w:val="0"/>
                <w:sz w:val="21"/>
                <w:szCs w:val="21"/>
                <w:lang w:bidi="ar"/>
              </w:rPr>
              <w:t>支付比例(%)</w:t>
            </w:r>
          </w:p>
        </w:tc>
        <w:tc>
          <w:tcPr>
            <w:tcW w:w="59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b/>
                <w:bCs/>
                <w:color w:val="auto"/>
                <w:kern w:val="0"/>
                <w:sz w:val="21"/>
                <w:szCs w:val="21"/>
                <w:lang w:bidi="ar"/>
              </w:rPr>
            </w:pPr>
            <w:r>
              <w:rPr>
                <w:rFonts w:ascii="宋体" w:hAnsi="宋体" w:cs="宋体"/>
                <w:b/>
                <w:bCs/>
                <w:color w:val="auto"/>
                <w:kern w:val="0"/>
                <w:sz w:val="21"/>
                <w:szCs w:val="21"/>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18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1</w:t>
            </w:r>
          </w:p>
        </w:tc>
        <w:tc>
          <w:tcPr>
            <w:tcW w:w="1383"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100</w:t>
            </w:r>
          </w:p>
        </w:tc>
        <w:tc>
          <w:tcPr>
            <w:tcW w:w="59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b/>
                <w:bCs/>
                <w:color w:val="auto"/>
                <w:kern w:val="0"/>
                <w:sz w:val="21"/>
                <w:szCs w:val="21"/>
                <w:highlight w:val="none"/>
                <w:lang w:bidi="ar"/>
              </w:rPr>
            </w:pPr>
            <w:r>
              <w:rPr>
                <w:rFonts w:hint="eastAsia" w:asciiTheme="majorEastAsia" w:hAnsiTheme="majorEastAsia" w:eastAsiaTheme="majorEastAsia" w:cstheme="majorEastAsia"/>
                <w:b w:val="0"/>
                <w:bCs/>
                <w:sz w:val="21"/>
                <w:szCs w:val="21"/>
                <w:highlight w:val="none"/>
              </w:rPr>
              <w:t>1、提交所有审计报告初稿，并通过采购人</w:t>
            </w:r>
            <w:r>
              <w:rPr>
                <w:rFonts w:hint="eastAsia" w:asciiTheme="majorEastAsia" w:hAnsiTheme="majorEastAsia" w:eastAsiaTheme="majorEastAsia" w:cstheme="majorEastAsia"/>
                <w:b w:val="0"/>
                <w:bCs/>
                <w:sz w:val="21"/>
                <w:szCs w:val="21"/>
                <w:highlight w:val="none"/>
                <w:lang w:eastAsia="zh-CN"/>
              </w:rPr>
              <w:t>单位主要领导</w:t>
            </w:r>
            <w:r>
              <w:rPr>
                <w:rFonts w:hint="eastAsia" w:asciiTheme="majorEastAsia" w:hAnsiTheme="majorEastAsia" w:eastAsiaTheme="majorEastAsia" w:cstheme="majorEastAsia"/>
                <w:b w:val="0"/>
                <w:bCs/>
                <w:sz w:val="21"/>
                <w:szCs w:val="21"/>
                <w:highlight w:val="none"/>
              </w:rPr>
              <w:t>研究同意</w:t>
            </w:r>
            <w:r>
              <w:rPr>
                <w:rFonts w:hint="eastAsia" w:asciiTheme="majorEastAsia" w:hAnsiTheme="majorEastAsia" w:eastAsiaTheme="majorEastAsia" w:cstheme="majorEastAsia"/>
                <w:b w:val="0"/>
                <w:bCs/>
                <w:sz w:val="21"/>
                <w:szCs w:val="21"/>
                <w:highlight w:val="none"/>
                <w:lang w:eastAsia="zh-CN"/>
              </w:rPr>
              <w:t>或党组会议通过</w:t>
            </w:r>
            <w:r>
              <w:rPr>
                <w:rFonts w:hint="eastAsia" w:asciiTheme="majorEastAsia" w:hAnsiTheme="majorEastAsia" w:eastAsiaTheme="majorEastAsia" w:cstheme="majorEastAsia"/>
                <w:b w:val="0"/>
                <w:bCs/>
                <w:sz w:val="21"/>
                <w:szCs w:val="21"/>
                <w:highlight w:val="none"/>
              </w:rPr>
              <w:t>后支付，达到付款条件起30日内，支付合同总金额的100.00%</w:t>
            </w:r>
          </w:p>
        </w:tc>
      </w:tr>
    </w:tbl>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rPr>
        <w:t>其他商务要求：</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rPr>
        <w:t>★</w:t>
      </w:r>
      <w:r>
        <w:rPr>
          <w:rFonts w:hint="eastAsia" w:asciiTheme="majorEastAsia" w:hAnsiTheme="majorEastAsia" w:eastAsiaTheme="majorEastAsia" w:cstheme="majorEastAsia"/>
          <w:b/>
          <w:bCs w:val="0"/>
          <w:sz w:val="21"/>
          <w:szCs w:val="21"/>
          <w:highlight w:val="none"/>
          <w:shd w:val="clear" w:fill="FFFFFF"/>
        </w:rPr>
        <w:t>以下商务要求均为不允许负偏离的实质性条款</w:t>
      </w:r>
    </w:p>
    <w:p>
      <w:pPr>
        <w:pStyle w:val="46"/>
        <w:widowControl/>
        <w:spacing w:before="75" w:after="75"/>
        <w:rPr>
          <w:rFonts w:hint="eastAsia" w:asciiTheme="majorEastAsia" w:hAnsiTheme="majorEastAsia" w:eastAsiaTheme="majorEastAsia" w:cstheme="majorEastAsia"/>
          <w:b/>
          <w:bCs w:val="0"/>
          <w:sz w:val="21"/>
          <w:szCs w:val="21"/>
          <w:highlight w:val="none"/>
          <w:shd w:val="clear" w:fill="FFFFFF"/>
          <w:lang w:val="en-US" w:eastAsia="zh-Hans"/>
        </w:rPr>
      </w:pPr>
      <w:r>
        <w:rPr>
          <w:rFonts w:hint="eastAsia" w:asciiTheme="majorEastAsia" w:hAnsiTheme="majorEastAsia" w:eastAsiaTheme="majorEastAsia" w:cstheme="majorEastAsia"/>
          <w:b/>
          <w:bCs w:val="0"/>
          <w:sz w:val="21"/>
          <w:szCs w:val="21"/>
          <w:highlight w:val="none"/>
          <w:shd w:val="clear" w:fill="FFFFFF"/>
          <w:lang w:val="en-US" w:eastAsia="zh-CN"/>
        </w:rPr>
        <w:t xml:space="preserve">    </w:t>
      </w:r>
      <w:r>
        <w:rPr>
          <w:rFonts w:hint="eastAsia" w:asciiTheme="majorEastAsia" w:hAnsiTheme="majorEastAsia" w:eastAsiaTheme="majorEastAsia" w:cstheme="majorEastAsia"/>
          <w:b/>
          <w:bCs w:val="0"/>
          <w:sz w:val="21"/>
          <w:szCs w:val="21"/>
          <w:highlight w:val="none"/>
          <w:shd w:val="clear" w:fill="FFFFFF"/>
        </w:rPr>
        <w:t>7.服务期：</w:t>
      </w:r>
      <w:r>
        <w:rPr>
          <w:rFonts w:hint="eastAsia" w:asciiTheme="majorEastAsia" w:hAnsiTheme="majorEastAsia" w:eastAsiaTheme="majorEastAsia" w:cstheme="majorEastAsia"/>
          <w:b/>
          <w:bCs w:val="0"/>
          <w:sz w:val="21"/>
          <w:szCs w:val="21"/>
          <w:highlight w:val="none"/>
          <w:shd w:val="clear" w:fill="FFFFFF"/>
          <w:lang w:val="en-US" w:eastAsia="zh-Hans"/>
        </w:rPr>
        <w:t>自合同签订之日起</w:t>
      </w:r>
      <w:r>
        <w:rPr>
          <w:rFonts w:hint="eastAsia" w:asciiTheme="majorEastAsia" w:hAnsiTheme="majorEastAsia" w:eastAsiaTheme="majorEastAsia" w:cstheme="majorEastAsia"/>
          <w:b/>
          <w:bCs w:val="0"/>
          <w:sz w:val="21"/>
          <w:szCs w:val="21"/>
          <w:highlight w:val="none"/>
          <w:shd w:val="clear" w:fill="FFFFFF"/>
          <w:lang w:val="en-US" w:eastAsia="zh-CN"/>
        </w:rPr>
        <w:t>30个工作日内</w:t>
      </w:r>
      <w:r>
        <w:rPr>
          <w:rFonts w:hint="eastAsia" w:asciiTheme="majorEastAsia" w:hAnsiTheme="majorEastAsia" w:eastAsiaTheme="majorEastAsia" w:cstheme="majorEastAsia"/>
          <w:b/>
          <w:bCs w:val="0"/>
          <w:sz w:val="21"/>
          <w:szCs w:val="21"/>
          <w:highlight w:val="none"/>
          <w:shd w:val="clear" w:fill="FFFFFF"/>
          <w:lang w:val="en-US" w:eastAsia="zh-Hans"/>
        </w:rPr>
        <w:t>完成现场核查工作并出具审计报告</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8.成果归属</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成交供应商提供的服务内容和成果完全归采购人所有。未经采购人同意，成交供应商不得将该成果提供给第三方。</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9.资料的保密</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供应商须承诺在合同履行过程中承担采购人所提供涉密资料保密责任，只能在服务中使用相关涉密资料，不得擅自将采购人提供的涉密资料对外公布和在其他场合使用;如因成交供应商的原因造成涉密资料失密，相应的责任由成交供应商承担。（承诺函格式自拟)</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2）成交供应商应当对本合同的内容、因履行本合同或在本合同期间知悉的或收到的采购人的财务、技术、产品信息、其他工作上的文件资料、工作内容等予以保密，不得向本合同以外的任何第三方披露，严格履行保密义务。成交供应商违反本条约定泄露采购人的涉密信息的，应承担相应的法律责任，造成采购人损失的，成交供应商应当依法承担赔偿责任。本条款不因合同届满或解除而失效。</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10.其它要求</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（1）供应商保证所提供的系统不侵犯任何第三方的专利、商标或版权。否则，成交供应商须承担对第三方的专利或版权的侵权责任并承担因此而发生的所有费用。</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（2）供应商报价应包含现场调研、汇总清查报告、验收、员工工资、管理费、利润、税收及代理服务费等一切费用。</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（3）成交供应商不得以任何名义和理由进行转包、分包，如有发现，采购人有权单方终止合同，视为成交供应商违约；成交供应商还需另行支付相应的赔偿。</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（4）成交供应商应配合保密设备管理部门完成保密设备盘点，并负责按要求录入管理系统单位版固定资产动态。</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（5）本项目不统一组织踏勘项目现场，供应商如有需要，请自行与采购人联系了解情况并自行踏勘现场，采购人视同供应商完全明了现场环境。</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11.违约责任</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11.1不能技术实现的违约责任</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实施过程中不能实现响应文件中的任何一条款，采购人有权提前终止合同，同时成交供应商还应支付本合同价款20%的违约金。</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11.2解除合同违约责任</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签订合同后因成交供应商其他任何违约行为导致本合同无法正常继续履行或提前终止，成交供应商还应支付本合同价款20%的违约金。</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11.3分包转包违约责任</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成交供应商不得将本项目进行分包或转包，如发现经查实，采购人有权单方解除合同，成交供应商还须支付采购人本合同金额20%的违约金。</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11.4在补救违约而采取的任何其他措施未能实现的情况下，即在采购人发出的书面违约通知后30天内（或经采购人书面确认的更长时间内）成交供应商仍未纠正其下述任何一种违约行为，采购人可向成交供应商发出书面解约通知，终止全部或部分合同：</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（1）如果成交供应商未能在合同约定的期限内或采购人准许的任何延期内进行服务。</w:t>
      </w:r>
    </w:p>
    <w:p>
      <w:pPr>
        <w:pStyle w:val="374"/>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（2）成交供应商未能履行合同项下的任何其它义务。</w:t>
      </w:r>
    </w:p>
    <w:p>
      <w:pPr>
        <w:pStyle w:val="374"/>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shd w:val="clear" w:fill="FFFFFF"/>
        </w:rPr>
        <w:t>12.廉政条款：成交供应商及其工作人员不得有以任何形式行贿采购人工作人员的行为，若发现并被核查属实的，采购人有权解除合同，情节严重的，成交供应商及其工作人员还要承担相应的法律责任。</w:t>
      </w:r>
    </w:p>
    <w:p>
      <w:pPr>
        <w:pStyle w:val="374"/>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rPr>
        <w:t>四、其他事项</w:t>
      </w:r>
    </w:p>
    <w:p>
      <w:pPr>
        <w:pStyle w:val="37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rPr>
        <w:t xml:space="preserve">报价要求 </w:t>
      </w:r>
    </w:p>
    <w:p>
      <w:pPr>
        <w:pStyle w:val="374"/>
        <w:keepNext w:val="0"/>
        <w:keepLines w:val="0"/>
        <w:pageBreakBefore w:val="0"/>
        <w:numPr>
          <w:ilvl w:val="0"/>
          <w:numId w:val="6"/>
        </w:numP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rPr>
        <w:t xml:space="preserve">供应商应以包括服务所涉及的有关项目的所有费用进行报价，包括但不限于交通费、住宿费、餐饮费、物料费用等服务本项目所涉及的一切费用。 </w:t>
      </w:r>
    </w:p>
    <w:p>
      <w:pPr>
        <w:pStyle w:val="374"/>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yellow"/>
        </w:rPr>
      </w:pPr>
      <w:r>
        <w:rPr>
          <w:rFonts w:hint="eastAsia" w:asciiTheme="majorEastAsia" w:hAnsiTheme="majorEastAsia" w:eastAsiaTheme="majorEastAsia" w:cstheme="majorEastAsia"/>
          <w:b/>
          <w:bCs w:val="0"/>
          <w:sz w:val="21"/>
          <w:szCs w:val="21"/>
          <w:highlight w:val="none"/>
        </w:rPr>
        <w:t>2.供应商不应有任何虚增要价、供应商应将所有工作控制在预算范围内，采购人对一切额外增加的成本，均不会考虑支付或提供补偿。</w:t>
      </w:r>
    </w:p>
    <w:p>
      <w:pPr>
        <w:pStyle w:val="374"/>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none"/>
        </w:rPr>
      </w:pPr>
      <w:r>
        <w:rPr>
          <w:rFonts w:hint="eastAsia" w:asciiTheme="majorEastAsia" w:hAnsiTheme="majorEastAsia" w:eastAsiaTheme="majorEastAsia" w:cstheme="majorEastAsia"/>
          <w:b/>
          <w:bCs w:val="0"/>
          <w:sz w:val="21"/>
          <w:szCs w:val="21"/>
          <w:highlight w:val="none"/>
        </w:rPr>
        <w:t>3.对于本采购文件未列明，而供应商认为必需的费用也需列入响应总报价。在合同实施时，采购人将不予支付供应商没有列入的项目费用，并认为此项目的费用已包括在响应总报价中。</w:t>
      </w:r>
    </w:p>
    <w:p>
      <w:pPr>
        <w:pStyle w:val="374"/>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val="0"/>
          <w:sz w:val="21"/>
          <w:szCs w:val="21"/>
          <w:highlight w:val="yellow"/>
        </w:rPr>
      </w:pPr>
      <w:r>
        <w:rPr>
          <w:rFonts w:hint="eastAsia" w:asciiTheme="majorEastAsia" w:hAnsiTheme="majorEastAsia" w:eastAsiaTheme="majorEastAsia" w:cstheme="majorEastAsia"/>
          <w:b/>
          <w:bCs w:val="0"/>
          <w:sz w:val="21"/>
          <w:szCs w:val="21"/>
          <w:highlight w:val="none"/>
        </w:rPr>
        <w:t>4.除磋商文件另有规定外，若出现有关法律、法规和规章有强制性规定但磋商文件未列明的情形，则投标人应按照有关法律、法规和规章强制性规定执行。</w:t>
      </w:r>
    </w:p>
    <w:p>
      <w:pPr>
        <w:widowControl/>
        <w:jc w:val="left"/>
        <w:rPr>
          <w:sz w:val="21"/>
          <w:szCs w:val="21"/>
        </w:rPr>
      </w:pPr>
      <w:r>
        <w:rPr>
          <w:rFonts w:ascii="宋体" w:hAnsi="宋体" w:cs="宋体"/>
          <w:kern w:val="0"/>
          <w:sz w:val="21"/>
          <w:szCs w:val="21"/>
          <w:lang w:bidi="ar"/>
        </w:rPr>
        <w:t> </w:t>
      </w:r>
    </w:p>
    <w:p>
      <w:pPr>
        <w:rPr>
          <w:rStyle w:val="54"/>
          <w:rFonts w:hint="eastAsia" w:ascii="宋体" w:hAnsi="宋体" w:cs="宋体"/>
          <w:sz w:val="36"/>
          <w:szCs w:val="36"/>
        </w:rPr>
      </w:pPr>
      <w:bookmarkStart w:id="118" w:name="_Toc21414"/>
      <w:bookmarkStart w:id="119" w:name="_Toc9524"/>
      <w:r>
        <w:rPr>
          <w:rStyle w:val="54"/>
          <w:rFonts w:hint="eastAsia" w:ascii="宋体" w:hAnsi="宋体" w:cs="宋体"/>
          <w:sz w:val="36"/>
          <w:szCs w:val="36"/>
        </w:rPr>
        <w:br w:type="page"/>
      </w:r>
    </w:p>
    <w:p>
      <w:pPr>
        <w:jc w:val="center"/>
        <w:outlineLvl w:val="0"/>
      </w:pPr>
      <w:r>
        <w:rPr>
          <w:rStyle w:val="54"/>
          <w:rFonts w:hint="eastAsia" w:ascii="宋体" w:hAnsi="宋体" w:cs="宋体"/>
          <w:sz w:val="36"/>
          <w:szCs w:val="36"/>
        </w:rPr>
        <w:t>第四章  合同主要条款及格式</w:t>
      </w:r>
      <w:bookmarkEnd w:id="118"/>
      <w:bookmarkEnd w:id="119"/>
    </w:p>
    <w:p>
      <w:pPr>
        <w:pStyle w:val="46"/>
        <w:widowControl/>
        <w:spacing w:before="75" w:after="75"/>
        <w:jc w:val="center"/>
        <w:outlineLvl w:val="1"/>
      </w:pPr>
      <w:bookmarkStart w:id="120" w:name="_Toc25707"/>
      <w:r>
        <w:rPr>
          <w:rStyle w:val="54"/>
          <w:rFonts w:hint="eastAsia" w:ascii="宋体" w:hAnsi="宋体" w:cs="宋体"/>
        </w:rPr>
        <w:t>编制说明</w:t>
      </w:r>
      <w:bookmarkEnd w:id="120"/>
    </w:p>
    <w:p>
      <w:pPr>
        <w:pStyle w:val="46"/>
        <w:widowControl/>
        <w:spacing w:before="75" w:after="75"/>
      </w:pPr>
      <w:r>
        <w:rPr>
          <w:rStyle w:val="54"/>
          <w:rFonts w:hint="eastAsia" w:ascii="宋体" w:hAnsi="宋体" w:cs="宋体"/>
        </w:rPr>
        <w:t>1、签订合同应遵守《中华人民共和国政府采购法》、《中华人民共和国合同法》。</w:t>
      </w:r>
    </w:p>
    <w:p>
      <w:pPr>
        <w:pStyle w:val="46"/>
        <w:widowControl/>
        <w:spacing w:before="75" w:after="75"/>
      </w:pPr>
      <w:r>
        <w:rPr>
          <w:rStyle w:val="54"/>
          <w:rFonts w:hint="eastAsia" w:ascii="宋体" w:hAnsi="宋体" w:cs="宋体"/>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pStyle w:val="46"/>
        <w:widowControl/>
        <w:spacing w:before="75" w:after="240"/>
      </w:pPr>
      <w:r>
        <w:rPr>
          <w:rStyle w:val="54"/>
          <w:rFonts w:hint="eastAsia" w:ascii="宋体" w:hAnsi="宋体" w:cs="宋体"/>
        </w:rPr>
        <w:t>3.本章节所附的合同主要条款及格式为参考文本，如果因为项目实际特点不能适用，则可由甲乙双方在合同签订阶段可通过友好协商进行约定。</w:t>
      </w:r>
    </w:p>
    <w:p>
      <w:pPr>
        <w:pStyle w:val="46"/>
        <w:widowControl/>
        <w:spacing w:before="75" w:after="75" w:line="435" w:lineRule="atLeast"/>
      </w:pPr>
      <w:r>
        <w:rPr>
          <w:rFonts w:hint="eastAsia" w:ascii="宋体" w:hAnsi="宋体" w:cs="宋体"/>
          <w:szCs w:val="24"/>
        </w:rPr>
        <w:t>甲方：</w:t>
      </w:r>
      <w:r>
        <w:rPr>
          <w:rFonts w:hint="eastAsia" w:ascii="宋体" w:hAnsi="宋体" w:cs="宋体"/>
          <w:szCs w:val="24"/>
          <w:u w:val="single"/>
        </w:rPr>
        <w:t>（采购人全称）</w:t>
      </w:r>
    </w:p>
    <w:p>
      <w:pPr>
        <w:pStyle w:val="46"/>
        <w:widowControl/>
        <w:spacing w:before="75" w:after="75" w:line="435" w:lineRule="atLeast"/>
      </w:pPr>
      <w:r>
        <w:rPr>
          <w:rFonts w:hint="eastAsia" w:ascii="宋体" w:hAnsi="宋体" w:cs="宋体"/>
          <w:szCs w:val="24"/>
        </w:rPr>
        <w:t>乙方：</w:t>
      </w:r>
      <w:r>
        <w:rPr>
          <w:rFonts w:hint="eastAsia" w:ascii="宋体" w:hAnsi="宋体" w:cs="宋体"/>
          <w:szCs w:val="24"/>
          <w:u w:val="single"/>
        </w:rPr>
        <w:t>（成交供应商全称）</w:t>
      </w:r>
    </w:p>
    <w:p>
      <w:pPr>
        <w:pStyle w:val="46"/>
        <w:widowControl/>
        <w:spacing w:before="75" w:after="75" w:line="435" w:lineRule="atLeast"/>
      </w:pPr>
      <w:r>
        <w:rPr>
          <w:rFonts w:hint="eastAsia" w:ascii="宋体" w:hAnsi="宋体" w:cs="宋体"/>
          <w:szCs w:val="24"/>
        </w:rPr>
        <w:t> </w:t>
      </w:r>
    </w:p>
    <w:p>
      <w:pPr>
        <w:pStyle w:val="46"/>
        <w:widowControl/>
        <w:spacing w:before="75" w:after="75" w:line="435" w:lineRule="atLeast"/>
        <w:ind w:firstLine="480"/>
      </w:pPr>
      <w:r>
        <w:rPr>
          <w:rFonts w:hint="eastAsia" w:ascii="宋体" w:hAnsi="宋体" w:cs="宋体"/>
          <w:szCs w:val="24"/>
        </w:rPr>
        <w:t>根据项目编号为</w:t>
      </w:r>
      <w:r>
        <w:rPr>
          <w:rFonts w:hint="eastAsia" w:ascii="宋体" w:hAnsi="宋体" w:cs="宋体"/>
          <w:szCs w:val="24"/>
          <w:u w:val="single"/>
        </w:rPr>
        <w:t>            </w:t>
      </w:r>
      <w:r>
        <w:rPr>
          <w:rFonts w:hint="eastAsia" w:ascii="宋体" w:hAnsi="宋体" w:cs="宋体"/>
          <w:szCs w:val="24"/>
        </w:rPr>
        <w:t>的</w:t>
      </w:r>
      <w:r>
        <w:rPr>
          <w:rFonts w:hint="eastAsia" w:ascii="宋体" w:hAnsi="宋体" w:cs="宋体"/>
          <w:szCs w:val="24"/>
          <w:u w:val="single"/>
        </w:rPr>
        <w:t>（填写“项目名称”）</w:t>
      </w:r>
      <w:r>
        <w:rPr>
          <w:rFonts w:hint="eastAsia" w:ascii="宋体" w:hAnsi="宋体" w:cs="宋体"/>
          <w:szCs w:val="24"/>
        </w:rPr>
        <w:t>项目（以下简称：“本项目”）的磋商结果，乙方为成交供应商。现经甲乙双方友好协商，就以下事项达成一致并签订本合同：</w:t>
      </w:r>
    </w:p>
    <w:p>
      <w:pPr>
        <w:pStyle w:val="46"/>
        <w:widowControl/>
        <w:spacing w:before="75" w:after="75" w:line="435" w:lineRule="atLeast"/>
        <w:ind w:firstLine="480"/>
        <w:outlineLvl w:val="1"/>
      </w:pPr>
      <w:bookmarkStart w:id="121" w:name="_Toc2084"/>
      <w:r>
        <w:rPr>
          <w:rFonts w:hint="eastAsia" w:ascii="宋体" w:hAnsi="宋体" w:cs="宋体"/>
          <w:szCs w:val="24"/>
        </w:rPr>
        <w:t>1、下列合同文件是构成本合同不可分割的部分：</w:t>
      </w:r>
      <w:bookmarkEnd w:id="121"/>
    </w:p>
    <w:p>
      <w:pPr>
        <w:pStyle w:val="46"/>
        <w:widowControl/>
        <w:spacing w:before="75" w:after="75" w:line="435" w:lineRule="atLeast"/>
        <w:ind w:firstLine="480"/>
      </w:pPr>
      <w:r>
        <w:rPr>
          <w:rFonts w:hint="eastAsia" w:ascii="宋体" w:hAnsi="宋体" w:cs="宋体"/>
          <w:szCs w:val="24"/>
        </w:rPr>
        <w:t>1.1合同条款；</w:t>
      </w:r>
    </w:p>
    <w:p>
      <w:pPr>
        <w:pStyle w:val="46"/>
        <w:widowControl/>
        <w:spacing w:before="75" w:after="75" w:line="435" w:lineRule="atLeast"/>
        <w:ind w:firstLine="480"/>
      </w:pPr>
      <w:r>
        <w:rPr>
          <w:rFonts w:hint="eastAsia" w:ascii="宋体" w:hAnsi="宋体" w:cs="宋体"/>
          <w:szCs w:val="24"/>
        </w:rPr>
        <w:t>1.2磋商文件、乙方的响应文件；</w:t>
      </w:r>
    </w:p>
    <w:p>
      <w:pPr>
        <w:pStyle w:val="46"/>
        <w:widowControl/>
        <w:spacing w:before="75" w:after="75" w:line="435" w:lineRule="atLeast"/>
        <w:ind w:firstLine="480"/>
      </w:pPr>
      <w:r>
        <w:rPr>
          <w:rFonts w:hint="eastAsia" w:ascii="宋体" w:hAnsi="宋体" w:cs="宋体"/>
          <w:szCs w:val="24"/>
        </w:rPr>
        <w:t>1.3其他文件或材料：□无。□</w:t>
      </w:r>
      <w:r>
        <w:rPr>
          <w:rFonts w:hint="eastAsia" w:ascii="宋体" w:hAnsi="宋体" w:cs="宋体"/>
          <w:szCs w:val="24"/>
          <w:u w:val="single"/>
        </w:rPr>
        <w:t>（根据实际情况填写需要增加的内容）</w:t>
      </w:r>
      <w:r>
        <w:rPr>
          <w:rFonts w:hint="eastAsia" w:ascii="宋体" w:hAnsi="宋体" w:cs="宋体"/>
          <w:szCs w:val="24"/>
        </w:rPr>
        <w:t>。</w:t>
      </w:r>
    </w:p>
    <w:p>
      <w:pPr>
        <w:pStyle w:val="46"/>
        <w:widowControl/>
        <w:spacing w:before="75" w:after="75" w:line="435" w:lineRule="atLeast"/>
        <w:ind w:firstLine="480"/>
        <w:outlineLvl w:val="1"/>
      </w:pPr>
      <w:bookmarkStart w:id="122" w:name="_Toc22864"/>
      <w:r>
        <w:rPr>
          <w:rFonts w:hint="eastAsia" w:ascii="宋体" w:hAnsi="宋体" w:cs="宋体"/>
          <w:szCs w:val="24"/>
        </w:rPr>
        <w:t>2、合同标的</w:t>
      </w:r>
      <w:bookmarkEnd w:id="122"/>
    </w:p>
    <w:p>
      <w:pPr>
        <w:pStyle w:val="46"/>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6"/>
        <w:widowControl/>
        <w:spacing w:before="75" w:after="75" w:line="435" w:lineRule="atLeast"/>
        <w:ind w:firstLine="480"/>
        <w:outlineLvl w:val="1"/>
      </w:pPr>
      <w:bookmarkStart w:id="123" w:name="_Toc20341"/>
      <w:r>
        <w:rPr>
          <w:rFonts w:hint="eastAsia" w:ascii="宋体" w:hAnsi="宋体" w:cs="宋体"/>
          <w:szCs w:val="24"/>
        </w:rPr>
        <w:t>3、合同总金额</w:t>
      </w:r>
      <w:bookmarkEnd w:id="123"/>
    </w:p>
    <w:p>
      <w:pPr>
        <w:pStyle w:val="46"/>
        <w:widowControl/>
        <w:spacing w:before="75" w:after="75" w:line="435" w:lineRule="atLeast"/>
        <w:ind w:firstLine="480"/>
      </w:pPr>
      <w:r>
        <w:rPr>
          <w:rFonts w:hint="eastAsia" w:ascii="宋体" w:hAnsi="宋体" w:cs="宋体"/>
          <w:szCs w:val="24"/>
        </w:rPr>
        <w:t>3.1合同总金额为人民币大写：</w:t>
      </w:r>
      <w:r>
        <w:rPr>
          <w:rFonts w:hint="eastAsia" w:ascii="宋体" w:hAnsi="宋体" w:cs="宋体"/>
          <w:szCs w:val="24"/>
          <w:u w:val="single"/>
        </w:rPr>
        <w:t>              </w:t>
      </w:r>
      <w:r>
        <w:rPr>
          <w:rFonts w:hint="eastAsia" w:ascii="宋体" w:hAnsi="宋体" w:cs="宋体"/>
          <w:szCs w:val="24"/>
        </w:rPr>
        <w:t>元（￥</w:t>
      </w:r>
      <w:r>
        <w:rPr>
          <w:rFonts w:hint="eastAsia" w:ascii="宋体" w:hAnsi="宋体" w:cs="宋体"/>
          <w:szCs w:val="24"/>
          <w:u w:val="single"/>
        </w:rPr>
        <w:t>              </w:t>
      </w:r>
      <w:r>
        <w:rPr>
          <w:rFonts w:hint="eastAsia" w:ascii="宋体" w:hAnsi="宋体" w:cs="宋体"/>
          <w:szCs w:val="24"/>
        </w:rPr>
        <w:t>）。</w:t>
      </w:r>
    </w:p>
    <w:p>
      <w:pPr>
        <w:pStyle w:val="46"/>
        <w:widowControl/>
        <w:spacing w:before="75" w:after="75" w:line="435" w:lineRule="atLeast"/>
        <w:ind w:firstLine="480"/>
        <w:outlineLvl w:val="1"/>
      </w:pPr>
      <w:bookmarkStart w:id="124" w:name="_Toc5115"/>
      <w:r>
        <w:rPr>
          <w:rFonts w:hint="eastAsia" w:ascii="宋体" w:hAnsi="宋体" w:cs="宋体"/>
          <w:szCs w:val="24"/>
        </w:rPr>
        <w:t>4、合同标的交付时间、地点和条件</w:t>
      </w:r>
      <w:bookmarkEnd w:id="124"/>
    </w:p>
    <w:p>
      <w:pPr>
        <w:pStyle w:val="46"/>
        <w:widowControl/>
        <w:spacing w:before="75" w:after="75" w:line="435" w:lineRule="atLeast"/>
        <w:ind w:firstLine="480"/>
      </w:pPr>
      <w:r>
        <w:rPr>
          <w:rFonts w:hint="eastAsia" w:ascii="宋体" w:hAnsi="宋体" w:cs="宋体"/>
          <w:szCs w:val="24"/>
        </w:rPr>
        <w:t>4.1交付时间：</w:t>
      </w:r>
      <w:r>
        <w:rPr>
          <w:rFonts w:hint="eastAsia" w:ascii="宋体" w:hAnsi="宋体" w:cs="宋体"/>
          <w:szCs w:val="24"/>
          <w:u w:val="single"/>
        </w:rPr>
        <w:t>                     </w:t>
      </w:r>
      <w:r>
        <w:rPr>
          <w:rFonts w:hint="eastAsia" w:ascii="宋体" w:hAnsi="宋体" w:cs="宋体"/>
          <w:szCs w:val="24"/>
        </w:rPr>
        <w:t>；</w:t>
      </w:r>
    </w:p>
    <w:p>
      <w:pPr>
        <w:pStyle w:val="46"/>
        <w:widowControl/>
        <w:spacing w:before="75" w:after="75" w:line="435" w:lineRule="atLeast"/>
        <w:ind w:firstLine="480"/>
      </w:pPr>
      <w:r>
        <w:rPr>
          <w:rFonts w:hint="eastAsia" w:ascii="宋体" w:hAnsi="宋体" w:cs="宋体"/>
          <w:szCs w:val="24"/>
        </w:rPr>
        <w:t>4.2交付地点：</w:t>
      </w:r>
      <w:r>
        <w:rPr>
          <w:rFonts w:hint="eastAsia" w:ascii="宋体" w:hAnsi="宋体" w:cs="宋体"/>
          <w:szCs w:val="24"/>
          <w:u w:val="single"/>
        </w:rPr>
        <w:t>                     </w:t>
      </w:r>
      <w:r>
        <w:rPr>
          <w:rFonts w:hint="eastAsia" w:ascii="宋体" w:hAnsi="宋体" w:cs="宋体"/>
          <w:szCs w:val="24"/>
        </w:rPr>
        <w:t>；</w:t>
      </w:r>
    </w:p>
    <w:p>
      <w:pPr>
        <w:pStyle w:val="46"/>
        <w:widowControl/>
        <w:spacing w:before="75" w:after="75" w:line="435" w:lineRule="atLeast"/>
        <w:ind w:firstLine="480"/>
      </w:pPr>
      <w:r>
        <w:rPr>
          <w:rFonts w:hint="eastAsia" w:ascii="宋体" w:hAnsi="宋体" w:cs="宋体"/>
          <w:szCs w:val="24"/>
        </w:rPr>
        <w:t>4.3交付条件：</w:t>
      </w:r>
      <w:r>
        <w:rPr>
          <w:rFonts w:hint="eastAsia" w:ascii="宋体" w:hAnsi="宋体" w:cs="宋体"/>
          <w:szCs w:val="24"/>
          <w:u w:val="single"/>
        </w:rPr>
        <w:t>                     </w:t>
      </w:r>
      <w:r>
        <w:rPr>
          <w:rFonts w:hint="eastAsia" w:ascii="宋体" w:hAnsi="宋体" w:cs="宋体"/>
          <w:szCs w:val="24"/>
        </w:rPr>
        <w:t>。</w:t>
      </w:r>
    </w:p>
    <w:p>
      <w:pPr>
        <w:pStyle w:val="46"/>
        <w:widowControl/>
        <w:spacing w:before="75" w:after="75" w:line="435" w:lineRule="atLeast"/>
        <w:ind w:firstLine="480"/>
        <w:outlineLvl w:val="1"/>
      </w:pPr>
      <w:bookmarkStart w:id="125" w:name="_Toc26036"/>
      <w:r>
        <w:rPr>
          <w:rFonts w:hint="eastAsia" w:ascii="宋体" w:hAnsi="宋体" w:cs="宋体"/>
          <w:szCs w:val="24"/>
        </w:rPr>
        <w:t>5、合同标的应符合磋商文件、乙方响应文件的规定或约定，具体如下：</w:t>
      </w:r>
      <w:bookmarkEnd w:id="125"/>
    </w:p>
    <w:p>
      <w:pPr>
        <w:pStyle w:val="46"/>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6"/>
        <w:widowControl/>
        <w:spacing w:before="75" w:after="75" w:line="435" w:lineRule="atLeast"/>
        <w:ind w:firstLine="480"/>
        <w:outlineLvl w:val="1"/>
      </w:pPr>
      <w:bookmarkStart w:id="126" w:name="_Toc5659"/>
      <w:r>
        <w:rPr>
          <w:rFonts w:hint="eastAsia" w:ascii="宋体" w:hAnsi="宋体" w:cs="宋体"/>
          <w:szCs w:val="24"/>
        </w:rPr>
        <w:t>6、验收</w:t>
      </w:r>
      <w:bookmarkEnd w:id="126"/>
    </w:p>
    <w:p>
      <w:pPr>
        <w:pStyle w:val="46"/>
        <w:widowControl/>
        <w:spacing w:before="75" w:after="75" w:line="435" w:lineRule="atLeast"/>
        <w:ind w:firstLine="480"/>
      </w:pPr>
      <w:r>
        <w:rPr>
          <w:rFonts w:hint="eastAsia" w:ascii="宋体" w:hAnsi="宋体" w:cs="宋体"/>
          <w:szCs w:val="24"/>
        </w:rPr>
        <w:t>6.1验收应按照磋商文件、乙方响应文件的规定或约定进行，具体如下：</w:t>
      </w:r>
    </w:p>
    <w:p>
      <w:pPr>
        <w:pStyle w:val="46"/>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6"/>
        <w:widowControl/>
        <w:spacing w:before="75" w:after="75" w:line="435" w:lineRule="atLeast"/>
        <w:ind w:firstLine="480"/>
      </w:pPr>
      <w:r>
        <w:rPr>
          <w:rFonts w:hint="eastAsia" w:ascii="宋体" w:hAnsi="宋体" w:cs="宋体"/>
          <w:szCs w:val="24"/>
        </w:rPr>
        <w:t>6.2本项目是否邀请其他供应商参与验收：</w:t>
      </w:r>
    </w:p>
    <w:p>
      <w:pPr>
        <w:pStyle w:val="46"/>
        <w:widowControl/>
        <w:spacing w:before="75" w:after="75" w:line="435" w:lineRule="atLeast"/>
        <w:ind w:firstLine="480"/>
      </w:pPr>
      <w:r>
        <w:rPr>
          <w:rFonts w:hint="eastAsia" w:ascii="宋体" w:hAnsi="宋体" w:cs="宋体"/>
          <w:szCs w:val="24"/>
        </w:rPr>
        <w:t>□不邀请。□邀请，具体如下：</w:t>
      </w:r>
      <w:r>
        <w:rPr>
          <w:rFonts w:hint="eastAsia" w:ascii="宋体" w:hAnsi="宋体" w:cs="宋体"/>
          <w:szCs w:val="24"/>
          <w:u w:val="single"/>
        </w:rPr>
        <w:t>（按照磋商文件规定填写）</w:t>
      </w:r>
      <w:r>
        <w:rPr>
          <w:rFonts w:hint="eastAsia" w:ascii="宋体" w:hAnsi="宋体" w:cs="宋体"/>
          <w:szCs w:val="24"/>
        </w:rPr>
        <w:t>。</w:t>
      </w:r>
    </w:p>
    <w:p>
      <w:pPr>
        <w:pStyle w:val="46"/>
        <w:widowControl/>
        <w:spacing w:before="75" w:after="75" w:line="435" w:lineRule="atLeast"/>
        <w:ind w:firstLine="480"/>
        <w:outlineLvl w:val="1"/>
      </w:pPr>
      <w:bookmarkStart w:id="127" w:name="_Toc18914"/>
      <w:r>
        <w:rPr>
          <w:rFonts w:hint="eastAsia" w:ascii="宋体" w:hAnsi="宋体" w:cs="宋体"/>
          <w:szCs w:val="24"/>
        </w:rPr>
        <w:t>7、合同款项的支付应按照磋商文件的规定进行，具体如下：</w:t>
      </w:r>
      <w:bookmarkEnd w:id="127"/>
    </w:p>
    <w:p>
      <w:pPr>
        <w:pStyle w:val="46"/>
        <w:widowControl/>
        <w:spacing w:before="75" w:after="75" w:line="435" w:lineRule="atLeast"/>
        <w:ind w:firstLine="480"/>
      </w:pPr>
      <w:r>
        <w:rPr>
          <w:rFonts w:hint="eastAsia" w:ascii="宋体" w:hAnsi="宋体" w:cs="宋体"/>
          <w:szCs w:val="24"/>
          <w:u w:val="single"/>
        </w:rPr>
        <w:t>（根据实际情况填写，可以是表格或文字描述，包括一次性支付或分期支付等）</w:t>
      </w:r>
      <w:r>
        <w:rPr>
          <w:rFonts w:hint="eastAsia" w:ascii="宋体" w:hAnsi="宋体" w:cs="宋体"/>
          <w:szCs w:val="24"/>
        </w:rPr>
        <w:t>。</w:t>
      </w:r>
    </w:p>
    <w:p>
      <w:pPr>
        <w:pStyle w:val="46"/>
        <w:widowControl/>
        <w:spacing w:before="75" w:after="75" w:line="435" w:lineRule="atLeast"/>
        <w:ind w:firstLine="480"/>
        <w:outlineLvl w:val="1"/>
      </w:pPr>
      <w:bookmarkStart w:id="128" w:name="_Toc32396"/>
      <w:r>
        <w:rPr>
          <w:rFonts w:hint="eastAsia" w:ascii="宋体" w:hAnsi="宋体" w:cs="宋体"/>
          <w:szCs w:val="24"/>
        </w:rPr>
        <w:t>8、履约保证金</w:t>
      </w:r>
      <w:bookmarkEnd w:id="128"/>
    </w:p>
    <w:p>
      <w:pPr>
        <w:pStyle w:val="46"/>
        <w:widowControl/>
        <w:spacing w:before="75" w:after="75" w:line="435" w:lineRule="atLeast"/>
        <w:ind w:firstLine="480"/>
      </w:pPr>
      <w:r>
        <w:rPr>
          <w:rFonts w:hint="eastAsia" w:ascii="宋体" w:hAnsi="宋体" w:cs="宋体"/>
          <w:szCs w:val="24"/>
        </w:rPr>
        <w:t>□无。□有，具体如下：</w:t>
      </w:r>
      <w:r>
        <w:rPr>
          <w:rFonts w:hint="eastAsia" w:ascii="宋体" w:hAnsi="宋体" w:cs="宋体"/>
          <w:szCs w:val="24"/>
          <w:u w:val="single"/>
        </w:rPr>
        <w:t>（按照磋商文件规定填写）</w:t>
      </w:r>
      <w:r>
        <w:rPr>
          <w:rFonts w:hint="eastAsia" w:ascii="宋体" w:hAnsi="宋体" w:cs="宋体"/>
          <w:szCs w:val="24"/>
        </w:rPr>
        <w:t>。</w:t>
      </w:r>
    </w:p>
    <w:p>
      <w:pPr>
        <w:pStyle w:val="46"/>
        <w:widowControl/>
        <w:spacing w:before="75" w:after="75" w:line="435" w:lineRule="atLeast"/>
        <w:ind w:firstLine="480"/>
        <w:outlineLvl w:val="1"/>
      </w:pPr>
      <w:bookmarkStart w:id="129" w:name="_Toc21440"/>
      <w:r>
        <w:rPr>
          <w:rFonts w:hint="eastAsia" w:ascii="宋体" w:hAnsi="宋体" w:cs="宋体"/>
          <w:szCs w:val="24"/>
        </w:rPr>
        <w:t>9、合同有效期</w:t>
      </w:r>
      <w:bookmarkEnd w:id="129"/>
    </w:p>
    <w:p>
      <w:pPr>
        <w:pStyle w:val="46"/>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6"/>
        <w:widowControl/>
        <w:spacing w:before="75" w:after="75" w:line="435" w:lineRule="atLeast"/>
        <w:ind w:firstLine="480"/>
        <w:outlineLvl w:val="1"/>
      </w:pPr>
      <w:bookmarkStart w:id="130" w:name="_Toc4346"/>
      <w:r>
        <w:rPr>
          <w:rFonts w:hint="eastAsia" w:ascii="宋体" w:hAnsi="宋体" w:cs="宋体"/>
          <w:szCs w:val="24"/>
        </w:rPr>
        <w:t>10、违约责任</w:t>
      </w:r>
      <w:bookmarkEnd w:id="130"/>
    </w:p>
    <w:p>
      <w:pPr>
        <w:pStyle w:val="46"/>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6"/>
        <w:widowControl/>
        <w:spacing w:before="75" w:after="75" w:line="435" w:lineRule="atLeast"/>
        <w:ind w:firstLine="480"/>
        <w:outlineLvl w:val="1"/>
      </w:pPr>
      <w:bookmarkStart w:id="131" w:name="_Toc8055"/>
      <w:r>
        <w:rPr>
          <w:rFonts w:hint="eastAsia" w:ascii="宋体" w:hAnsi="宋体" w:cs="宋体"/>
          <w:szCs w:val="24"/>
        </w:rPr>
        <w:t>11、知识产权</w:t>
      </w:r>
      <w:bookmarkEnd w:id="131"/>
    </w:p>
    <w:p>
      <w:pPr>
        <w:pStyle w:val="46"/>
        <w:widowControl/>
        <w:spacing w:before="75" w:after="75" w:line="435" w:lineRule="atLeast"/>
        <w:ind w:firstLine="480"/>
      </w:pPr>
      <w:r>
        <w:rPr>
          <w:rFonts w:hint="eastAsia" w:ascii="宋体" w:hAnsi="宋体" w:cs="宋体"/>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6"/>
        <w:widowControl/>
        <w:spacing w:before="75" w:after="75" w:line="435" w:lineRule="atLeast"/>
        <w:ind w:firstLine="480"/>
      </w:pPr>
      <w:r>
        <w:rPr>
          <w:rFonts w:hint="eastAsia" w:ascii="宋体" w:hAnsi="宋体" w:cs="宋体"/>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szCs w:val="24"/>
          <w:u w:val="single"/>
        </w:rPr>
        <w:t>（根据实际情况填写）</w:t>
      </w:r>
      <w:r>
        <w:rPr>
          <w:rFonts w:hint="eastAsia" w:ascii="宋体" w:hAnsi="宋体" w:cs="宋体"/>
          <w:szCs w:val="24"/>
        </w:rPr>
        <w:t>。</w:t>
      </w:r>
    </w:p>
    <w:p>
      <w:pPr>
        <w:pStyle w:val="46"/>
        <w:widowControl/>
        <w:spacing w:before="75" w:after="75" w:line="435" w:lineRule="atLeast"/>
        <w:ind w:firstLine="480"/>
        <w:outlineLvl w:val="1"/>
      </w:pPr>
      <w:bookmarkStart w:id="132" w:name="_Toc27507"/>
      <w:r>
        <w:rPr>
          <w:rFonts w:hint="eastAsia" w:ascii="宋体" w:hAnsi="宋体" w:cs="宋体"/>
          <w:szCs w:val="24"/>
        </w:rPr>
        <w:t>12、解决争议的方法</w:t>
      </w:r>
      <w:bookmarkEnd w:id="132"/>
    </w:p>
    <w:p>
      <w:pPr>
        <w:pStyle w:val="46"/>
        <w:widowControl/>
        <w:spacing w:before="75" w:after="75" w:line="435" w:lineRule="atLeast"/>
        <w:ind w:firstLine="480"/>
      </w:pPr>
      <w:r>
        <w:rPr>
          <w:rFonts w:hint="eastAsia" w:ascii="宋体" w:hAnsi="宋体" w:cs="宋体"/>
          <w:szCs w:val="24"/>
        </w:rPr>
        <w:t>12.1甲、乙双方协商解决。</w:t>
      </w:r>
    </w:p>
    <w:p>
      <w:pPr>
        <w:pStyle w:val="46"/>
        <w:widowControl/>
        <w:spacing w:before="75" w:after="75" w:line="435" w:lineRule="atLeast"/>
        <w:ind w:firstLine="480"/>
      </w:pPr>
      <w:r>
        <w:rPr>
          <w:rFonts w:hint="eastAsia" w:ascii="宋体" w:hAnsi="宋体" w:cs="宋体"/>
          <w:szCs w:val="24"/>
        </w:rPr>
        <w:t>12.2若协商解决不成，则通过下列途径之一解决：</w:t>
      </w:r>
    </w:p>
    <w:p>
      <w:pPr>
        <w:pStyle w:val="46"/>
        <w:widowControl/>
        <w:spacing w:before="75" w:after="75" w:line="435" w:lineRule="atLeast"/>
        <w:ind w:firstLine="480"/>
      </w:pPr>
      <w:r>
        <w:rPr>
          <w:rFonts w:hint="eastAsia" w:ascii="宋体" w:hAnsi="宋体" w:cs="宋体"/>
          <w:szCs w:val="24"/>
        </w:rPr>
        <w:t>□提交仲裁委员会仲裁，具体如下：</w:t>
      </w:r>
      <w:r>
        <w:rPr>
          <w:rFonts w:hint="eastAsia" w:ascii="宋体" w:hAnsi="宋体" w:cs="宋体"/>
          <w:szCs w:val="24"/>
          <w:u w:val="single"/>
        </w:rPr>
        <w:t>（根据实际情况填写）</w:t>
      </w:r>
      <w:r>
        <w:rPr>
          <w:rFonts w:hint="eastAsia" w:ascii="宋体" w:hAnsi="宋体" w:cs="宋体"/>
          <w:szCs w:val="24"/>
        </w:rPr>
        <w:t>。</w:t>
      </w:r>
    </w:p>
    <w:p>
      <w:pPr>
        <w:pStyle w:val="46"/>
        <w:widowControl/>
        <w:spacing w:before="75" w:after="75" w:line="435" w:lineRule="atLeast"/>
        <w:ind w:firstLine="480"/>
      </w:pPr>
      <w:r>
        <w:rPr>
          <w:rFonts w:hint="eastAsia" w:ascii="宋体" w:hAnsi="宋体" w:cs="宋体"/>
          <w:szCs w:val="24"/>
        </w:rPr>
        <w:t>□向人民法院提起诉讼，具体如下：</w:t>
      </w:r>
      <w:r>
        <w:rPr>
          <w:rFonts w:hint="eastAsia" w:ascii="宋体" w:hAnsi="宋体" w:cs="宋体"/>
          <w:szCs w:val="24"/>
          <w:u w:val="single"/>
        </w:rPr>
        <w:t>（根据实际情况填写）</w:t>
      </w:r>
      <w:r>
        <w:rPr>
          <w:rFonts w:hint="eastAsia" w:ascii="宋体" w:hAnsi="宋体" w:cs="宋体"/>
          <w:szCs w:val="24"/>
        </w:rPr>
        <w:t>。</w:t>
      </w:r>
    </w:p>
    <w:p>
      <w:pPr>
        <w:pStyle w:val="46"/>
        <w:widowControl/>
        <w:spacing w:before="75" w:after="75" w:line="435" w:lineRule="atLeast"/>
        <w:ind w:firstLine="480"/>
        <w:outlineLvl w:val="1"/>
      </w:pPr>
      <w:bookmarkStart w:id="133" w:name="_Toc854"/>
      <w:r>
        <w:rPr>
          <w:rFonts w:hint="eastAsia" w:ascii="宋体" w:hAnsi="宋体" w:cs="宋体"/>
          <w:szCs w:val="24"/>
        </w:rPr>
        <w:t>13、不可抗力</w:t>
      </w:r>
      <w:bookmarkEnd w:id="133"/>
    </w:p>
    <w:p>
      <w:pPr>
        <w:pStyle w:val="46"/>
        <w:widowControl/>
        <w:spacing w:before="75" w:after="75" w:line="435" w:lineRule="atLeast"/>
        <w:ind w:firstLine="480"/>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46"/>
        <w:widowControl/>
        <w:spacing w:before="75" w:after="75" w:line="435" w:lineRule="atLeast"/>
        <w:ind w:firstLine="480"/>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6"/>
        <w:widowControl/>
        <w:spacing w:before="75" w:after="75" w:line="435" w:lineRule="atLeast"/>
        <w:ind w:firstLine="480"/>
        <w:outlineLvl w:val="1"/>
      </w:pPr>
      <w:bookmarkStart w:id="134" w:name="_Toc24984"/>
      <w:r>
        <w:rPr>
          <w:rFonts w:hint="eastAsia" w:ascii="宋体" w:hAnsi="宋体" w:cs="宋体"/>
          <w:szCs w:val="24"/>
        </w:rPr>
        <w:t>14、合同条款</w:t>
      </w:r>
      <w:bookmarkEnd w:id="134"/>
    </w:p>
    <w:p>
      <w:pPr>
        <w:pStyle w:val="46"/>
        <w:widowControl/>
        <w:spacing w:before="75" w:after="75" w:line="435" w:lineRule="atLeast"/>
        <w:ind w:firstLine="480"/>
      </w:pPr>
      <w:r>
        <w:rPr>
          <w:rFonts w:hint="eastAsia" w:ascii="宋体" w:hAnsi="宋体" w:cs="宋体"/>
          <w:szCs w:val="24"/>
          <w:u w:val="single"/>
        </w:rPr>
        <w:t>（根据实际情况填写）</w:t>
      </w:r>
      <w:r>
        <w:rPr>
          <w:rFonts w:hint="eastAsia" w:ascii="宋体" w:hAnsi="宋体" w:cs="宋体"/>
          <w:szCs w:val="24"/>
        </w:rPr>
        <w:t>。</w:t>
      </w:r>
    </w:p>
    <w:p>
      <w:pPr>
        <w:pStyle w:val="46"/>
        <w:widowControl/>
        <w:spacing w:before="75" w:after="75" w:line="435" w:lineRule="atLeast"/>
        <w:ind w:firstLine="480"/>
        <w:outlineLvl w:val="1"/>
      </w:pPr>
      <w:bookmarkStart w:id="135" w:name="_Toc18629"/>
      <w:r>
        <w:rPr>
          <w:rFonts w:hint="eastAsia" w:ascii="宋体" w:hAnsi="宋体" w:cs="宋体"/>
          <w:szCs w:val="24"/>
        </w:rPr>
        <w:t>15、其他约定</w:t>
      </w:r>
      <w:bookmarkEnd w:id="135"/>
    </w:p>
    <w:p>
      <w:pPr>
        <w:pStyle w:val="46"/>
        <w:widowControl/>
        <w:spacing w:before="75" w:after="75" w:line="435" w:lineRule="atLeast"/>
        <w:ind w:firstLine="480"/>
      </w:pPr>
      <w:r>
        <w:rPr>
          <w:rFonts w:hint="eastAsia" w:ascii="宋体" w:hAnsi="宋体" w:cs="宋体"/>
          <w:szCs w:val="24"/>
        </w:rPr>
        <w:t>15.1合同文件与本合同具有同等法律效力。</w:t>
      </w:r>
    </w:p>
    <w:p>
      <w:pPr>
        <w:pStyle w:val="46"/>
        <w:widowControl/>
        <w:spacing w:before="75" w:after="75" w:line="435" w:lineRule="atLeast"/>
        <w:ind w:firstLine="480"/>
      </w:pPr>
      <w:r>
        <w:rPr>
          <w:rFonts w:hint="eastAsia" w:ascii="宋体" w:hAnsi="宋体" w:cs="宋体"/>
          <w:szCs w:val="24"/>
        </w:rPr>
        <w:t>15.2本合同未尽事宜，双方可另行补充。</w:t>
      </w:r>
    </w:p>
    <w:p>
      <w:pPr>
        <w:pStyle w:val="46"/>
        <w:widowControl/>
        <w:spacing w:before="75" w:after="75" w:line="435" w:lineRule="atLeast"/>
        <w:ind w:firstLine="480"/>
      </w:pPr>
      <w:r>
        <w:rPr>
          <w:rFonts w:hint="eastAsia" w:ascii="宋体" w:hAnsi="宋体" w:cs="宋体"/>
          <w:szCs w:val="24"/>
        </w:rPr>
        <w:t>15.3本合同自签订之日起生效。</w:t>
      </w:r>
    </w:p>
    <w:p>
      <w:pPr>
        <w:pStyle w:val="46"/>
        <w:widowControl/>
        <w:spacing w:before="75" w:after="75" w:line="435" w:lineRule="atLeast"/>
        <w:ind w:firstLine="480"/>
      </w:pPr>
      <w:r>
        <w:rPr>
          <w:rFonts w:hint="eastAsia" w:ascii="宋体" w:hAnsi="宋体" w:cs="宋体"/>
          <w:szCs w:val="24"/>
        </w:rPr>
        <w:t>15.4本合同一式</w:t>
      </w:r>
      <w:r>
        <w:rPr>
          <w:rFonts w:hint="eastAsia" w:ascii="宋体" w:hAnsi="宋体" w:cs="宋体"/>
          <w:szCs w:val="24"/>
          <w:u w:val="single"/>
        </w:rPr>
        <w:t>（填写具体份数）</w:t>
      </w:r>
      <w:r>
        <w:rPr>
          <w:rFonts w:hint="eastAsia" w:ascii="宋体" w:hAnsi="宋体" w:cs="宋体"/>
          <w:szCs w:val="24"/>
        </w:rPr>
        <w:t>份，经双方授权代表签字并盖章后生效。甲方、乙方各执</w:t>
      </w:r>
      <w:r>
        <w:rPr>
          <w:rFonts w:hint="eastAsia" w:ascii="宋体" w:hAnsi="宋体" w:cs="宋体"/>
          <w:szCs w:val="24"/>
          <w:u w:val="single"/>
        </w:rPr>
        <w:t>（填写具体份数）</w:t>
      </w:r>
      <w:r>
        <w:rPr>
          <w:rFonts w:hint="eastAsia" w:ascii="宋体" w:hAnsi="宋体" w:cs="宋体"/>
          <w:szCs w:val="24"/>
        </w:rPr>
        <w:t>份，送</w:t>
      </w:r>
      <w:r>
        <w:rPr>
          <w:rFonts w:hint="eastAsia" w:ascii="宋体" w:hAnsi="宋体" w:cs="宋体"/>
          <w:szCs w:val="24"/>
          <w:u w:val="single"/>
        </w:rPr>
        <w:t>（填写需要备案的监管部门的全称）</w:t>
      </w:r>
      <w:r>
        <w:rPr>
          <w:rFonts w:hint="eastAsia" w:ascii="宋体" w:hAnsi="宋体" w:cs="宋体"/>
          <w:szCs w:val="24"/>
        </w:rPr>
        <w:t>备案</w:t>
      </w:r>
      <w:r>
        <w:rPr>
          <w:rFonts w:hint="eastAsia" w:ascii="宋体" w:hAnsi="宋体" w:cs="宋体"/>
          <w:szCs w:val="24"/>
          <w:u w:val="single"/>
        </w:rPr>
        <w:t>（填写具体份数）</w:t>
      </w:r>
      <w:r>
        <w:rPr>
          <w:rFonts w:hint="eastAsia" w:ascii="宋体" w:hAnsi="宋体" w:cs="宋体"/>
          <w:szCs w:val="24"/>
        </w:rPr>
        <w:t>份，具有同等效力。</w:t>
      </w:r>
    </w:p>
    <w:p>
      <w:pPr>
        <w:pStyle w:val="46"/>
        <w:widowControl/>
        <w:spacing w:before="75" w:after="75" w:line="435" w:lineRule="atLeast"/>
        <w:ind w:firstLine="480"/>
      </w:pPr>
      <w:r>
        <w:rPr>
          <w:rFonts w:hint="eastAsia" w:ascii="宋体" w:hAnsi="宋体" w:cs="宋体"/>
          <w:szCs w:val="24"/>
        </w:rPr>
        <w:t>15.5其他：□无。□（根据实际情况填写需要增加的内容）。</w:t>
      </w:r>
    </w:p>
    <w:p>
      <w:pPr>
        <w:pStyle w:val="46"/>
        <w:widowControl/>
        <w:spacing w:before="75" w:after="75" w:line="435" w:lineRule="atLeast"/>
        <w:jc w:val="center"/>
        <w:outlineLvl w:val="1"/>
      </w:pPr>
      <w:bookmarkStart w:id="136" w:name="_Toc29265"/>
      <w:r>
        <w:rPr>
          <w:rFonts w:hint="eastAsia" w:ascii="宋体" w:hAnsi="宋体" w:cs="宋体"/>
          <w:szCs w:val="24"/>
        </w:rPr>
        <w:t>（以下无正文）</w:t>
      </w:r>
      <w:bookmarkEnd w:id="136"/>
    </w:p>
    <w:p>
      <w:pPr>
        <w:pStyle w:val="46"/>
        <w:widowControl/>
        <w:spacing w:before="75" w:after="75" w:line="435" w:lineRule="atLeast"/>
      </w:pPr>
      <w:r>
        <w:rPr>
          <w:rFonts w:hint="eastAsia" w:ascii="宋体" w:hAnsi="宋体" w:cs="宋体"/>
          <w:szCs w:val="24"/>
        </w:rPr>
        <w:t> </w:t>
      </w:r>
    </w:p>
    <w:p>
      <w:pPr>
        <w:pStyle w:val="46"/>
        <w:widowControl/>
        <w:spacing w:before="75" w:after="75" w:line="435" w:lineRule="atLeast"/>
      </w:pPr>
      <w:r>
        <w:rPr>
          <w:rFonts w:hint="eastAsia" w:ascii="宋体" w:hAnsi="宋体" w:cs="宋体"/>
          <w:szCs w:val="24"/>
        </w:rPr>
        <w:t> </w:t>
      </w:r>
    </w:p>
    <w:p>
      <w:pPr>
        <w:pStyle w:val="46"/>
        <w:widowControl/>
        <w:spacing w:before="75" w:after="75" w:line="435" w:lineRule="atLeast"/>
      </w:pPr>
      <w:r>
        <w:rPr>
          <w:rFonts w:hint="eastAsia" w:ascii="宋体" w:hAnsi="宋体" w:cs="宋体"/>
          <w:szCs w:val="24"/>
        </w:rPr>
        <w:t>甲方：                                 乙方：</w:t>
      </w:r>
    </w:p>
    <w:p>
      <w:pPr>
        <w:pStyle w:val="46"/>
        <w:widowControl/>
        <w:spacing w:before="75" w:after="75" w:line="435" w:lineRule="atLeast"/>
      </w:pPr>
      <w:r>
        <w:rPr>
          <w:rFonts w:hint="eastAsia" w:ascii="宋体" w:hAnsi="宋体" w:cs="宋体"/>
          <w:szCs w:val="24"/>
        </w:rPr>
        <w:t>住所：                                 住所：</w:t>
      </w:r>
    </w:p>
    <w:p>
      <w:pPr>
        <w:pStyle w:val="46"/>
        <w:widowControl/>
        <w:spacing w:before="75" w:after="75" w:line="435" w:lineRule="atLeast"/>
      </w:pPr>
      <w:r>
        <w:rPr>
          <w:rFonts w:hint="eastAsia" w:ascii="宋体" w:hAnsi="宋体" w:cs="宋体"/>
          <w:szCs w:val="24"/>
        </w:rPr>
        <w:t>单位负责人：                             单位负责人： </w:t>
      </w:r>
    </w:p>
    <w:p>
      <w:pPr>
        <w:pStyle w:val="46"/>
        <w:widowControl/>
        <w:spacing w:before="75" w:after="75" w:line="435" w:lineRule="atLeast"/>
      </w:pPr>
      <w:r>
        <w:rPr>
          <w:rFonts w:hint="eastAsia" w:ascii="宋体" w:hAnsi="宋体" w:cs="宋体"/>
          <w:szCs w:val="24"/>
        </w:rPr>
        <w:t>委托代理人：                             委托代理人： </w:t>
      </w:r>
    </w:p>
    <w:p>
      <w:pPr>
        <w:pStyle w:val="46"/>
        <w:widowControl/>
        <w:spacing w:before="75" w:after="75" w:line="435" w:lineRule="atLeast"/>
      </w:pPr>
      <w:r>
        <w:rPr>
          <w:rFonts w:hint="eastAsia" w:ascii="宋体" w:hAnsi="宋体" w:cs="宋体"/>
          <w:szCs w:val="24"/>
        </w:rPr>
        <w:t>联系方法：                              联系方法：</w:t>
      </w:r>
    </w:p>
    <w:p>
      <w:pPr>
        <w:pStyle w:val="46"/>
        <w:widowControl/>
        <w:spacing w:before="75" w:after="75" w:line="435" w:lineRule="atLeast"/>
      </w:pPr>
      <w:r>
        <w:rPr>
          <w:rFonts w:hint="eastAsia" w:ascii="宋体" w:hAnsi="宋体" w:cs="宋体"/>
          <w:szCs w:val="24"/>
        </w:rPr>
        <w:t>开户银行：                              开户银行：</w:t>
      </w:r>
    </w:p>
    <w:p>
      <w:pPr>
        <w:pStyle w:val="46"/>
        <w:widowControl/>
        <w:spacing w:before="75" w:after="75" w:line="435" w:lineRule="atLeast"/>
      </w:pPr>
      <w:r>
        <w:rPr>
          <w:rFonts w:hint="eastAsia" w:ascii="宋体" w:hAnsi="宋体" w:cs="宋体"/>
          <w:szCs w:val="24"/>
        </w:rPr>
        <w:t>账号：                                 账号：</w:t>
      </w:r>
    </w:p>
    <w:p>
      <w:pPr>
        <w:pStyle w:val="46"/>
        <w:widowControl/>
        <w:spacing w:before="75" w:after="75" w:line="435" w:lineRule="atLeast"/>
      </w:pPr>
      <w:r>
        <w:rPr>
          <w:rFonts w:hint="eastAsia" w:ascii="宋体" w:hAnsi="宋体" w:cs="宋体"/>
          <w:szCs w:val="24"/>
        </w:rPr>
        <w:t> </w:t>
      </w:r>
    </w:p>
    <w:p>
      <w:pPr>
        <w:pStyle w:val="46"/>
        <w:widowControl/>
        <w:spacing w:before="75" w:after="75" w:line="435" w:lineRule="atLeast"/>
      </w:pPr>
      <w:r>
        <w:rPr>
          <w:rFonts w:hint="eastAsia" w:ascii="宋体" w:hAnsi="宋体" w:cs="宋体"/>
          <w:szCs w:val="24"/>
        </w:rPr>
        <w:t> </w:t>
      </w:r>
    </w:p>
    <w:p>
      <w:pPr>
        <w:pStyle w:val="46"/>
        <w:widowControl/>
        <w:spacing w:before="75" w:after="75" w:line="435" w:lineRule="atLeast"/>
      </w:pPr>
      <w:r>
        <w:rPr>
          <w:rFonts w:hint="eastAsia" w:ascii="宋体" w:hAnsi="宋体" w:cs="宋体"/>
          <w:szCs w:val="24"/>
        </w:rPr>
        <w:t>签订地点：</w:t>
      </w:r>
      <w:r>
        <w:rPr>
          <w:rFonts w:hint="eastAsia" w:ascii="宋体" w:hAnsi="宋体" w:cs="宋体"/>
          <w:szCs w:val="24"/>
          <w:u w:val="single"/>
        </w:rPr>
        <w:t>                </w:t>
      </w:r>
    </w:p>
    <w:p>
      <w:pPr>
        <w:spacing w:line="400" w:lineRule="exact"/>
        <w:ind w:firstLine="480" w:firstLineChars="200"/>
        <w:rPr>
          <w:rFonts w:ascii="新宋体" w:hAnsi="新宋体" w:eastAsia="新宋体" w:cs="新宋体"/>
          <w:spacing w:val="-2"/>
          <w:szCs w:val="21"/>
        </w:rPr>
      </w:pPr>
      <w:r>
        <w:rPr>
          <w:rFonts w:hint="eastAsia" w:ascii="宋体" w:hAnsi="宋体" w:cs="宋体"/>
          <w:sz w:val="24"/>
        </w:rPr>
        <w:t>签订日期：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adjustRightInd w:val="0"/>
        <w:snapToGrid w:val="0"/>
        <w:spacing w:line="400" w:lineRule="atLeast"/>
        <w:rPr>
          <w:rFonts w:ascii="新宋体" w:hAnsi="新宋体" w:eastAsia="新宋体"/>
          <w:b/>
          <w:sz w:val="24"/>
        </w:rPr>
      </w:pPr>
    </w:p>
    <w:bookmarkEnd w:id="115"/>
    <w:bookmarkEnd w:id="116"/>
    <w:p>
      <w:pPr>
        <w:spacing w:line="360" w:lineRule="auto"/>
        <w:jc w:val="center"/>
        <w:outlineLvl w:val="0"/>
        <w:rPr>
          <w:rFonts w:ascii="新宋体" w:hAnsi="新宋体" w:eastAsia="新宋体"/>
          <w:b/>
          <w:sz w:val="36"/>
        </w:rPr>
      </w:pPr>
      <w:r>
        <w:rPr>
          <w:rFonts w:hint="eastAsia" w:ascii="新宋体" w:hAnsi="新宋体" w:eastAsia="新宋体"/>
          <w:b/>
          <w:sz w:val="36"/>
        </w:rPr>
        <w:br w:type="page"/>
      </w:r>
      <w:bookmarkStart w:id="137" w:name="_Toc27044"/>
      <w:bookmarkStart w:id="138" w:name="_Toc24111"/>
      <w:r>
        <w:rPr>
          <w:rFonts w:hint="eastAsia" w:ascii="新宋体" w:hAnsi="新宋体" w:eastAsia="新宋体"/>
          <w:b/>
          <w:sz w:val="36"/>
        </w:rPr>
        <w:t>第五章 响应文件格式</w:t>
      </w:r>
      <w:bookmarkEnd w:id="117"/>
      <w:bookmarkEnd w:id="137"/>
      <w:bookmarkEnd w:id="138"/>
    </w:p>
    <w:p>
      <w:pPr>
        <w:spacing w:line="360" w:lineRule="auto"/>
        <w:jc w:val="center"/>
        <w:rPr>
          <w:rFonts w:ascii="新宋体" w:hAnsi="新宋体" w:eastAsia="新宋体"/>
          <w:b/>
          <w:sz w:val="36"/>
        </w:rPr>
      </w:pPr>
    </w:p>
    <w:p>
      <w:pPr>
        <w:spacing w:line="360" w:lineRule="auto"/>
        <w:jc w:val="center"/>
        <w:rPr>
          <w:rFonts w:ascii="新宋体" w:hAnsi="新宋体" w:eastAsia="新宋体"/>
          <w:b/>
          <w:sz w:val="36"/>
        </w:rPr>
      </w:pPr>
    </w:p>
    <w:p>
      <w:pPr>
        <w:spacing w:line="360" w:lineRule="auto"/>
        <w:jc w:val="center"/>
        <w:rPr>
          <w:rFonts w:ascii="新宋体" w:hAnsi="新宋体" w:eastAsia="新宋体"/>
          <w:b/>
          <w:sz w:val="36"/>
        </w:rPr>
      </w:pPr>
    </w:p>
    <w:tbl>
      <w:tblPr>
        <w:tblStyle w:val="5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8529" w:type="dxa"/>
            <w:vAlign w:val="center"/>
          </w:tcPr>
          <w:p>
            <w:pPr>
              <w:spacing w:line="360" w:lineRule="auto"/>
              <w:rPr>
                <w:rFonts w:ascii="新宋体" w:hAnsi="新宋体" w:eastAsia="新宋体"/>
                <w:b/>
                <w:sz w:val="28"/>
                <w:szCs w:val="28"/>
              </w:rPr>
            </w:pPr>
            <w:r>
              <w:rPr>
                <w:rFonts w:hint="eastAsia" w:ascii="新宋体" w:hAnsi="新宋体" w:eastAsia="新宋体"/>
                <w:b/>
                <w:sz w:val="28"/>
                <w:szCs w:val="28"/>
              </w:rPr>
              <w:t>注:本附件所有格式仅供制作响应文件时参考，报价人应根据行业特点结合本次磋商的技术规格要求，对有关表格进行补充或修改，但不得对实质性文件的相关条款作出变动。</w:t>
            </w:r>
          </w:p>
        </w:tc>
      </w:tr>
    </w:tbl>
    <w:p>
      <w:pPr>
        <w:jc w:val="center"/>
        <w:rPr>
          <w:rFonts w:ascii="新宋体" w:hAnsi="新宋体" w:eastAsia="新宋体"/>
          <w:b/>
          <w:sz w:val="72"/>
        </w:rPr>
      </w:pPr>
    </w:p>
    <w:p>
      <w:pPr>
        <w:spacing w:line="360" w:lineRule="auto"/>
        <w:jc w:val="center"/>
        <w:outlineLvl w:val="0"/>
        <w:rPr>
          <w:rFonts w:ascii="新宋体" w:hAnsi="新宋体" w:eastAsia="新宋体"/>
          <w:b/>
          <w:sz w:val="72"/>
        </w:rPr>
      </w:pPr>
      <w:r>
        <w:rPr>
          <w:rFonts w:hint="eastAsia" w:ascii="新宋体" w:hAnsi="新宋体" w:eastAsia="新宋体"/>
          <w:b/>
          <w:sz w:val="72"/>
        </w:rPr>
        <w:br w:type="page"/>
      </w:r>
      <w:bookmarkStart w:id="139" w:name="_Toc29563"/>
      <w:bookmarkStart w:id="140" w:name="_Toc13363"/>
      <w:r>
        <w:rPr>
          <w:rFonts w:hint="eastAsia" w:ascii="新宋体" w:hAnsi="新宋体" w:eastAsia="新宋体"/>
          <w:b/>
          <w:sz w:val="72"/>
        </w:rPr>
        <w:t>响 应 文 件</w:t>
      </w:r>
      <w:bookmarkEnd w:id="139"/>
      <w:bookmarkEnd w:id="140"/>
    </w:p>
    <w:p>
      <w:pPr>
        <w:jc w:val="center"/>
        <w:outlineLvl w:val="0"/>
        <w:rPr>
          <w:rFonts w:ascii="新宋体" w:hAnsi="新宋体" w:eastAsia="新宋体"/>
          <w:b/>
          <w:sz w:val="36"/>
        </w:rPr>
      </w:pPr>
      <w:bookmarkStart w:id="141" w:name="_Toc5517"/>
      <w:bookmarkStart w:id="142" w:name="_Toc23970"/>
      <w:r>
        <w:rPr>
          <w:rFonts w:hint="eastAsia" w:ascii="新宋体" w:hAnsi="新宋体" w:eastAsia="新宋体"/>
          <w:b/>
          <w:sz w:val="36"/>
        </w:rPr>
        <w:t>（正本/副本）</w:t>
      </w:r>
      <w:bookmarkEnd w:id="141"/>
      <w:bookmarkEnd w:id="142"/>
    </w:p>
    <w:p>
      <w:pPr>
        <w:jc w:val="center"/>
        <w:rPr>
          <w:rFonts w:ascii="新宋体" w:hAnsi="新宋体" w:eastAsia="新宋体"/>
          <w:b/>
          <w:sz w:val="36"/>
        </w:rPr>
      </w:pPr>
    </w:p>
    <w:p>
      <w:pPr>
        <w:jc w:val="center"/>
        <w:rPr>
          <w:rFonts w:ascii="新宋体" w:hAnsi="新宋体" w:eastAsia="新宋体"/>
          <w:b/>
          <w:sz w:val="36"/>
        </w:rPr>
      </w:pPr>
    </w:p>
    <w:p>
      <w:pPr>
        <w:jc w:val="center"/>
        <w:rPr>
          <w:rFonts w:ascii="新宋体" w:hAnsi="新宋体" w:eastAsia="新宋体"/>
          <w:b/>
          <w:sz w:val="36"/>
        </w:rPr>
      </w:pPr>
    </w:p>
    <w:p>
      <w:pPr>
        <w:jc w:val="center"/>
        <w:rPr>
          <w:rFonts w:ascii="新宋体" w:hAnsi="新宋体" w:eastAsia="新宋体"/>
          <w:b/>
          <w:sz w:val="36"/>
        </w:rPr>
      </w:pPr>
    </w:p>
    <w:p>
      <w:pPr>
        <w:ind w:firstLine="1970" w:firstLineChars="545"/>
        <w:outlineLvl w:val="0"/>
        <w:rPr>
          <w:rFonts w:ascii="新宋体" w:hAnsi="新宋体" w:eastAsia="新宋体"/>
          <w:b/>
          <w:sz w:val="36"/>
          <w:u w:val="single"/>
        </w:rPr>
      </w:pPr>
      <w:bookmarkStart w:id="143" w:name="_Toc13811"/>
      <w:bookmarkStart w:id="144" w:name="_Toc18275"/>
      <w:r>
        <w:rPr>
          <w:rFonts w:hint="eastAsia" w:ascii="新宋体" w:hAnsi="新宋体" w:eastAsia="新宋体"/>
          <w:b/>
          <w:sz w:val="36"/>
        </w:rPr>
        <w:t>项目名称：</w:t>
      </w:r>
      <w:bookmarkEnd w:id="143"/>
      <w:bookmarkEnd w:id="144"/>
      <w:r>
        <w:rPr>
          <w:rFonts w:hint="eastAsia" w:ascii="新宋体" w:hAnsi="新宋体" w:eastAsia="新宋体"/>
          <w:b/>
          <w:sz w:val="36"/>
          <w:u w:val="single"/>
        </w:rPr>
        <w:t xml:space="preserve">               </w:t>
      </w:r>
    </w:p>
    <w:p>
      <w:pPr>
        <w:ind w:firstLine="1970" w:firstLineChars="545"/>
        <w:outlineLvl w:val="0"/>
        <w:rPr>
          <w:rFonts w:ascii="新宋体" w:hAnsi="新宋体" w:eastAsia="新宋体"/>
          <w:b/>
          <w:sz w:val="36"/>
          <w:u w:val="single"/>
        </w:rPr>
      </w:pPr>
      <w:bookmarkStart w:id="145" w:name="_Toc8021"/>
      <w:bookmarkStart w:id="146" w:name="_Toc28655"/>
      <w:r>
        <w:rPr>
          <w:rFonts w:hint="eastAsia" w:ascii="新宋体" w:hAnsi="新宋体" w:eastAsia="新宋体"/>
          <w:b/>
          <w:sz w:val="36"/>
          <w:lang w:val="en-US" w:eastAsia="zh-CN"/>
        </w:rPr>
        <w:t>项目</w:t>
      </w:r>
      <w:r>
        <w:rPr>
          <w:rFonts w:hint="eastAsia" w:ascii="新宋体" w:hAnsi="新宋体" w:eastAsia="新宋体"/>
          <w:b/>
          <w:sz w:val="36"/>
        </w:rPr>
        <w:t>编号：</w:t>
      </w:r>
      <w:bookmarkEnd w:id="145"/>
      <w:bookmarkEnd w:id="146"/>
      <w:r>
        <w:rPr>
          <w:rFonts w:hint="eastAsia" w:ascii="新宋体" w:hAnsi="新宋体" w:eastAsia="新宋体"/>
          <w:b/>
          <w:sz w:val="36"/>
          <w:u w:val="single"/>
        </w:rPr>
        <w:t xml:space="preserve">               </w:t>
      </w:r>
    </w:p>
    <w:p>
      <w:pPr>
        <w:spacing w:line="360" w:lineRule="auto"/>
        <w:jc w:val="center"/>
        <w:rPr>
          <w:rFonts w:ascii="新宋体" w:hAnsi="新宋体" w:eastAsia="新宋体"/>
          <w:b/>
          <w:sz w:val="36"/>
        </w:rPr>
      </w:pPr>
    </w:p>
    <w:p>
      <w:pPr>
        <w:rPr>
          <w:rFonts w:ascii="新宋体" w:hAnsi="新宋体" w:eastAsia="新宋体"/>
          <w:b/>
          <w:sz w:val="36"/>
        </w:rPr>
      </w:pPr>
    </w:p>
    <w:p>
      <w:pPr>
        <w:spacing w:line="440" w:lineRule="exact"/>
        <w:rPr>
          <w:rFonts w:ascii="新宋体" w:hAnsi="新宋体" w:eastAsia="新宋体"/>
          <w:b/>
          <w:sz w:val="36"/>
        </w:rPr>
      </w:pPr>
    </w:p>
    <w:p>
      <w:pPr>
        <w:spacing w:line="440" w:lineRule="exact"/>
        <w:rPr>
          <w:rFonts w:ascii="新宋体" w:hAnsi="新宋体" w:eastAsia="新宋体"/>
          <w:b/>
          <w:sz w:val="36"/>
        </w:rPr>
      </w:pPr>
    </w:p>
    <w:p>
      <w:pPr>
        <w:spacing w:line="440" w:lineRule="exact"/>
        <w:rPr>
          <w:rFonts w:ascii="新宋体" w:hAnsi="新宋体" w:eastAsia="新宋体"/>
          <w:b/>
          <w:sz w:val="36"/>
        </w:rPr>
      </w:pPr>
    </w:p>
    <w:p>
      <w:pPr>
        <w:spacing w:line="440" w:lineRule="exact"/>
        <w:rPr>
          <w:rFonts w:ascii="新宋体" w:hAnsi="新宋体" w:eastAsia="新宋体"/>
          <w:b/>
          <w:sz w:val="36"/>
        </w:rPr>
      </w:pPr>
    </w:p>
    <w:p>
      <w:pPr>
        <w:spacing w:line="440" w:lineRule="exact"/>
        <w:rPr>
          <w:rFonts w:ascii="新宋体" w:hAnsi="新宋体" w:eastAsia="新宋体"/>
          <w:b/>
          <w:sz w:val="36"/>
        </w:rPr>
      </w:pPr>
    </w:p>
    <w:p>
      <w:pPr>
        <w:spacing w:line="500" w:lineRule="exact"/>
        <w:outlineLvl w:val="0"/>
        <w:rPr>
          <w:rFonts w:ascii="新宋体" w:hAnsi="新宋体" w:eastAsia="新宋体"/>
          <w:b/>
          <w:sz w:val="32"/>
          <w:u w:val="single"/>
        </w:rPr>
      </w:pPr>
      <w:r>
        <w:rPr>
          <w:rFonts w:hint="eastAsia" w:ascii="新宋体" w:hAnsi="新宋体" w:eastAsia="新宋体"/>
          <w:b/>
          <w:sz w:val="32"/>
        </w:rPr>
        <w:t xml:space="preserve">     </w:t>
      </w:r>
      <w:bookmarkStart w:id="147" w:name="_Toc31647"/>
      <w:bookmarkStart w:id="148" w:name="_Toc27029"/>
      <w:r>
        <w:rPr>
          <w:rFonts w:hint="eastAsia" w:ascii="新宋体" w:hAnsi="新宋体" w:eastAsia="新宋体"/>
          <w:b/>
          <w:sz w:val="32"/>
        </w:rPr>
        <w:t>报价人全称（加盖公章） ：</w:t>
      </w:r>
      <w:bookmarkEnd w:id="147"/>
      <w:bookmarkEnd w:id="148"/>
      <w:r>
        <w:rPr>
          <w:rFonts w:hint="eastAsia" w:ascii="新宋体" w:hAnsi="新宋体" w:eastAsia="新宋体"/>
          <w:b/>
          <w:sz w:val="32"/>
          <w:u w:val="single"/>
        </w:rPr>
        <w:t xml:space="preserve">                    </w:t>
      </w:r>
    </w:p>
    <w:p>
      <w:pPr>
        <w:spacing w:line="500" w:lineRule="exact"/>
        <w:ind w:firstLine="157" w:firstLineChars="49"/>
        <w:outlineLvl w:val="0"/>
        <w:rPr>
          <w:rFonts w:ascii="新宋体" w:hAnsi="新宋体" w:eastAsia="新宋体"/>
          <w:b/>
          <w:sz w:val="32"/>
          <w:u w:val="single"/>
        </w:rPr>
      </w:pPr>
      <w:r>
        <w:rPr>
          <w:rFonts w:hint="eastAsia" w:ascii="新宋体" w:hAnsi="新宋体" w:eastAsia="新宋体"/>
          <w:b/>
          <w:sz w:val="32"/>
        </w:rPr>
        <w:t xml:space="preserve">    </w:t>
      </w:r>
      <w:bookmarkStart w:id="149" w:name="_Toc3871"/>
      <w:bookmarkStart w:id="150" w:name="_Toc23157"/>
      <w:r>
        <w:rPr>
          <w:rFonts w:hint="eastAsia" w:ascii="新宋体" w:hAnsi="新宋体" w:eastAsia="新宋体"/>
          <w:b/>
          <w:sz w:val="32"/>
        </w:rPr>
        <w:t>法定代表人姓名：</w:t>
      </w:r>
      <w:bookmarkEnd w:id="149"/>
      <w:bookmarkEnd w:id="150"/>
      <w:r>
        <w:rPr>
          <w:rFonts w:hint="eastAsia" w:ascii="新宋体" w:hAnsi="新宋体" w:eastAsia="新宋体"/>
          <w:b/>
          <w:sz w:val="32"/>
          <w:u w:val="single"/>
        </w:rPr>
        <w:t xml:space="preserve">                             </w:t>
      </w:r>
    </w:p>
    <w:p>
      <w:pPr>
        <w:spacing w:line="500" w:lineRule="exact"/>
        <w:ind w:firstLine="790" w:firstLineChars="246"/>
        <w:outlineLvl w:val="0"/>
        <w:rPr>
          <w:rFonts w:ascii="新宋体" w:hAnsi="新宋体" w:eastAsia="新宋体"/>
          <w:b/>
          <w:sz w:val="32"/>
          <w:u w:val="single"/>
        </w:rPr>
      </w:pPr>
      <w:bookmarkStart w:id="151" w:name="_Toc18038"/>
      <w:bookmarkStart w:id="152" w:name="_Toc1873"/>
      <w:r>
        <w:rPr>
          <w:rFonts w:hint="eastAsia" w:ascii="新宋体" w:hAnsi="新宋体" w:eastAsia="新宋体"/>
          <w:b/>
          <w:sz w:val="32"/>
        </w:rPr>
        <w:t>投标代表（印刷体）：</w:t>
      </w:r>
      <w:r>
        <w:rPr>
          <w:rFonts w:hint="eastAsia" w:ascii="新宋体" w:hAnsi="新宋体" w:eastAsia="新宋体"/>
          <w:b/>
          <w:sz w:val="32"/>
          <w:u w:val="single"/>
        </w:rPr>
        <w:t xml:space="preserve">         </w:t>
      </w:r>
      <w:r>
        <w:rPr>
          <w:rFonts w:hint="eastAsia" w:ascii="新宋体" w:hAnsi="新宋体" w:eastAsia="新宋体"/>
          <w:b/>
          <w:sz w:val="32"/>
        </w:rPr>
        <w:t xml:space="preserve"> 签署：</w:t>
      </w:r>
      <w:bookmarkEnd w:id="151"/>
      <w:bookmarkEnd w:id="152"/>
      <w:r>
        <w:rPr>
          <w:rFonts w:hint="eastAsia" w:ascii="新宋体" w:hAnsi="新宋体" w:eastAsia="新宋体"/>
          <w:b/>
          <w:sz w:val="32"/>
          <w:u w:val="single"/>
        </w:rPr>
        <w:t xml:space="preserve">          </w:t>
      </w:r>
    </w:p>
    <w:p>
      <w:pPr>
        <w:spacing w:line="500" w:lineRule="exact"/>
        <w:ind w:firstLine="790" w:firstLineChars="246"/>
        <w:outlineLvl w:val="0"/>
        <w:rPr>
          <w:rFonts w:ascii="新宋体" w:hAnsi="新宋体" w:eastAsia="新宋体"/>
          <w:b/>
          <w:sz w:val="32"/>
        </w:rPr>
      </w:pPr>
      <w:bookmarkStart w:id="153" w:name="_Toc30585"/>
      <w:bookmarkStart w:id="154" w:name="_Toc18974"/>
      <w:r>
        <w:rPr>
          <w:rFonts w:hint="eastAsia" w:ascii="新宋体" w:hAnsi="新宋体" w:eastAsia="新宋体"/>
          <w:b/>
          <w:sz w:val="32"/>
        </w:rPr>
        <w:t>手机：</w:t>
      </w:r>
      <w:r>
        <w:rPr>
          <w:rFonts w:hint="eastAsia" w:ascii="新宋体" w:hAnsi="新宋体" w:eastAsia="新宋体"/>
          <w:b/>
          <w:sz w:val="32"/>
          <w:u w:val="single"/>
        </w:rPr>
        <w:t xml:space="preserve">              </w:t>
      </w:r>
      <w:r>
        <w:rPr>
          <w:rFonts w:hint="eastAsia" w:ascii="新宋体" w:hAnsi="新宋体" w:eastAsia="新宋体"/>
          <w:b/>
          <w:sz w:val="32"/>
        </w:rPr>
        <w:t xml:space="preserve">  日期 ：202</w:t>
      </w:r>
      <w:r>
        <w:rPr>
          <w:rFonts w:hint="eastAsia" w:ascii="新宋体" w:hAnsi="新宋体" w:eastAsia="新宋体"/>
          <w:b/>
          <w:sz w:val="32"/>
          <w:u w:val="single"/>
          <w:lang w:val="en-US" w:eastAsia="zh-CN"/>
        </w:rPr>
        <w:t>5</w:t>
      </w:r>
      <w:r>
        <w:rPr>
          <w:rFonts w:hint="eastAsia" w:ascii="新宋体" w:hAnsi="新宋体" w:eastAsia="新宋体"/>
          <w:b/>
          <w:sz w:val="32"/>
        </w:rPr>
        <w:t>年</w:t>
      </w:r>
      <w:r>
        <w:rPr>
          <w:rFonts w:hint="eastAsia" w:ascii="新宋体" w:hAnsi="新宋体" w:eastAsia="新宋体"/>
          <w:b/>
          <w:sz w:val="32"/>
          <w:u w:val="single"/>
        </w:rPr>
        <w:t xml:space="preserve">   </w:t>
      </w:r>
      <w:r>
        <w:rPr>
          <w:rFonts w:hint="eastAsia" w:ascii="新宋体" w:hAnsi="新宋体" w:eastAsia="新宋体"/>
          <w:b/>
          <w:sz w:val="32"/>
        </w:rPr>
        <w:t>月</w:t>
      </w:r>
      <w:r>
        <w:rPr>
          <w:rFonts w:hint="eastAsia" w:ascii="新宋体" w:hAnsi="新宋体" w:eastAsia="新宋体"/>
          <w:b/>
          <w:sz w:val="32"/>
          <w:u w:val="single"/>
        </w:rPr>
        <w:t xml:space="preserve">   </w:t>
      </w:r>
      <w:r>
        <w:rPr>
          <w:rFonts w:hint="eastAsia" w:ascii="新宋体" w:hAnsi="新宋体" w:eastAsia="新宋体"/>
          <w:b/>
          <w:sz w:val="32"/>
        </w:rPr>
        <w:t>日</w:t>
      </w:r>
      <w:bookmarkEnd w:id="153"/>
      <w:bookmarkEnd w:id="154"/>
    </w:p>
    <w:p>
      <w:pPr>
        <w:pStyle w:val="9"/>
        <w:snapToGrid w:val="0"/>
        <w:spacing w:line="420" w:lineRule="atLeast"/>
        <w:ind w:firstLine="0"/>
        <w:jc w:val="center"/>
        <w:rPr>
          <w:rFonts w:ascii="新宋体" w:hAnsi="新宋体" w:eastAsia="新宋体"/>
          <w:b/>
          <w:sz w:val="32"/>
        </w:rPr>
      </w:pPr>
      <w:r>
        <w:rPr>
          <w:rFonts w:hint="eastAsia" w:ascii="新宋体" w:hAnsi="新宋体" w:eastAsia="新宋体"/>
          <w:b/>
          <w:sz w:val="32"/>
        </w:rPr>
        <w:br w:type="page"/>
      </w:r>
    </w:p>
    <w:p>
      <w:pPr>
        <w:pStyle w:val="9"/>
        <w:snapToGrid w:val="0"/>
        <w:spacing w:line="420" w:lineRule="atLeast"/>
        <w:ind w:firstLine="0"/>
        <w:jc w:val="center"/>
        <w:outlineLvl w:val="0"/>
        <w:rPr>
          <w:rFonts w:ascii="新宋体" w:hAnsi="新宋体" w:eastAsia="新宋体"/>
          <w:b/>
          <w:sz w:val="32"/>
        </w:rPr>
      </w:pPr>
      <w:bookmarkStart w:id="155" w:name="_Toc1166"/>
      <w:bookmarkStart w:id="156" w:name="_Toc9017"/>
      <w:r>
        <w:rPr>
          <w:rFonts w:hint="eastAsia" w:ascii="新宋体" w:hAnsi="新宋体" w:eastAsia="新宋体"/>
          <w:b/>
          <w:sz w:val="32"/>
        </w:rPr>
        <w:t>目    录</w:t>
      </w:r>
      <w:bookmarkEnd w:id="155"/>
      <w:bookmarkEnd w:id="156"/>
    </w:p>
    <w:p>
      <w:pPr>
        <w:spacing w:line="360" w:lineRule="auto"/>
        <w:jc w:val="center"/>
        <w:rPr>
          <w:rFonts w:ascii="新宋体" w:hAnsi="新宋体" w:eastAsia="新宋体"/>
          <w:b/>
          <w:sz w:val="24"/>
        </w:rPr>
      </w:pPr>
    </w:p>
    <w:p>
      <w:pPr>
        <w:widowControl/>
        <w:tabs>
          <w:tab w:val="left" w:pos="900"/>
          <w:tab w:val="left" w:pos="1100"/>
        </w:tabs>
        <w:spacing w:line="500" w:lineRule="exact"/>
        <w:ind w:firstLine="546" w:firstLineChars="195"/>
        <w:outlineLvl w:val="0"/>
        <w:rPr>
          <w:rFonts w:ascii="新宋体" w:hAnsi="新宋体" w:eastAsia="新宋体"/>
          <w:spacing w:val="20"/>
          <w:sz w:val="24"/>
        </w:rPr>
      </w:pPr>
      <w:bookmarkStart w:id="157" w:name="_Toc18945"/>
      <w:bookmarkStart w:id="158" w:name="_Toc32186"/>
      <w:r>
        <w:rPr>
          <w:rFonts w:hint="eastAsia" w:ascii="新宋体" w:hAnsi="新宋体" w:eastAsia="新宋体"/>
          <w:spacing w:val="20"/>
          <w:sz w:val="24"/>
        </w:rPr>
        <w:t>(1)报价人资格、技术、商务部分自评一览表</w:t>
      </w:r>
      <w:bookmarkEnd w:id="157"/>
      <w:bookmarkEnd w:id="158"/>
    </w:p>
    <w:p>
      <w:pPr>
        <w:widowControl/>
        <w:tabs>
          <w:tab w:val="left" w:pos="900"/>
          <w:tab w:val="left" w:pos="1100"/>
        </w:tabs>
        <w:spacing w:line="500" w:lineRule="exact"/>
        <w:ind w:firstLine="588" w:firstLineChars="245"/>
        <w:outlineLvl w:val="0"/>
        <w:rPr>
          <w:rFonts w:ascii="新宋体" w:hAnsi="新宋体" w:eastAsia="新宋体"/>
          <w:sz w:val="24"/>
        </w:rPr>
      </w:pPr>
      <w:bookmarkStart w:id="159" w:name="_Toc28335"/>
      <w:bookmarkStart w:id="160" w:name="_Toc15232"/>
      <w:r>
        <w:rPr>
          <w:rFonts w:hint="eastAsia" w:ascii="新宋体" w:hAnsi="新宋体" w:eastAsia="新宋体"/>
          <w:sz w:val="24"/>
        </w:rPr>
        <w:t>(2)报价书</w:t>
      </w:r>
      <w:bookmarkEnd w:id="159"/>
      <w:bookmarkEnd w:id="160"/>
    </w:p>
    <w:p>
      <w:pPr>
        <w:widowControl/>
        <w:tabs>
          <w:tab w:val="left" w:pos="900"/>
          <w:tab w:val="left" w:pos="1100"/>
        </w:tabs>
        <w:spacing w:line="500" w:lineRule="exact"/>
        <w:ind w:firstLine="588" w:firstLineChars="245"/>
        <w:outlineLvl w:val="0"/>
        <w:rPr>
          <w:rFonts w:ascii="新宋体" w:hAnsi="新宋体" w:eastAsia="新宋体"/>
          <w:sz w:val="24"/>
        </w:rPr>
      </w:pPr>
      <w:bookmarkStart w:id="161" w:name="_Toc18861"/>
      <w:bookmarkStart w:id="162" w:name="_Toc17555"/>
      <w:r>
        <w:rPr>
          <w:rFonts w:hint="eastAsia" w:ascii="新宋体" w:hAnsi="新宋体" w:eastAsia="新宋体"/>
          <w:sz w:val="24"/>
        </w:rPr>
        <w:t>(3)</w:t>
      </w:r>
      <w:r>
        <w:rPr>
          <w:rFonts w:hint="eastAsia" w:ascii="新宋体" w:hAnsi="新宋体" w:eastAsia="新宋体"/>
          <w:spacing w:val="20"/>
          <w:sz w:val="24"/>
        </w:rPr>
        <w:t>报价一览表</w:t>
      </w:r>
      <w:bookmarkEnd w:id="161"/>
      <w:bookmarkEnd w:id="162"/>
    </w:p>
    <w:p>
      <w:pPr>
        <w:widowControl/>
        <w:tabs>
          <w:tab w:val="left" w:pos="900"/>
          <w:tab w:val="left" w:pos="1100"/>
        </w:tabs>
        <w:spacing w:line="500" w:lineRule="exact"/>
        <w:ind w:firstLine="600" w:firstLineChars="250"/>
        <w:outlineLvl w:val="0"/>
        <w:rPr>
          <w:rFonts w:ascii="新宋体" w:hAnsi="新宋体" w:eastAsia="新宋体"/>
          <w:sz w:val="24"/>
        </w:rPr>
      </w:pPr>
      <w:bookmarkStart w:id="163" w:name="_Toc19982"/>
      <w:bookmarkStart w:id="164" w:name="_Toc31384"/>
      <w:r>
        <w:rPr>
          <w:rFonts w:hint="eastAsia" w:ascii="新宋体" w:hAnsi="新宋体" w:eastAsia="新宋体"/>
          <w:sz w:val="24"/>
        </w:rPr>
        <w:t>(4)投标分项报价表</w:t>
      </w:r>
      <w:bookmarkEnd w:id="163"/>
      <w:bookmarkEnd w:id="164"/>
    </w:p>
    <w:p>
      <w:pPr>
        <w:widowControl/>
        <w:tabs>
          <w:tab w:val="left" w:pos="900"/>
          <w:tab w:val="left" w:pos="1100"/>
        </w:tabs>
        <w:spacing w:line="500" w:lineRule="exact"/>
        <w:ind w:firstLine="600" w:firstLineChars="250"/>
        <w:outlineLvl w:val="0"/>
        <w:rPr>
          <w:rFonts w:ascii="新宋体" w:hAnsi="新宋体" w:eastAsia="新宋体"/>
          <w:sz w:val="24"/>
        </w:rPr>
      </w:pPr>
      <w:bookmarkStart w:id="165" w:name="_Toc2867"/>
      <w:bookmarkStart w:id="166" w:name="_Toc16341"/>
      <w:r>
        <w:rPr>
          <w:rFonts w:hint="eastAsia" w:ascii="新宋体" w:hAnsi="新宋体" w:eastAsia="新宋体"/>
          <w:sz w:val="24"/>
        </w:rPr>
        <w:t>(5)</w:t>
      </w:r>
      <w:bookmarkEnd w:id="165"/>
      <w:r>
        <w:rPr>
          <w:rFonts w:hint="eastAsia" w:ascii="新宋体" w:hAnsi="新宋体" w:eastAsia="新宋体"/>
          <w:sz w:val="24"/>
        </w:rPr>
        <w:t>中小企业声明函（如果有的话）</w:t>
      </w:r>
      <w:bookmarkEnd w:id="166"/>
    </w:p>
    <w:p>
      <w:pPr>
        <w:widowControl/>
        <w:tabs>
          <w:tab w:val="left" w:pos="900"/>
          <w:tab w:val="left" w:pos="1100"/>
        </w:tabs>
        <w:spacing w:line="500" w:lineRule="exact"/>
        <w:ind w:firstLine="600" w:firstLineChars="250"/>
        <w:outlineLvl w:val="0"/>
        <w:rPr>
          <w:rFonts w:ascii="新宋体" w:hAnsi="新宋体" w:eastAsia="新宋体"/>
          <w:sz w:val="24"/>
        </w:rPr>
      </w:pPr>
      <w:bookmarkStart w:id="167" w:name="_Toc3649"/>
      <w:bookmarkStart w:id="168" w:name="_Toc28874"/>
      <w:r>
        <w:rPr>
          <w:rFonts w:hint="eastAsia" w:ascii="新宋体" w:hAnsi="新宋体" w:eastAsia="新宋体"/>
          <w:sz w:val="24"/>
        </w:rPr>
        <w:t>(6)服务要求、商务条款偏离表</w:t>
      </w:r>
      <w:bookmarkEnd w:id="167"/>
      <w:bookmarkEnd w:id="168"/>
    </w:p>
    <w:p>
      <w:pPr>
        <w:widowControl/>
        <w:tabs>
          <w:tab w:val="left" w:pos="900"/>
          <w:tab w:val="left" w:pos="1100"/>
        </w:tabs>
        <w:spacing w:line="500" w:lineRule="exact"/>
        <w:ind w:firstLine="600" w:firstLineChars="250"/>
        <w:outlineLvl w:val="0"/>
        <w:rPr>
          <w:rFonts w:ascii="新宋体" w:hAnsi="新宋体" w:eastAsia="新宋体"/>
          <w:sz w:val="24"/>
        </w:rPr>
      </w:pPr>
      <w:bookmarkStart w:id="169" w:name="_Toc30784"/>
      <w:bookmarkStart w:id="170" w:name="_Toc18856"/>
      <w:r>
        <w:rPr>
          <w:rFonts w:hint="eastAsia" w:ascii="新宋体" w:hAnsi="新宋体" w:eastAsia="新宋体"/>
          <w:sz w:val="24"/>
        </w:rPr>
        <w:t>(7)报价人的资格证明文件</w:t>
      </w:r>
      <w:bookmarkEnd w:id="169"/>
      <w:bookmarkEnd w:id="170"/>
    </w:p>
    <w:p>
      <w:pPr>
        <w:widowControl/>
        <w:tabs>
          <w:tab w:val="left" w:pos="900"/>
          <w:tab w:val="left" w:pos="1100"/>
        </w:tabs>
        <w:spacing w:line="500" w:lineRule="exact"/>
        <w:ind w:firstLine="600" w:firstLineChars="250"/>
        <w:outlineLvl w:val="0"/>
        <w:rPr>
          <w:rFonts w:ascii="新宋体" w:hAnsi="新宋体" w:eastAsia="新宋体"/>
          <w:sz w:val="24"/>
        </w:rPr>
      </w:pPr>
      <w:bookmarkStart w:id="171" w:name="_Toc24621"/>
      <w:bookmarkStart w:id="172" w:name="_Toc19283"/>
      <w:r>
        <w:rPr>
          <w:rFonts w:hint="eastAsia" w:ascii="新宋体" w:hAnsi="新宋体" w:eastAsia="新宋体"/>
          <w:sz w:val="24"/>
        </w:rPr>
        <w:t>(8)财务状况报告、依法缴纳税收和社会保障资金</w:t>
      </w:r>
      <w:bookmarkEnd w:id="171"/>
      <w:bookmarkEnd w:id="172"/>
    </w:p>
    <w:p>
      <w:pPr>
        <w:widowControl/>
        <w:tabs>
          <w:tab w:val="left" w:pos="900"/>
          <w:tab w:val="left" w:pos="1100"/>
        </w:tabs>
        <w:spacing w:line="500" w:lineRule="exact"/>
        <w:ind w:firstLine="600" w:firstLineChars="250"/>
        <w:outlineLvl w:val="0"/>
        <w:rPr>
          <w:rFonts w:ascii="新宋体" w:hAnsi="新宋体" w:eastAsia="新宋体"/>
          <w:sz w:val="24"/>
        </w:rPr>
      </w:pPr>
      <w:bookmarkStart w:id="173" w:name="_Toc16167"/>
      <w:bookmarkStart w:id="174" w:name="_Toc11367"/>
      <w:r>
        <w:rPr>
          <w:rFonts w:hint="eastAsia" w:ascii="新宋体" w:hAnsi="新宋体" w:eastAsia="新宋体"/>
          <w:sz w:val="24"/>
        </w:rPr>
        <w:t>(9)履行合同所必需的设备和专业技术能力</w:t>
      </w:r>
      <w:bookmarkEnd w:id="173"/>
      <w:bookmarkEnd w:id="174"/>
    </w:p>
    <w:p>
      <w:pPr>
        <w:widowControl/>
        <w:tabs>
          <w:tab w:val="left" w:pos="900"/>
          <w:tab w:val="left" w:pos="1100"/>
        </w:tabs>
        <w:spacing w:line="500" w:lineRule="exact"/>
        <w:ind w:firstLine="600" w:firstLineChars="250"/>
        <w:outlineLvl w:val="0"/>
        <w:rPr>
          <w:rFonts w:ascii="新宋体" w:hAnsi="新宋体" w:eastAsia="新宋体"/>
          <w:sz w:val="24"/>
        </w:rPr>
      </w:pPr>
      <w:bookmarkStart w:id="175" w:name="_Toc30256"/>
      <w:bookmarkStart w:id="176" w:name="_Toc1164"/>
      <w:r>
        <w:rPr>
          <w:rFonts w:hint="eastAsia" w:ascii="新宋体" w:hAnsi="新宋体" w:eastAsia="新宋体"/>
          <w:sz w:val="24"/>
        </w:rPr>
        <w:t>(10)参加采购活动前三年内在经营活动中没有重大违法记录书面声明</w:t>
      </w:r>
      <w:bookmarkEnd w:id="175"/>
      <w:bookmarkEnd w:id="176"/>
    </w:p>
    <w:p>
      <w:pPr>
        <w:widowControl/>
        <w:tabs>
          <w:tab w:val="left" w:pos="900"/>
          <w:tab w:val="left" w:pos="1100"/>
        </w:tabs>
        <w:spacing w:line="500" w:lineRule="exact"/>
        <w:ind w:firstLine="600" w:firstLineChars="250"/>
        <w:outlineLvl w:val="0"/>
        <w:rPr>
          <w:rFonts w:ascii="新宋体" w:hAnsi="新宋体" w:eastAsia="新宋体"/>
          <w:sz w:val="24"/>
        </w:rPr>
      </w:pPr>
      <w:bookmarkStart w:id="177" w:name="_Toc28565"/>
      <w:bookmarkStart w:id="178" w:name="_Toc7669"/>
      <w:r>
        <w:rPr>
          <w:rFonts w:hint="eastAsia" w:ascii="新宋体" w:hAnsi="新宋体" w:eastAsia="新宋体"/>
          <w:sz w:val="24"/>
        </w:rPr>
        <w:t>(11)报价人未被列入失信被执行人、重大税收违法案件当事人名单、政府采购严重违法失信行为记录名单的证明材料</w:t>
      </w:r>
      <w:bookmarkEnd w:id="177"/>
      <w:bookmarkEnd w:id="178"/>
    </w:p>
    <w:p>
      <w:pPr>
        <w:spacing w:line="380" w:lineRule="exact"/>
        <w:ind w:firstLine="588" w:firstLineChars="245"/>
        <w:outlineLvl w:val="0"/>
        <w:rPr>
          <w:rFonts w:ascii="新宋体" w:hAnsi="新宋体" w:eastAsia="新宋体"/>
          <w:sz w:val="24"/>
        </w:rPr>
      </w:pPr>
      <w:bookmarkStart w:id="179" w:name="_Toc29367"/>
      <w:bookmarkStart w:id="180" w:name="_Toc5698"/>
      <w:r>
        <w:rPr>
          <w:rFonts w:hint="eastAsia" w:ascii="新宋体" w:hAnsi="新宋体" w:eastAsia="新宋体"/>
          <w:sz w:val="24"/>
        </w:rPr>
        <w:t>(12)报价人提交的其它资料</w:t>
      </w:r>
      <w:bookmarkEnd w:id="179"/>
      <w:bookmarkEnd w:id="180"/>
    </w:p>
    <w:p>
      <w:pPr>
        <w:spacing w:line="440" w:lineRule="exact"/>
        <w:rPr>
          <w:rFonts w:ascii="新宋体" w:hAnsi="新宋体" w:eastAsia="新宋体"/>
          <w:b/>
          <w:sz w:val="24"/>
        </w:rPr>
      </w:pPr>
    </w:p>
    <w:p>
      <w:pPr>
        <w:tabs>
          <w:tab w:val="left" w:pos="5355"/>
        </w:tabs>
        <w:jc w:val="left"/>
        <w:outlineLvl w:val="0"/>
        <w:rPr>
          <w:rFonts w:ascii="新宋体" w:hAnsi="新宋体" w:eastAsia="新宋体"/>
          <w:b/>
        </w:rPr>
      </w:pPr>
      <w:bookmarkStart w:id="181" w:name="_Toc398019404"/>
      <w:bookmarkStart w:id="182" w:name="_Toc7228"/>
      <w:bookmarkStart w:id="183" w:name="_Toc408064693"/>
      <w:bookmarkStart w:id="184" w:name="_Toc429982408"/>
      <w:bookmarkStart w:id="185" w:name="_Toc402885181"/>
      <w:bookmarkStart w:id="186" w:name="_Toc429724725"/>
      <w:bookmarkStart w:id="187" w:name="_Toc398019214"/>
      <w:bookmarkStart w:id="188" w:name="_Toc384820743"/>
      <w:bookmarkStart w:id="189" w:name="_Toc429378456"/>
      <w:r>
        <w:rPr>
          <w:rFonts w:hint="eastAsia" w:ascii="新宋体" w:hAnsi="新宋体" w:eastAsia="新宋体"/>
          <w:b/>
        </w:rPr>
        <w:br w:type="page"/>
      </w:r>
      <w:bookmarkStart w:id="190" w:name="_Toc15858"/>
      <w:bookmarkStart w:id="191" w:name="_Toc24206"/>
      <w:r>
        <w:rPr>
          <w:rFonts w:hint="eastAsia" w:ascii="新宋体" w:hAnsi="新宋体" w:eastAsia="新宋体"/>
          <w:b/>
        </w:rPr>
        <w:t>附件1</w:t>
      </w:r>
      <w:bookmarkEnd w:id="190"/>
      <w:bookmarkEnd w:id="191"/>
    </w:p>
    <w:p>
      <w:pPr>
        <w:spacing w:line="420" w:lineRule="exact"/>
        <w:jc w:val="center"/>
        <w:rPr>
          <w:rFonts w:ascii="新宋体" w:hAnsi="新宋体" w:eastAsia="新宋体"/>
          <w:b/>
          <w:sz w:val="30"/>
          <w:szCs w:val="30"/>
        </w:rPr>
      </w:pPr>
      <w:r>
        <w:rPr>
          <w:rFonts w:hint="eastAsia" w:ascii="新宋体" w:hAnsi="新宋体" w:eastAsia="新宋体"/>
          <w:b/>
          <w:sz w:val="30"/>
          <w:szCs w:val="30"/>
        </w:rPr>
        <w:t>报价人资格、技术、商务部分自评一览表</w:t>
      </w:r>
      <w:bookmarkEnd w:id="181"/>
      <w:bookmarkEnd w:id="182"/>
      <w:bookmarkEnd w:id="183"/>
      <w:bookmarkEnd w:id="184"/>
      <w:bookmarkEnd w:id="185"/>
      <w:bookmarkEnd w:id="186"/>
      <w:bookmarkEnd w:id="187"/>
      <w:bookmarkEnd w:id="188"/>
      <w:bookmarkEnd w:id="189"/>
    </w:p>
    <w:p>
      <w:pPr>
        <w:tabs>
          <w:tab w:val="left" w:pos="5355"/>
        </w:tabs>
        <w:adjustRightInd w:val="0"/>
        <w:snapToGrid w:val="0"/>
        <w:rPr>
          <w:rFonts w:ascii="新宋体" w:hAnsi="新宋体" w:eastAsia="新宋体"/>
        </w:rPr>
      </w:pPr>
      <w:r>
        <w:rPr>
          <w:rFonts w:hint="eastAsia" w:ascii="新宋体" w:hAnsi="新宋体" w:eastAsia="新宋体"/>
          <w:lang w:val="en-US" w:eastAsia="zh-CN"/>
        </w:rPr>
        <w:t>项目</w:t>
      </w:r>
      <w:r>
        <w:rPr>
          <w:rFonts w:hint="eastAsia" w:ascii="新宋体" w:hAnsi="新宋体" w:eastAsia="新宋体"/>
        </w:rPr>
        <w:t>编号：</w:t>
      </w:r>
    </w:p>
    <w:p>
      <w:pPr>
        <w:tabs>
          <w:tab w:val="left" w:pos="5355"/>
        </w:tabs>
        <w:adjustRightInd w:val="0"/>
        <w:snapToGrid w:val="0"/>
        <w:rPr>
          <w:rFonts w:ascii="新宋体" w:hAnsi="新宋体" w:eastAsia="新宋体"/>
          <w:b/>
        </w:rPr>
      </w:pPr>
      <w:r>
        <w:rPr>
          <w:rFonts w:hint="eastAsia" w:ascii="新宋体" w:hAnsi="新宋体" w:eastAsia="新宋体"/>
        </w:rPr>
        <w:t>报价人名称：</w:t>
      </w:r>
    </w:p>
    <w:p>
      <w:pPr>
        <w:tabs>
          <w:tab w:val="left" w:pos="5355"/>
        </w:tabs>
        <w:adjustRightInd w:val="0"/>
        <w:snapToGrid w:val="0"/>
        <w:rPr>
          <w:rFonts w:ascii="新宋体" w:hAnsi="新宋体" w:eastAsia="新宋体"/>
          <w:bCs/>
        </w:rPr>
      </w:pPr>
    </w:p>
    <w:p>
      <w:pPr>
        <w:tabs>
          <w:tab w:val="left" w:pos="5355"/>
        </w:tabs>
        <w:adjustRightInd w:val="0"/>
        <w:snapToGrid w:val="0"/>
        <w:rPr>
          <w:rFonts w:ascii="新宋体" w:hAnsi="新宋体" w:eastAsia="新宋体"/>
          <w:b/>
        </w:rPr>
      </w:pPr>
      <w:r>
        <w:rPr>
          <w:rFonts w:hint="eastAsia" w:ascii="新宋体" w:hAnsi="新宋体" w:eastAsia="新宋体"/>
          <w:bCs/>
        </w:rPr>
        <w:t>1、报价人资格条件自评表</w:t>
      </w:r>
    </w:p>
    <w:tbl>
      <w:tblPr>
        <w:tblStyle w:val="51"/>
        <w:tblW w:w="10063"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7131"/>
        <w:gridCol w:w="1993"/>
        <w:gridCol w:w="939"/>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37" w:hRule="atLeast"/>
          <w:tblHeader/>
          <w:jc w:val="center"/>
        </w:trPr>
        <w:tc>
          <w:tcPr>
            <w:tcW w:w="7131" w:type="dxa"/>
            <w:tcBorders>
              <w:right w:val="single" w:color="auto" w:sz="4" w:space="0"/>
            </w:tcBorders>
            <w:vAlign w:val="center"/>
          </w:tcPr>
          <w:p>
            <w:pPr>
              <w:jc w:val="center"/>
              <w:rPr>
                <w:rFonts w:ascii="新宋体" w:hAnsi="新宋体" w:eastAsia="新宋体"/>
              </w:rPr>
            </w:pPr>
            <w:r>
              <w:rPr>
                <w:rFonts w:hint="eastAsia" w:ascii="新宋体" w:hAnsi="新宋体" w:eastAsia="新宋体"/>
              </w:rPr>
              <w:t>资格条件</w:t>
            </w:r>
          </w:p>
        </w:tc>
        <w:tc>
          <w:tcPr>
            <w:tcW w:w="1993" w:type="dxa"/>
            <w:tcBorders>
              <w:left w:val="single" w:color="auto" w:sz="4" w:space="0"/>
              <w:right w:val="single" w:color="auto" w:sz="4" w:space="0"/>
            </w:tcBorders>
            <w:vAlign w:val="center"/>
          </w:tcPr>
          <w:p>
            <w:pPr>
              <w:jc w:val="center"/>
              <w:rPr>
                <w:rFonts w:ascii="新宋体" w:hAnsi="新宋体" w:eastAsia="新宋体"/>
              </w:rPr>
            </w:pPr>
            <w:r>
              <w:rPr>
                <w:rFonts w:hint="eastAsia" w:ascii="新宋体" w:hAnsi="新宋体" w:eastAsia="新宋体"/>
              </w:rPr>
              <w:t>自评结果</w:t>
            </w:r>
          </w:p>
          <w:p>
            <w:pPr>
              <w:jc w:val="center"/>
              <w:rPr>
                <w:rFonts w:ascii="新宋体" w:hAnsi="新宋体" w:eastAsia="新宋体"/>
              </w:rPr>
            </w:pPr>
            <w:r>
              <w:rPr>
                <w:rFonts w:hint="eastAsia" w:ascii="新宋体" w:hAnsi="新宋体" w:eastAsia="新宋体"/>
              </w:rPr>
              <w:t>（通过或不通过）</w:t>
            </w:r>
          </w:p>
        </w:tc>
        <w:tc>
          <w:tcPr>
            <w:tcW w:w="939" w:type="dxa"/>
            <w:tcBorders>
              <w:left w:val="single" w:color="auto" w:sz="4" w:space="0"/>
            </w:tcBorders>
            <w:vAlign w:val="center"/>
          </w:tcPr>
          <w:p>
            <w:pPr>
              <w:jc w:val="center"/>
              <w:rPr>
                <w:rFonts w:ascii="新宋体" w:hAnsi="新宋体" w:eastAsia="新宋体"/>
              </w:rPr>
            </w:pPr>
            <w:r>
              <w:rPr>
                <w:rFonts w:hint="eastAsia" w:ascii="新宋体" w:hAnsi="新宋体" w:eastAsia="新宋体"/>
              </w:rPr>
              <w:t>证明材料页码</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37" w:hRule="atLeast"/>
          <w:tblHeader/>
          <w:jc w:val="center"/>
        </w:trPr>
        <w:tc>
          <w:tcPr>
            <w:tcW w:w="7131" w:type="dxa"/>
            <w:tcBorders>
              <w:right w:val="single" w:color="auto" w:sz="4" w:space="0"/>
            </w:tcBorders>
            <w:vAlign w:val="center"/>
          </w:tcPr>
          <w:p>
            <w:pPr>
              <w:rPr>
                <w:rFonts w:ascii="新宋体" w:hAnsi="新宋体" w:eastAsia="新宋体"/>
                <w:szCs w:val="21"/>
              </w:rPr>
            </w:pPr>
            <w:r>
              <w:rPr>
                <w:rFonts w:hint="eastAsia" w:ascii="新宋体" w:hAnsi="新宋体" w:eastAsia="新宋体"/>
                <w:sz w:val="24"/>
              </w:rPr>
              <w:t>报价人应是具备独立法人资格且有能力提供磋商服务的企、事业单位。报价人应在响应文件中提供合格有效的企业法人营业执照副本、组织机构代码证和税务登记证复印件（或三证合一的营业执照副本复印件）并加盖报价人单位公章。</w:t>
            </w:r>
          </w:p>
        </w:tc>
        <w:tc>
          <w:tcPr>
            <w:tcW w:w="1993" w:type="dxa"/>
            <w:tcBorders>
              <w:left w:val="single" w:color="auto" w:sz="4" w:space="0"/>
              <w:right w:val="single" w:color="auto" w:sz="4" w:space="0"/>
            </w:tcBorders>
            <w:vAlign w:val="center"/>
          </w:tcPr>
          <w:p>
            <w:pPr>
              <w:jc w:val="center"/>
              <w:rPr>
                <w:rFonts w:ascii="新宋体" w:hAnsi="新宋体" w:eastAsia="新宋体"/>
              </w:rPr>
            </w:pPr>
          </w:p>
        </w:tc>
        <w:tc>
          <w:tcPr>
            <w:tcW w:w="939" w:type="dxa"/>
            <w:tcBorders>
              <w:left w:val="single" w:color="auto" w:sz="4" w:space="0"/>
            </w:tcBorders>
            <w:vAlign w:val="center"/>
          </w:tcPr>
          <w:p>
            <w:pPr>
              <w:jc w:val="center"/>
              <w:rPr>
                <w:rFonts w:ascii="新宋体" w:hAnsi="新宋体" w:eastAsia="新宋体"/>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37" w:hRule="atLeast"/>
          <w:tblHeader/>
          <w:jc w:val="center"/>
        </w:trPr>
        <w:tc>
          <w:tcPr>
            <w:tcW w:w="7131" w:type="dxa"/>
            <w:tcBorders>
              <w:right w:val="single" w:color="auto" w:sz="4" w:space="0"/>
            </w:tcBorders>
            <w:vAlign w:val="center"/>
          </w:tcPr>
          <w:p>
            <w:pPr>
              <w:jc w:val="center"/>
              <w:rPr>
                <w:rFonts w:ascii="新宋体" w:hAnsi="新宋体" w:eastAsia="新宋体" w:cs="宋体"/>
                <w:kern w:val="0"/>
                <w:sz w:val="22"/>
                <w:szCs w:val="22"/>
              </w:rPr>
            </w:pPr>
            <w:r>
              <w:rPr>
                <w:rFonts w:hint="eastAsia" w:ascii="新宋体" w:hAnsi="新宋体" w:eastAsia="新宋体" w:cs="宋体"/>
                <w:kern w:val="0"/>
                <w:sz w:val="22"/>
                <w:szCs w:val="22"/>
              </w:rPr>
              <w:t>……</w:t>
            </w:r>
          </w:p>
        </w:tc>
        <w:tc>
          <w:tcPr>
            <w:tcW w:w="1993" w:type="dxa"/>
            <w:tcBorders>
              <w:left w:val="single" w:color="auto" w:sz="4" w:space="0"/>
              <w:right w:val="single" w:color="auto" w:sz="4" w:space="0"/>
            </w:tcBorders>
            <w:vAlign w:val="center"/>
          </w:tcPr>
          <w:p>
            <w:pPr>
              <w:jc w:val="center"/>
              <w:rPr>
                <w:rFonts w:ascii="新宋体" w:hAnsi="新宋体" w:eastAsia="新宋体"/>
              </w:rPr>
            </w:pPr>
          </w:p>
        </w:tc>
        <w:tc>
          <w:tcPr>
            <w:tcW w:w="939" w:type="dxa"/>
            <w:tcBorders>
              <w:left w:val="single" w:color="auto" w:sz="4" w:space="0"/>
            </w:tcBorders>
            <w:vAlign w:val="center"/>
          </w:tcPr>
          <w:p>
            <w:pPr>
              <w:jc w:val="center"/>
              <w:rPr>
                <w:rFonts w:ascii="新宋体" w:hAnsi="新宋体" w:eastAsia="新宋体"/>
              </w:rPr>
            </w:pPr>
          </w:p>
        </w:tc>
      </w:tr>
    </w:tbl>
    <w:p>
      <w:pPr>
        <w:tabs>
          <w:tab w:val="left" w:pos="5355"/>
        </w:tabs>
        <w:adjustRightInd w:val="0"/>
        <w:snapToGrid w:val="0"/>
        <w:rPr>
          <w:rFonts w:ascii="新宋体" w:hAnsi="新宋体" w:eastAsia="新宋体"/>
          <w:b/>
        </w:rPr>
      </w:pPr>
    </w:p>
    <w:p>
      <w:pPr>
        <w:tabs>
          <w:tab w:val="left" w:pos="5355"/>
        </w:tabs>
        <w:adjustRightInd w:val="0"/>
        <w:snapToGrid w:val="0"/>
        <w:rPr>
          <w:rFonts w:ascii="新宋体" w:hAnsi="新宋体" w:eastAsia="新宋体"/>
          <w:b/>
        </w:rPr>
      </w:pPr>
      <w:r>
        <w:rPr>
          <w:rFonts w:hint="eastAsia" w:ascii="新宋体" w:hAnsi="新宋体" w:eastAsia="新宋体"/>
          <w:bCs/>
        </w:rPr>
        <w:t>2、报价人技术部分自评表</w:t>
      </w:r>
    </w:p>
    <w:tbl>
      <w:tblPr>
        <w:tblStyle w:val="51"/>
        <w:tblW w:w="9828" w:type="dxa"/>
        <w:tblInd w:w="-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993"/>
        <w:gridCol w:w="1877"/>
        <w:gridCol w:w="149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序号</w:t>
            </w:r>
          </w:p>
        </w:tc>
        <w:tc>
          <w:tcPr>
            <w:tcW w:w="1842"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评审分值名称</w:t>
            </w:r>
          </w:p>
        </w:tc>
        <w:tc>
          <w:tcPr>
            <w:tcW w:w="993"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分值</w:t>
            </w:r>
          </w:p>
        </w:tc>
        <w:tc>
          <w:tcPr>
            <w:tcW w:w="1877"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自评响应情况</w:t>
            </w:r>
          </w:p>
        </w:tc>
        <w:tc>
          <w:tcPr>
            <w:tcW w:w="1495"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自评分</w:t>
            </w:r>
          </w:p>
        </w:tc>
        <w:tc>
          <w:tcPr>
            <w:tcW w:w="2520"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1</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2</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cs="宋体"/>
                <w:kern w:val="0"/>
                <w:sz w:val="22"/>
                <w:szCs w:val="22"/>
              </w:rPr>
              <w:t>……</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6"/>
          </w:tcPr>
          <w:p>
            <w:pPr>
              <w:tabs>
                <w:tab w:val="left" w:pos="5355"/>
              </w:tabs>
              <w:adjustRightInd w:val="0"/>
              <w:snapToGrid w:val="0"/>
              <w:rPr>
                <w:rFonts w:ascii="新宋体" w:hAnsi="新宋体" w:eastAsia="新宋体"/>
              </w:rPr>
            </w:pPr>
            <w:r>
              <w:rPr>
                <w:rFonts w:hint="eastAsia" w:ascii="新宋体" w:hAnsi="新宋体" w:eastAsia="新宋体"/>
              </w:rPr>
              <w:t>合计技术部分自评总分：</w:t>
            </w:r>
          </w:p>
        </w:tc>
      </w:tr>
    </w:tbl>
    <w:p>
      <w:pPr>
        <w:tabs>
          <w:tab w:val="left" w:pos="5355"/>
        </w:tabs>
        <w:adjustRightInd w:val="0"/>
        <w:snapToGrid w:val="0"/>
        <w:rPr>
          <w:rFonts w:ascii="新宋体" w:hAnsi="新宋体" w:eastAsia="新宋体"/>
          <w:b/>
        </w:rPr>
      </w:pPr>
    </w:p>
    <w:p>
      <w:pPr>
        <w:tabs>
          <w:tab w:val="left" w:pos="5355"/>
        </w:tabs>
        <w:adjustRightInd w:val="0"/>
        <w:snapToGrid w:val="0"/>
        <w:rPr>
          <w:rFonts w:ascii="新宋体" w:hAnsi="新宋体" w:eastAsia="新宋体"/>
          <w:b/>
        </w:rPr>
      </w:pPr>
      <w:r>
        <w:rPr>
          <w:rFonts w:hint="eastAsia" w:ascii="新宋体" w:hAnsi="新宋体" w:eastAsia="新宋体"/>
          <w:bCs/>
        </w:rPr>
        <w:t>3、报价人商务部分自评表</w:t>
      </w:r>
    </w:p>
    <w:tbl>
      <w:tblPr>
        <w:tblStyle w:val="51"/>
        <w:tblW w:w="9828" w:type="dxa"/>
        <w:tblInd w:w="-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993"/>
        <w:gridCol w:w="1877"/>
        <w:gridCol w:w="149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序号</w:t>
            </w:r>
          </w:p>
        </w:tc>
        <w:tc>
          <w:tcPr>
            <w:tcW w:w="1842"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评审分值名称</w:t>
            </w:r>
          </w:p>
        </w:tc>
        <w:tc>
          <w:tcPr>
            <w:tcW w:w="993"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分值</w:t>
            </w:r>
          </w:p>
        </w:tc>
        <w:tc>
          <w:tcPr>
            <w:tcW w:w="1877"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自评响应情况</w:t>
            </w:r>
          </w:p>
        </w:tc>
        <w:tc>
          <w:tcPr>
            <w:tcW w:w="1495"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自评分</w:t>
            </w:r>
          </w:p>
        </w:tc>
        <w:tc>
          <w:tcPr>
            <w:tcW w:w="2520"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1</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2</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cs="宋体"/>
                <w:kern w:val="0"/>
                <w:sz w:val="22"/>
                <w:szCs w:val="22"/>
              </w:rPr>
              <w:t>……</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6"/>
          </w:tcPr>
          <w:p>
            <w:pPr>
              <w:tabs>
                <w:tab w:val="left" w:pos="5355"/>
              </w:tabs>
              <w:adjustRightInd w:val="0"/>
              <w:snapToGrid w:val="0"/>
              <w:rPr>
                <w:rFonts w:ascii="新宋体" w:hAnsi="新宋体" w:eastAsia="新宋体"/>
              </w:rPr>
            </w:pPr>
            <w:r>
              <w:rPr>
                <w:rFonts w:hint="eastAsia" w:ascii="新宋体" w:hAnsi="新宋体" w:eastAsia="新宋体"/>
              </w:rPr>
              <w:t>合计商务部分自评总分：</w:t>
            </w:r>
          </w:p>
        </w:tc>
      </w:tr>
    </w:tbl>
    <w:p>
      <w:pPr>
        <w:tabs>
          <w:tab w:val="left" w:pos="5355"/>
        </w:tabs>
        <w:adjustRightInd w:val="0"/>
        <w:snapToGrid w:val="0"/>
        <w:spacing w:line="500" w:lineRule="exact"/>
        <w:rPr>
          <w:rFonts w:ascii="新宋体" w:hAnsi="新宋体" w:eastAsia="新宋体"/>
        </w:rPr>
      </w:pPr>
      <w:r>
        <w:rPr>
          <w:rFonts w:hint="eastAsia" w:ascii="新宋体" w:hAnsi="新宋体" w:eastAsia="新宋体"/>
        </w:rPr>
        <w:t>4、相关证明材料按上表“证明材料页码”顺序附后</w:t>
      </w:r>
    </w:p>
    <w:p>
      <w:pPr>
        <w:tabs>
          <w:tab w:val="left" w:pos="5355"/>
        </w:tabs>
        <w:spacing w:line="500" w:lineRule="exact"/>
        <w:ind w:firstLine="422" w:firstLineChars="200"/>
        <w:rPr>
          <w:rFonts w:ascii="新宋体" w:hAnsi="新宋体" w:eastAsia="新宋体"/>
          <w:b/>
        </w:rPr>
      </w:pPr>
      <w:r>
        <w:rPr>
          <w:rFonts w:hint="eastAsia" w:ascii="新宋体" w:hAnsi="新宋体" w:eastAsia="新宋体"/>
          <w:b/>
        </w:rPr>
        <w:t>★注意：</w:t>
      </w:r>
    </w:p>
    <w:p>
      <w:pPr>
        <w:tabs>
          <w:tab w:val="left" w:pos="5355"/>
        </w:tabs>
        <w:spacing w:line="500" w:lineRule="exact"/>
        <w:ind w:firstLine="420" w:firstLineChars="200"/>
        <w:rPr>
          <w:rFonts w:ascii="新宋体" w:hAnsi="新宋体" w:eastAsia="新宋体"/>
        </w:rPr>
      </w:pPr>
      <w:r>
        <w:rPr>
          <w:rFonts w:hint="eastAsia" w:ascii="新宋体" w:hAnsi="新宋体" w:eastAsia="新宋体"/>
        </w:rPr>
        <w:t>1、报价人可根据评分标准并参照上表样式如实制作填写本表。</w:t>
      </w:r>
    </w:p>
    <w:p>
      <w:pPr>
        <w:tabs>
          <w:tab w:val="left" w:pos="5355"/>
        </w:tabs>
        <w:spacing w:line="500" w:lineRule="exact"/>
        <w:ind w:firstLine="420" w:firstLineChars="200"/>
        <w:rPr>
          <w:rFonts w:ascii="新宋体" w:hAnsi="新宋体" w:eastAsia="新宋体"/>
        </w:rPr>
      </w:pPr>
      <w:r>
        <w:rPr>
          <w:rFonts w:hint="eastAsia" w:ascii="新宋体" w:hAnsi="新宋体" w:eastAsia="新宋体"/>
        </w:rPr>
        <w:t>2、本表仅作为评分参考，实际得分以评审专家打分为准。</w:t>
      </w:r>
    </w:p>
    <w:p>
      <w:pPr>
        <w:tabs>
          <w:tab w:val="left" w:pos="5355"/>
        </w:tabs>
        <w:spacing w:line="500" w:lineRule="exact"/>
        <w:ind w:firstLine="420" w:firstLineChars="200"/>
        <w:rPr>
          <w:rFonts w:ascii="新宋体" w:hAnsi="新宋体" w:eastAsia="新宋体"/>
        </w:rPr>
      </w:pPr>
      <w:r>
        <w:rPr>
          <w:rFonts w:hint="eastAsia" w:ascii="新宋体" w:hAnsi="新宋体" w:eastAsia="新宋体"/>
        </w:rPr>
        <w:t xml:space="preserve">   </w:t>
      </w:r>
      <w:r>
        <w:rPr>
          <w:rFonts w:hint="eastAsia" w:ascii="新宋体" w:hAnsi="新宋体" w:eastAsia="新宋体"/>
          <w:b/>
        </w:rPr>
        <w:t>（报价人制表时应删去上述各段话）</w:t>
      </w: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500" w:lineRule="atLeast"/>
        <w:ind w:firstLine="720" w:firstLineChars="30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r>
        <w:rPr>
          <w:rFonts w:hint="eastAsia" w:ascii="新宋体" w:hAnsi="新宋体" w:eastAsia="新宋体"/>
          <w:sz w:val="24"/>
          <w:u w:val="single"/>
        </w:rPr>
        <w:t xml:space="preserve">              </w:t>
      </w:r>
    </w:p>
    <w:p>
      <w:pPr>
        <w:tabs>
          <w:tab w:val="left" w:pos="5355"/>
        </w:tabs>
        <w:jc w:val="left"/>
        <w:outlineLvl w:val="0"/>
        <w:rPr>
          <w:rFonts w:ascii="新宋体" w:hAnsi="新宋体" w:eastAsia="新宋体"/>
          <w:b/>
        </w:rPr>
      </w:pPr>
      <w:r>
        <w:rPr>
          <w:rFonts w:hint="eastAsia" w:ascii="新宋体" w:hAnsi="新宋体" w:eastAsia="新宋体"/>
        </w:rPr>
        <w:br w:type="page"/>
      </w:r>
      <w:bookmarkStart w:id="192" w:name="_Toc13999"/>
      <w:bookmarkStart w:id="193" w:name="_Toc13726"/>
      <w:r>
        <w:rPr>
          <w:rFonts w:hint="eastAsia" w:ascii="新宋体" w:hAnsi="新宋体" w:eastAsia="新宋体"/>
          <w:b/>
        </w:rPr>
        <w:t>附件2</w:t>
      </w:r>
      <w:bookmarkEnd w:id="192"/>
      <w:bookmarkEnd w:id="193"/>
    </w:p>
    <w:p>
      <w:pPr>
        <w:spacing w:line="420" w:lineRule="exact"/>
        <w:jc w:val="center"/>
        <w:rPr>
          <w:rFonts w:ascii="新宋体" w:hAnsi="新宋体" w:eastAsia="新宋体"/>
        </w:rPr>
      </w:pPr>
    </w:p>
    <w:p>
      <w:pPr>
        <w:spacing w:line="420" w:lineRule="exact"/>
        <w:jc w:val="center"/>
        <w:rPr>
          <w:rFonts w:ascii="新宋体" w:hAnsi="新宋体" w:eastAsia="新宋体"/>
          <w:b/>
          <w:sz w:val="30"/>
          <w:szCs w:val="30"/>
        </w:rPr>
      </w:pPr>
      <w:r>
        <w:rPr>
          <w:rFonts w:hint="eastAsia" w:ascii="新宋体" w:hAnsi="新宋体" w:eastAsia="新宋体"/>
          <w:b/>
          <w:sz w:val="30"/>
          <w:szCs w:val="30"/>
        </w:rPr>
        <w:t>报 价 书</w:t>
      </w:r>
    </w:p>
    <w:p>
      <w:pPr>
        <w:rPr>
          <w:rFonts w:ascii="新宋体" w:hAnsi="新宋体" w:eastAsia="新宋体"/>
          <w:sz w:val="24"/>
        </w:rPr>
      </w:pPr>
    </w:p>
    <w:p>
      <w:pPr>
        <w:spacing w:line="440" w:lineRule="exact"/>
        <w:rPr>
          <w:rFonts w:hint="eastAsia" w:ascii="新宋体" w:hAnsi="新宋体" w:eastAsia="新宋体"/>
          <w:sz w:val="24"/>
          <w:u w:val="single"/>
          <w:lang w:eastAsia="zh-CN"/>
        </w:rPr>
      </w:pPr>
      <w:r>
        <w:rPr>
          <w:rFonts w:hint="eastAsia" w:ascii="新宋体" w:hAnsi="新宋体" w:eastAsia="新宋体"/>
          <w:sz w:val="24"/>
        </w:rPr>
        <w:t>致：</w:t>
      </w:r>
      <w:r>
        <w:rPr>
          <w:rFonts w:hint="eastAsia" w:ascii="新宋体" w:hAnsi="新宋体" w:eastAsia="新宋体"/>
          <w:sz w:val="24"/>
          <w:u w:val="single"/>
          <w:lang w:eastAsia="zh-CN"/>
        </w:rPr>
        <w:t>福建省立仁工程咨询有限公司</w:t>
      </w:r>
    </w:p>
    <w:p>
      <w:pPr>
        <w:spacing w:line="440" w:lineRule="exact"/>
        <w:ind w:firstLine="480"/>
        <w:rPr>
          <w:rFonts w:ascii="新宋体" w:hAnsi="新宋体" w:eastAsia="新宋体"/>
          <w:sz w:val="24"/>
        </w:rPr>
      </w:pPr>
      <w:r>
        <w:rPr>
          <w:rFonts w:hint="eastAsia" w:ascii="新宋体" w:hAnsi="新宋体" w:eastAsia="新宋体"/>
          <w:sz w:val="24"/>
        </w:rPr>
        <w:t xml:space="preserve">根据贵方为 </w:t>
      </w:r>
      <w:r>
        <w:rPr>
          <w:rFonts w:hint="eastAsia" w:ascii="新宋体" w:hAnsi="新宋体" w:eastAsia="新宋体"/>
          <w:sz w:val="24"/>
          <w:u w:val="single"/>
        </w:rPr>
        <w:t xml:space="preserve">          （项目名称）</w:t>
      </w:r>
      <w:r>
        <w:rPr>
          <w:rFonts w:hint="eastAsia" w:ascii="新宋体" w:hAnsi="新宋体" w:eastAsia="新宋体"/>
          <w:sz w:val="24"/>
        </w:rPr>
        <w:t>的磋商邀请（</w:t>
      </w:r>
      <w:r>
        <w:rPr>
          <w:rFonts w:hint="eastAsia" w:ascii="新宋体" w:hAnsi="新宋体" w:eastAsia="新宋体"/>
          <w:sz w:val="24"/>
          <w:lang w:val="en-US" w:eastAsia="zh-CN"/>
        </w:rPr>
        <w:t>项目</w:t>
      </w:r>
      <w:r>
        <w:rPr>
          <w:rFonts w:hint="eastAsia" w:ascii="新宋体" w:hAnsi="新宋体" w:eastAsia="新宋体"/>
          <w:sz w:val="24"/>
        </w:rPr>
        <w:t xml:space="preserve">编号）: </w:t>
      </w:r>
      <w:r>
        <w:rPr>
          <w:rFonts w:hint="eastAsia" w:ascii="新宋体" w:hAnsi="新宋体" w:eastAsia="新宋体"/>
          <w:sz w:val="24"/>
          <w:u w:val="single"/>
        </w:rPr>
        <w:t xml:space="preserve">        </w:t>
      </w:r>
      <w:r>
        <w:rPr>
          <w:rFonts w:hint="eastAsia" w:ascii="新宋体" w:hAnsi="新宋体" w:eastAsia="新宋体"/>
          <w:sz w:val="24"/>
        </w:rPr>
        <w:t>，本签署代表</w:t>
      </w:r>
      <w:r>
        <w:rPr>
          <w:rFonts w:hint="eastAsia" w:ascii="新宋体" w:hAnsi="新宋体" w:eastAsia="新宋体"/>
          <w:sz w:val="24"/>
          <w:u w:val="single"/>
        </w:rPr>
        <w:t>（全名、职务）</w:t>
      </w:r>
      <w:r>
        <w:rPr>
          <w:rFonts w:hint="eastAsia" w:ascii="新宋体" w:hAnsi="新宋体" w:eastAsia="新宋体"/>
          <w:sz w:val="24"/>
        </w:rPr>
        <w:t>被正式授权并代表报价人</w:t>
      </w:r>
      <w:r>
        <w:rPr>
          <w:rFonts w:hint="eastAsia" w:ascii="新宋体" w:hAnsi="新宋体" w:eastAsia="新宋体"/>
          <w:sz w:val="24"/>
          <w:u w:val="single"/>
        </w:rPr>
        <w:t>（报价人全称）</w:t>
      </w:r>
      <w:r>
        <w:rPr>
          <w:rFonts w:hint="eastAsia" w:ascii="新宋体" w:hAnsi="新宋体" w:eastAsia="新宋体"/>
          <w:sz w:val="24"/>
        </w:rPr>
        <w:t>提交下述文件正本一份和副本</w:t>
      </w:r>
      <w:r>
        <w:rPr>
          <w:rFonts w:hint="eastAsia" w:ascii="新宋体" w:hAnsi="新宋体" w:eastAsia="新宋体"/>
          <w:sz w:val="24"/>
          <w:u w:val="single"/>
        </w:rPr>
        <w:t xml:space="preserve">    </w:t>
      </w:r>
      <w:r>
        <w:rPr>
          <w:rFonts w:hint="eastAsia" w:ascii="新宋体" w:hAnsi="新宋体" w:eastAsia="新宋体"/>
          <w:sz w:val="24"/>
        </w:rPr>
        <w:t>份及电子版1份。</w:t>
      </w:r>
    </w:p>
    <w:p>
      <w:pPr>
        <w:widowControl/>
        <w:tabs>
          <w:tab w:val="left" w:pos="900"/>
          <w:tab w:val="left" w:pos="1100"/>
        </w:tabs>
        <w:spacing w:line="500" w:lineRule="exact"/>
        <w:ind w:firstLine="546" w:firstLineChars="195"/>
        <w:outlineLvl w:val="0"/>
        <w:rPr>
          <w:rFonts w:ascii="新宋体" w:hAnsi="新宋体" w:eastAsia="新宋体"/>
          <w:spacing w:val="20"/>
          <w:sz w:val="24"/>
        </w:rPr>
      </w:pPr>
      <w:bookmarkStart w:id="194" w:name="_Toc22625"/>
      <w:bookmarkStart w:id="195" w:name="_Toc12741"/>
      <w:r>
        <w:rPr>
          <w:rFonts w:hint="eastAsia" w:ascii="新宋体" w:hAnsi="新宋体" w:eastAsia="新宋体"/>
          <w:spacing w:val="20"/>
          <w:sz w:val="24"/>
        </w:rPr>
        <w:t>(1)报价人资格、技术、商务部分自评一览表</w:t>
      </w:r>
      <w:bookmarkEnd w:id="194"/>
      <w:bookmarkEnd w:id="195"/>
    </w:p>
    <w:p>
      <w:pPr>
        <w:widowControl/>
        <w:tabs>
          <w:tab w:val="left" w:pos="900"/>
          <w:tab w:val="left" w:pos="1100"/>
        </w:tabs>
        <w:spacing w:line="500" w:lineRule="exact"/>
        <w:ind w:firstLine="588" w:firstLineChars="245"/>
        <w:outlineLvl w:val="0"/>
        <w:rPr>
          <w:rFonts w:ascii="新宋体" w:hAnsi="新宋体" w:eastAsia="新宋体"/>
          <w:sz w:val="24"/>
        </w:rPr>
      </w:pPr>
      <w:bookmarkStart w:id="196" w:name="_Toc17847"/>
      <w:bookmarkStart w:id="197" w:name="_Toc15871"/>
      <w:r>
        <w:rPr>
          <w:rFonts w:hint="eastAsia" w:ascii="新宋体" w:hAnsi="新宋体" w:eastAsia="新宋体"/>
          <w:sz w:val="24"/>
        </w:rPr>
        <w:t>(2)报价书</w:t>
      </w:r>
      <w:bookmarkEnd w:id="196"/>
      <w:bookmarkEnd w:id="197"/>
    </w:p>
    <w:p>
      <w:pPr>
        <w:widowControl/>
        <w:tabs>
          <w:tab w:val="left" w:pos="900"/>
          <w:tab w:val="left" w:pos="1100"/>
        </w:tabs>
        <w:spacing w:line="500" w:lineRule="exact"/>
        <w:ind w:firstLine="588" w:firstLineChars="245"/>
        <w:outlineLvl w:val="0"/>
        <w:rPr>
          <w:rFonts w:ascii="新宋体" w:hAnsi="新宋体" w:eastAsia="新宋体"/>
          <w:sz w:val="24"/>
        </w:rPr>
      </w:pPr>
      <w:bookmarkStart w:id="198" w:name="_Toc2910"/>
      <w:bookmarkStart w:id="199" w:name="_Toc8629"/>
      <w:r>
        <w:rPr>
          <w:rFonts w:hint="eastAsia" w:ascii="新宋体" w:hAnsi="新宋体" w:eastAsia="新宋体"/>
          <w:sz w:val="24"/>
        </w:rPr>
        <w:t>(3)</w:t>
      </w:r>
      <w:r>
        <w:rPr>
          <w:rFonts w:hint="eastAsia" w:ascii="新宋体" w:hAnsi="新宋体" w:eastAsia="新宋体"/>
          <w:spacing w:val="20"/>
          <w:sz w:val="24"/>
        </w:rPr>
        <w:t>报价一览表</w:t>
      </w:r>
      <w:bookmarkEnd w:id="198"/>
      <w:bookmarkEnd w:id="199"/>
    </w:p>
    <w:p>
      <w:pPr>
        <w:widowControl/>
        <w:tabs>
          <w:tab w:val="left" w:pos="900"/>
          <w:tab w:val="left" w:pos="1100"/>
        </w:tabs>
        <w:spacing w:line="500" w:lineRule="exact"/>
        <w:ind w:firstLine="600" w:firstLineChars="250"/>
        <w:outlineLvl w:val="0"/>
        <w:rPr>
          <w:rFonts w:ascii="新宋体" w:hAnsi="新宋体" w:eastAsia="新宋体"/>
          <w:sz w:val="24"/>
        </w:rPr>
      </w:pPr>
      <w:bookmarkStart w:id="200" w:name="_Toc9702"/>
      <w:bookmarkStart w:id="201" w:name="_Toc6869"/>
      <w:r>
        <w:rPr>
          <w:rFonts w:hint="eastAsia" w:ascii="新宋体" w:hAnsi="新宋体" w:eastAsia="新宋体"/>
          <w:sz w:val="24"/>
        </w:rPr>
        <w:t>(4)投标分项报价表</w:t>
      </w:r>
      <w:bookmarkEnd w:id="200"/>
      <w:bookmarkEnd w:id="201"/>
    </w:p>
    <w:p>
      <w:pPr>
        <w:widowControl/>
        <w:tabs>
          <w:tab w:val="left" w:pos="900"/>
          <w:tab w:val="left" w:pos="1100"/>
        </w:tabs>
        <w:spacing w:line="500" w:lineRule="exact"/>
        <w:ind w:firstLine="600" w:firstLineChars="250"/>
        <w:outlineLvl w:val="0"/>
        <w:rPr>
          <w:rFonts w:ascii="新宋体" w:hAnsi="新宋体" w:eastAsia="新宋体"/>
          <w:sz w:val="24"/>
        </w:rPr>
      </w:pPr>
      <w:bookmarkStart w:id="202" w:name="_Toc1027"/>
      <w:bookmarkStart w:id="203" w:name="_Toc23778"/>
      <w:r>
        <w:rPr>
          <w:rFonts w:hint="eastAsia" w:ascii="新宋体" w:hAnsi="新宋体" w:eastAsia="新宋体"/>
          <w:sz w:val="24"/>
        </w:rPr>
        <w:t>(5)</w:t>
      </w:r>
      <w:bookmarkEnd w:id="202"/>
      <w:r>
        <w:rPr>
          <w:rFonts w:hint="eastAsia" w:ascii="新宋体" w:hAnsi="新宋体" w:eastAsia="新宋体"/>
          <w:sz w:val="24"/>
        </w:rPr>
        <w:t>中小企业声明函（如果有的话）</w:t>
      </w:r>
      <w:bookmarkEnd w:id="203"/>
    </w:p>
    <w:p>
      <w:pPr>
        <w:widowControl/>
        <w:tabs>
          <w:tab w:val="left" w:pos="900"/>
          <w:tab w:val="left" w:pos="1100"/>
        </w:tabs>
        <w:spacing w:line="500" w:lineRule="exact"/>
        <w:ind w:firstLine="600" w:firstLineChars="250"/>
        <w:outlineLvl w:val="0"/>
        <w:rPr>
          <w:rFonts w:ascii="新宋体" w:hAnsi="新宋体" w:eastAsia="新宋体"/>
          <w:sz w:val="24"/>
        </w:rPr>
      </w:pPr>
      <w:bookmarkStart w:id="204" w:name="_Toc20479"/>
      <w:bookmarkStart w:id="205" w:name="_Toc32736"/>
      <w:r>
        <w:rPr>
          <w:rFonts w:hint="eastAsia" w:ascii="新宋体" w:hAnsi="新宋体" w:eastAsia="新宋体"/>
          <w:sz w:val="24"/>
        </w:rPr>
        <w:t>(6)服务要求、商务条款偏离表</w:t>
      </w:r>
      <w:bookmarkEnd w:id="204"/>
      <w:bookmarkEnd w:id="205"/>
    </w:p>
    <w:p>
      <w:pPr>
        <w:widowControl/>
        <w:tabs>
          <w:tab w:val="left" w:pos="900"/>
          <w:tab w:val="left" w:pos="1100"/>
        </w:tabs>
        <w:spacing w:line="500" w:lineRule="exact"/>
        <w:ind w:firstLine="600" w:firstLineChars="250"/>
        <w:outlineLvl w:val="0"/>
        <w:rPr>
          <w:rFonts w:ascii="新宋体" w:hAnsi="新宋体" w:eastAsia="新宋体"/>
          <w:sz w:val="24"/>
        </w:rPr>
      </w:pPr>
      <w:bookmarkStart w:id="206" w:name="_Toc18210"/>
      <w:bookmarkStart w:id="207" w:name="_Toc10952"/>
      <w:r>
        <w:rPr>
          <w:rFonts w:hint="eastAsia" w:ascii="新宋体" w:hAnsi="新宋体" w:eastAsia="新宋体"/>
          <w:sz w:val="24"/>
        </w:rPr>
        <w:t>(7)报价人的资格证明文件</w:t>
      </w:r>
      <w:bookmarkEnd w:id="206"/>
      <w:bookmarkEnd w:id="207"/>
    </w:p>
    <w:p>
      <w:pPr>
        <w:widowControl/>
        <w:tabs>
          <w:tab w:val="left" w:pos="900"/>
          <w:tab w:val="left" w:pos="1100"/>
        </w:tabs>
        <w:spacing w:line="500" w:lineRule="exact"/>
        <w:ind w:firstLine="600" w:firstLineChars="250"/>
        <w:outlineLvl w:val="0"/>
        <w:rPr>
          <w:rFonts w:ascii="新宋体" w:hAnsi="新宋体" w:eastAsia="新宋体"/>
          <w:sz w:val="24"/>
        </w:rPr>
      </w:pPr>
      <w:bookmarkStart w:id="208" w:name="_Toc23964"/>
      <w:bookmarkStart w:id="209" w:name="_Toc18722"/>
      <w:r>
        <w:rPr>
          <w:rFonts w:hint="eastAsia" w:ascii="新宋体" w:hAnsi="新宋体" w:eastAsia="新宋体"/>
          <w:sz w:val="24"/>
        </w:rPr>
        <w:t>(8)财务状况报告、依法缴纳税收和社会保障资金</w:t>
      </w:r>
      <w:bookmarkEnd w:id="208"/>
      <w:bookmarkEnd w:id="209"/>
    </w:p>
    <w:p>
      <w:pPr>
        <w:widowControl/>
        <w:tabs>
          <w:tab w:val="left" w:pos="900"/>
          <w:tab w:val="left" w:pos="1100"/>
        </w:tabs>
        <w:spacing w:line="500" w:lineRule="exact"/>
        <w:ind w:firstLine="600" w:firstLineChars="250"/>
        <w:outlineLvl w:val="0"/>
        <w:rPr>
          <w:rFonts w:ascii="新宋体" w:hAnsi="新宋体" w:eastAsia="新宋体"/>
          <w:sz w:val="24"/>
        </w:rPr>
      </w:pPr>
      <w:bookmarkStart w:id="210" w:name="_Toc7836"/>
      <w:bookmarkStart w:id="211" w:name="_Toc24865"/>
      <w:r>
        <w:rPr>
          <w:rFonts w:hint="eastAsia" w:ascii="新宋体" w:hAnsi="新宋体" w:eastAsia="新宋体"/>
          <w:sz w:val="24"/>
        </w:rPr>
        <w:t>(9)履行合同所必需的设备和专业技术能力</w:t>
      </w:r>
      <w:bookmarkEnd w:id="210"/>
      <w:bookmarkEnd w:id="211"/>
    </w:p>
    <w:p>
      <w:pPr>
        <w:widowControl/>
        <w:tabs>
          <w:tab w:val="left" w:pos="900"/>
          <w:tab w:val="left" w:pos="1100"/>
        </w:tabs>
        <w:spacing w:line="500" w:lineRule="exact"/>
        <w:ind w:firstLine="600" w:firstLineChars="250"/>
        <w:outlineLvl w:val="0"/>
        <w:rPr>
          <w:rFonts w:ascii="新宋体" w:hAnsi="新宋体" w:eastAsia="新宋体"/>
          <w:sz w:val="24"/>
        </w:rPr>
      </w:pPr>
      <w:bookmarkStart w:id="212" w:name="_Toc619"/>
      <w:bookmarkStart w:id="213" w:name="_Toc12994"/>
      <w:r>
        <w:rPr>
          <w:rFonts w:hint="eastAsia" w:ascii="新宋体" w:hAnsi="新宋体" w:eastAsia="新宋体"/>
          <w:sz w:val="24"/>
        </w:rPr>
        <w:t>(10)参加采购活动前三年内在经营活动中没有重大违法记录书面声明</w:t>
      </w:r>
      <w:bookmarkEnd w:id="212"/>
      <w:bookmarkEnd w:id="213"/>
    </w:p>
    <w:p>
      <w:pPr>
        <w:widowControl/>
        <w:tabs>
          <w:tab w:val="left" w:pos="900"/>
          <w:tab w:val="left" w:pos="1100"/>
        </w:tabs>
        <w:spacing w:line="500" w:lineRule="exact"/>
        <w:ind w:firstLine="600" w:firstLineChars="250"/>
        <w:outlineLvl w:val="0"/>
        <w:rPr>
          <w:rFonts w:ascii="新宋体" w:hAnsi="新宋体" w:eastAsia="新宋体"/>
          <w:sz w:val="24"/>
        </w:rPr>
      </w:pPr>
      <w:bookmarkStart w:id="214" w:name="_Toc914"/>
      <w:bookmarkStart w:id="215" w:name="_Toc23403"/>
      <w:r>
        <w:rPr>
          <w:rFonts w:hint="eastAsia" w:ascii="新宋体" w:hAnsi="新宋体" w:eastAsia="新宋体"/>
          <w:sz w:val="24"/>
        </w:rPr>
        <w:t>(11)报价人未被列入失信被执行人、重大税收违法案件当事人名单、政府采购严重违法失信行为记录名单的证明材料</w:t>
      </w:r>
      <w:bookmarkEnd w:id="214"/>
      <w:bookmarkEnd w:id="215"/>
    </w:p>
    <w:p>
      <w:pPr>
        <w:spacing w:line="380" w:lineRule="exact"/>
        <w:ind w:firstLine="588" w:firstLineChars="245"/>
        <w:outlineLvl w:val="0"/>
        <w:rPr>
          <w:rFonts w:ascii="新宋体" w:hAnsi="新宋体" w:eastAsia="新宋体"/>
          <w:sz w:val="24"/>
        </w:rPr>
      </w:pPr>
      <w:bookmarkStart w:id="216" w:name="_Toc28614"/>
      <w:bookmarkStart w:id="217" w:name="_Toc29005"/>
      <w:r>
        <w:rPr>
          <w:rFonts w:hint="eastAsia" w:ascii="新宋体" w:hAnsi="新宋体" w:eastAsia="新宋体"/>
          <w:sz w:val="24"/>
        </w:rPr>
        <w:t>(12)报价人提交的其它资料</w:t>
      </w:r>
      <w:bookmarkEnd w:id="216"/>
      <w:bookmarkEnd w:id="217"/>
    </w:p>
    <w:p>
      <w:pPr>
        <w:spacing w:line="440" w:lineRule="exact"/>
        <w:ind w:firstLine="600" w:firstLineChars="250"/>
        <w:rPr>
          <w:rFonts w:ascii="新宋体" w:hAnsi="新宋体" w:eastAsia="新宋体"/>
          <w:sz w:val="24"/>
        </w:rPr>
      </w:pPr>
      <w:r>
        <w:rPr>
          <w:rFonts w:hint="eastAsia" w:ascii="新宋体" w:hAnsi="新宋体" w:eastAsia="新宋体"/>
          <w:sz w:val="24"/>
        </w:rPr>
        <w:t>以</w:t>
      </w:r>
      <w:r>
        <w:rPr>
          <w:rFonts w:hint="eastAsia" w:ascii="新宋体" w:hAnsi="新宋体" w:eastAsia="新宋体"/>
          <w:sz w:val="24"/>
          <w:u w:val="single"/>
        </w:rPr>
        <w:t xml:space="preserve">       </w:t>
      </w:r>
      <w:r>
        <w:rPr>
          <w:rFonts w:hint="eastAsia" w:ascii="新宋体" w:hAnsi="新宋体" w:eastAsia="新宋体"/>
          <w:sz w:val="24"/>
        </w:rPr>
        <w:t>方式提供的金额为人民币</w:t>
      </w:r>
      <w:r>
        <w:rPr>
          <w:rFonts w:hint="eastAsia" w:ascii="新宋体" w:hAnsi="新宋体" w:eastAsia="新宋体"/>
          <w:sz w:val="24"/>
          <w:u w:val="single"/>
        </w:rPr>
        <w:t xml:space="preserve">       </w:t>
      </w:r>
      <w:r>
        <w:rPr>
          <w:rFonts w:hint="eastAsia" w:ascii="新宋体" w:hAnsi="新宋体" w:eastAsia="新宋体"/>
          <w:sz w:val="24"/>
        </w:rPr>
        <w:t>元的磋商保证金。</w:t>
      </w:r>
    </w:p>
    <w:p>
      <w:pPr>
        <w:tabs>
          <w:tab w:val="left" w:pos="1260"/>
        </w:tabs>
        <w:spacing w:line="440" w:lineRule="exact"/>
        <w:ind w:firstLine="588" w:firstLineChars="245"/>
        <w:rPr>
          <w:rFonts w:ascii="新宋体" w:hAnsi="新宋体" w:eastAsia="新宋体"/>
          <w:sz w:val="24"/>
        </w:rPr>
      </w:pPr>
      <w:r>
        <w:rPr>
          <w:rFonts w:hint="eastAsia" w:ascii="新宋体" w:hAnsi="新宋体" w:eastAsia="新宋体"/>
          <w:sz w:val="24"/>
        </w:rPr>
        <w:t>据此函，签署代表宣布同意如下：</w:t>
      </w:r>
    </w:p>
    <w:p>
      <w:pPr>
        <w:numPr>
          <w:ilvl w:val="0"/>
          <w:numId w:val="7"/>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我方愿意积极参与本项目的投标，并保证遵守竞争性磋商文件的全部规定，所提交的材料中所含的信息均为真实、准确、完整，且不具有任何误导性。</w:t>
      </w:r>
    </w:p>
    <w:p>
      <w:pPr>
        <w:numPr>
          <w:ilvl w:val="0"/>
          <w:numId w:val="7"/>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我方已详细审查全部竞争性磋商文件，包括修改文件（如有的话）和有关附件，将自行承担因对全部竞争性磋商文件理解不正确或误解而产生的相应后果。</w:t>
      </w:r>
    </w:p>
    <w:p>
      <w:pPr>
        <w:numPr>
          <w:ilvl w:val="0"/>
          <w:numId w:val="7"/>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我方将按竞争性磋商文件的规定履行合同责任和义务。</w:t>
      </w:r>
    </w:p>
    <w:p>
      <w:pPr>
        <w:numPr>
          <w:ilvl w:val="0"/>
          <w:numId w:val="7"/>
        </w:numPr>
        <w:tabs>
          <w:tab w:val="left" w:pos="0"/>
        </w:tabs>
        <w:spacing w:line="440" w:lineRule="exact"/>
        <w:ind w:left="0" w:right="-210" w:rightChars="-100" w:firstLine="527"/>
        <w:rPr>
          <w:rFonts w:ascii="新宋体" w:hAnsi="新宋体" w:eastAsia="新宋体"/>
          <w:sz w:val="24"/>
        </w:rPr>
      </w:pPr>
      <w:r>
        <w:rPr>
          <w:rFonts w:hint="eastAsia" w:ascii="新宋体" w:hAnsi="新宋体" w:eastAsia="新宋体"/>
          <w:sz w:val="24"/>
        </w:rPr>
        <w:t>本响应文件自开标日起报价有效期为：投标截止期结束后60个日历日</w:t>
      </w:r>
    </w:p>
    <w:p>
      <w:pPr>
        <w:numPr>
          <w:ilvl w:val="0"/>
          <w:numId w:val="7"/>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如果发生竞争性磋商文件第二章报价人须知第12条所述情况，则同意招标代理人不予退还磋商保证金。</w:t>
      </w:r>
    </w:p>
    <w:p>
      <w:pPr>
        <w:numPr>
          <w:ilvl w:val="0"/>
          <w:numId w:val="7"/>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我方同意提供按照采购人可能要求的与其投标有关的一切数据或资料，完全理解贵方不一定要接受最低的报价或收到的任何投标。</w:t>
      </w:r>
    </w:p>
    <w:p>
      <w:pPr>
        <w:numPr>
          <w:ilvl w:val="0"/>
          <w:numId w:val="7"/>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与本投标有关的一切正式往来通讯请寄：</w:t>
      </w:r>
    </w:p>
    <w:p>
      <w:pPr>
        <w:spacing w:line="440" w:lineRule="exact"/>
        <w:rPr>
          <w:rFonts w:ascii="新宋体" w:hAnsi="新宋体" w:eastAsia="新宋体"/>
          <w:sz w:val="24"/>
        </w:rPr>
      </w:pPr>
      <w:r>
        <w:rPr>
          <w:rFonts w:hint="eastAsia" w:ascii="新宋体" w:hAnsi="新宋体" w:eastAsia="新宋体"/>
          <w:sz w:val="24"/>
        </w:rPr>
        <w:t xml:space="preserve">     </w:t>
      </w:r>
    </w:p>
    <w:p>
      <w:pPr>
        <w:spacing w:line="440" w:lineRule="exact"/>
        <w:ind w:firstLine="600" w:firstLineChars="250"/>
        <w:rPr>
          <w:rFonts w:ascii="新宋体" w:hAnsi="新宋体" w:eastAsia="新宋体"/>
          <w:sz w:val="24"/>
          <w:u w:val="single"/>
        </w:rPr>
      </w:pPr>
      <w:r>
        <w:rPr>
          <w:rFonts w:hint="eastAsia" w:ascii="新宋体" w:hAnsi="新宋体" w:eastAsia="新宋体"/>
          <w:sz w:val="24"/>
        </w:rPr>
        <w:t>报价人全称（加盖公章） ：</w:t>
      </w:r>
      <w:r>
        <w:rPr>
          <w:rFonts w:hint="eastAsia" w:ascii="新宋体" w:hAnsi="新宋体" w:eastAsia="新宋体"/>
          <w:sz w:val="24"/>
          <w:u w:val="single"/>
        </w:rPr>
        <w:t xml:space="preserve">                       </w:t>
      </w:r>
    </w:p>
    <w:p>
      <w:pPr>
        <w:spacing w:line="440" w:lineRule="exact"/>
        <w:ind w:firstLine="117" w:firstLineChars="49"/>
        <w:rPr>
          <w:rFonts w:ascii="新宋体" w:hAnsi="新宋体" w:eastAsia="新宋体"/>
          <w:sz w:val="24"/>
          <w:u w:val="single"/>
        </w:rPr>
      </w:pPr>
      <w:r>
        <w:rPr>
          <w:rFonts w:hint="eastAsia" w:ascii="新宋体" w:hAnsi="新宋体" w:eastAsia="新宋体"/>
          <w:sz w:val="24"/>
        </w:rPr>
        <w:t xml:space="preserve">    地址：</w:t>
      </w:r>
      <w:r>
        <w:rPr>
          <w:rFonts w:hint="eastAsia" w:ascii="新宋体" w:hAnsi="新宋体" w:eastAsia="新宋体"/>
          <w:sz w:val="24"/>
          <w:u w:val="single"/>
        </w:rPr>
        <w:t xml:space="preserve">                           </w:t>
      </w:r>
      <w:r>
        <w:rPr>
          <w:rFonts w:hint="eastAsia" w:ascii="新宋体" w:hAnsi="新宋体" w:eastAsia="新宋体"/>
          <w:sz w:val="24"/>
        </w:rPr>
        <w:t xml:space="preserve"> 邮编：</w:t>
      </w:r>
      <w:r>
        <w:rPr>
          <w:rFonts w:hint="eastAsia" w:ascii="新宋体" w:hAnsi="新宋体" w:eastAsia="新宋体"/>
          <w:sz w:val="24"/>
          <w:u w:val="single"/>
        </w:rPr>
        <w:t xml:space="preserve">         </w:t>
      </w:r>
    </w:p>
    <w:p>
      <w:pPr>
        <w:spacing w:line="440" w:lineRule="exact"/>
        <w:ind w:firstLine="235" w:firstLineChars="98"/>
        <w:rPr>
          <w:rFonts w:ascii="新宋体" w:hAnsi="新宋体" w:eastAsia="新宋体"/>
          <w:sz w:val="24"/>
          <w:u w:val="single"/>
        </w:rPr>
      </w:pPr>
      <w:r>
        <w:rPr>
          <w:rFonts w:hint="eastAsia" w:ascii="新宋体" w:hAnsi="新宋体" w:eastAsia="新宋体"/>
          <w:sz w:val="24"/>
        </w:rPr>
        <w:t xml:space="preserve">   电话：</w:t>
      </w:r>
      <w:r>
        <w:rPr>
          <w:rFonts w:hint="eastAsia" w:ascii="新宋体" w:hAnsi="新宋体" w:eastAsia="新宋体"/>
          <w:sz w:val="24"/>
          <w:u w:val="single"/>
        </w:rPr>
        <w:t xml:space="preserve">                 </w:t>
      </w:r>
      <w:r>
        <w:rPr>
          <w:rFonts w:hint="eastAsia" w:ascii="新宋体" w:hAnsi="新宋体" w:eastAsia="新宋体"/>
          <w:sz w:val="24"/>
        </w:rPr>
        <w:t xml:space="preserve"> 传真：</w:t>
      </w:r>
      <w:r>
        <w:rPr>
          <w:rFonts w:hint="eastAsia" w:ascii="新宋体" w:hAnsi="新宋体" w:eastAsia="新宋体"/>
          <w:sz w:val="24"/>
          <w:u w:val="single"/>
        </w:rPr>
        <w:t xml:space="preserve">                   </w:t>
      </w:r>
    </w:p>
    <w:p>
      <w:pPr>
        <w:spacing w:line="440" w:lineRule="exact"/>
        <w:ind w:firstLine="590" w:firstLineChars="246"/>
        <w:rPr>
          <w:rFonts w:ascii="新宋体" w:hAnsi="新宋体" w:eastAsia="新宋体"/>
          <w:sz w:val="24"/>
          <w:u w:val="single"/>
        </w:rPr>
      </w:pPr>
      <w:r>
        <w:rPr>
          <w:rFonts w:hint="eastAsia" w:ascii="新宋体" w:hAnsi="新宋体" w:eastAsia="新宋体"/>
          <w:sz w:val="24"/>
        </w:rPr>
        <w:t>投标代表（印刷体）：</w:t>
      </w:r>
      <w:r>
        <w:rPr>
          <w:rFonts w:hint="eastAsia" w:ascii="新宋体" w:hAnsi="新宋体" w:eastAsia="新宋体"/>
          <w:sz w:val="24"/>
          <w:u w:val="single"/>
        </w:rPr>
        <w:t xml:space="preserve">          </w:t>
      </w:r>
      <w:r>
        <w:rPr>
          <w:rFonts w:hint="eastAsia" w:ascii="新宋体" w:hAnsi="新宋体" w:eastAsia="新宋体"/>
          <w:sz w:val="24"/>
        </w:rPr>
        <w:t xml:space="preserve"> 签署：</w:t>
      </w:r>
      <w:r>
        <w:rPr>
          <w:rFonts w:hint="eastAsia" w:ascii="新宋体" w:hAnsi="新宋体" w:eastAsia="新宋体"/>
          <w:sz w:val="24"/>
          <w:u w:val="single"/>
        </w:rPr>
        <w:t xml:space="preserve">           </w:t>
      </w:r>
    </w:p>
    <w:p>
      <w:pPr>
        <w:spacing w:line="440" w:lineRule="exact"/>
        <w:ind w:firstLine="590" w:firstLineChars="246"/>
        <w:rPr>
          <w:rFonts w:ascii="新宋体" w:hAnsi="新宋体" w:eastAsia="新宋体"/>
          <w:sz w:val="24"/>
        </w:rPr>
      </w:pPr>
      <w:r>
        <w:rPr>
          <w:rFonts w:hint="eastAsia" w:ascii="新宋体" w:hAnsi="新宋体" w:eastAsia="新宋体"/>
          <w:sz w:val="24"/>
        </w:rPr>
        <w:t>手机：</w:t>
      </w:r>
      <w:r>
        <w:rPr>
          <w:rFonts w:hint="eastAsia" w:ascii="新宋体" w:hAnsi="新宋体" w:eastAsia="新宋体"/>
          <w:sz w:val="24"/>
          <w:u w:val="single"/>
        </w:rPr>
        <w:t xml:space="preserve">                </w:t>
      </w:r>
      <w:r>
        <w:rPr>
          <w:rFonts w:hint="eastAsia" w:ascii="新宋体" w:hAnsi="新宋体" w:eastAsia="新宋体"/>
          <w:sz w:val="24"/>
        </w:rPr>
        <w:t xml:space="preserve">  日期 ：202</w:t>
      </w:r>
      <w:r>
        <w:rPr>
          <w:rFonts w:hint="eastAsia" w:ascii="新宋体" w:hAnsi="新宋体" w:eastAsia="新宋体"/>
          <w:sz w:val="24"/>
          <w:lang w:val="en-US" w:eastAsia="zh-CN"/>
        </w:rPr>
        <w:t>5</w:t>
      </w:r>
      <w:r>
        <w:rPr>
          <w:rFonts w:hint="eastAsia" w:ascii="新宋体" w:hAnsi="新宋体" w:eastAsia="新宋体"/>
          <w:sz w:val="24"/>
        </w:rPr>
        <w:t>年</w:t>
      </w:r>
      <w:r>
        <w:rPr>
          <w:rFonts w:hint="eastAsia" w:ascii="新宋体" w:hAnsi="新宋体" w:eastAsia="新宋体"/>
          <w:sz w:val="24"/>
          <w:u w:val="single"/>
        </w:rPr>
        <w:t xml:space="preserve">   </w:t>
      </w:r>
      <w:r>
        <w:rPr>
          <w:rFonts w:hint="eastAsia" w:ascii="新宋体" w:hAnsi="新宋体" w:eastAsia="新宋体"/>
          <w:sz w:val="24"/>
        </w:rPr>
        <w:t>月</w:t>
      </w:r>
      <w:r>
        <w:rPr>
          <w:rFonts w:hint="eastAsia" w:ascii="新宋体" w:hAnsi="新宋体" w:eastAsia="新宋体"/>
          <w:sz w:val="24"/>
          <w:u w:val="single"/>
        </w:rPr>
        <w:t xml:space="preserve">   </w:t>
      </w:r>
      <w:r>
        <w:rPr>
          <w:rFonts w:hint="eastAsia" w:ascii="新宋体" w:hAnsi="新宋体" w:eastAsia="新宋体"/>
          <w:sz w:val="24"/>
        </w:rPr>
        <w:t>日</w:t>
      </w:r>
    </w:p>
    <w:p>
      <w:pPr>
        <w:tabs>
          <w:tab w:val="left" w:pos="5355"/>
        </w:tabs>
        <w:jc w:val="left"/>
        <w:outlineLvl w:val="0"/>
        <w:rPr>
          <w:rFonts w:ascii="新宋体" w:hAnsi="新宋体" w:eastAsia="新宋体"/>
          <w:b/>
        </w:rPr>
      </w:pPr>
      <w:r>
        <w:rPr>
          <w:rFonts w:hint="eastAsia" w:ascii="新宋体" w:hAnsi="新宋体" w:eastAsia="新宋体"/>
          <w:sz w:val="24"/>
        </w:rPr>
        <w:br w:type="page"/>
      </w:r>
      <w:bookmarkStart w:id="218" w:name="_Toc4823"/>
      <w:bookmarkStart w:id="219" w:name="_Toc12233"/>
      <w:r>
        <w:rPr>
          <w:rFonts w:hint="eastAsia" w:ascii="新宋体" w:hAnsi="新宋体" w:eastAsia="新宋体"/>
          <w:b/>
        </w:rPr>
        <w:t>附件3</w:t>
      </w:r>
      <w:bookmarkEnd w:id="218"/>
      <w:bookmarkEnd w:id="219"/>
    </w:p>
    <w:p>
      <w:pPr>
        <w:jc w:val="center"/>
        <w:rPr>
          <w:rFonts w:ascii="新宋体" w:hAnsi="新宋体" w:eastAsia="新宋体"/>
          <w:b/>
          <w:spacing w:val="20"/>
          <w:sz w:val="30"/>
          <w:szCs w:val="30"/>
        </w:rPr>
      </w:pPr>
      <w:r>
        <w:rPr>
          <w:rFonts w:hint="eastAsia" w:ascii="新宋体" w:hAnsi="新宋体" w:eastAsia="新宋体"/>
          <w:b/>
          <w:spacing w:val="20"/>
          <w:sz w:val="30"/>
          <w:szCs w:val="30"/>
        </w:rPr>
        <w:t>报价一览表</w:t>
      </w:r>
    </w:p>
    <w:p>
      <w:pPr>
        <w:spacing w:line="360" w:lineRule="auto"/>
        <w:rPr>
          <w:rFonts w:ascii="新宋体" w:hAnsi="新宋体" w:eastAsia="新宋体"/>
          <w:sz w:val="24"/>
        </w:rPr>
      </w:pPr>
    </w:p>
    <w:p>
      <w:pPr>
        <w:spacing w:line="360" w:lineRule="auto"/>
        <w:rPr>
          <w:rFonts w:ascii="新宋体" w:hAnsi="新宋体" w:eastAsia="新宋体"/>
          <w:sz w:val="24"/>
          <w:u w:val="single"/>
        </w:rPr>
      </w:pPr>
      <w:r>
        <w:rPr>
          <w:rFonts w:hint="eastAsia" w:ascii="新宋体" w:hAnsi="新宋体" w:eastAsia="新宋体"/>
          <w:sz w:val="24"/>
          <w:lang w:val="en-US" w:eastAsia="zh-CN"/>
        </w:rPr>
        <w:t>项目</w:t>
      </w:r>
      <w:r>
        <w:rPr>
          <w:rFonts w:hint="eastAsia" w:ascii="新宋体" w:hAnsi="新宋体" w:eastAsia="新宋体"/>
          <w:sz w:val="24"/>
        </w:rPr>
        <w:t>编号：</w:t>
      </w:r>
      <w:r>
        <w:rPr>
          <w:rFonts w:hint="eastAsia" w:ascii="新宋体" w:hAnsi="新宋体" w:eastAsia="新宋体"/>
          <w:sz w:val="24"/>
          <w:u w:val="single"/>
        </w:rPr>
        <w:t xml:space="preserve">                     </w:t>
      </w:r>
      <w:r>
        <w:rPr>
          <w:rFonts w:hint="eastAsia" w:ascii="新宋体" w:hAnsi="新宋体" w:eastAsia="新宋体"/>
          <w:sz w:val="24"/>
        </w:rPr>
        <w:t xml:space="preserve">    项目名称：</w:t>
      </w:r>
      <w:r>
        <w:rPr>
          <w:rFonts w:hint="eastAsia" w:ascii="新宋体" w:hAnsi="新宋体" w:eastAsia="新宋体"/>
          <w:sz w:val="24"/>
          <w:u w:val="single"/>
        </w:rPr>
        <w:t xml:space="preserve">                       </w:t>
      </w:r>
    </w:p>
    <w:tbl>
      <w:tblPr>
        <w:tblStyle w:val="51"/>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323"/>
        <w:gridCol w:w="2048"/>
        <w:gridCol w:w="71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Style w:val="216"/>
              <w:adjustRightInd w:val="0"/>
              <w:snapToGrid w:val="0"/>
              <w:spacing w:line="320" w:lineRule="atLeast"/>
              <w:ind w:firstLine="0" w:firstLineChars="0"/>
              <w:jc w:val="center"/>
              <w:rPr>
                <w:rFonts w:ascii="新宋体" w:hAnsi="新宋体" w:eastAsia="新宋体"/>
                <w:b/>
                <w:szCs w:val="21"/>
              </w:rPr>
            </w:pPr>
            <w:r>
              <w:rPr>
                <w:rFonts w:hint="eastAsia" w:ascii="新宋体" w:hAnsi="新宋体" w:eastAsia="新宋体"/>
                <w:b/>
                <w:szCs w:val="21"/>
              </w:rPr>
              <w:t>合同包</w:t>
            </w:r>
          </w:p>
        </w:tc>
        <w:tc>
          <w:tcPr>
            <w:tcW w:w="4371" w:type="dxa"/>
            <w:gridSpan w:val="2"/>
            <w:tcBorders>
              <w:top w:val="single" w:color="auto" w:sz="4" w:space="0"/>
              <w:left w:val="single" w:color="auto" w:sz="4" w:space="0"/>
              <w:bottom w:val="single" w:color="auto" w:sz="4" w:space="0"/>
              <w:right w:val="single" w:color="auto" w:sz="4" w:space="0"/>
            </w:tcBorders>
            <w:vAlign w:val="center"/>
          </w:tcPr>
          <w:p>
            <w:pPr>
              <w:pStyle w:val="216"/>
              <w:adjustRightInd w:val="0"/>
              <w:snapToGrid w:val="0"/>
              <w:spacing w:line="320" w:lineRule="atLeast"/>
              <w:ind w:firstLine="0" w:firstLineChars="0"/>
              <w:jc w:val="center"/>
              <w:rPr>
                <w:rFonts w:ascii="新宋体" w:hAnsi="新宋体" w:eastAsia="新宋体"/>
                <w:b/>
                <w:szCs w:val="21"/>
              </w:rPr>
            </w:pPr>
            <w:r>
              <w:rPr>
                <w:rFonts w:hint="eastAsia" w:ascii="新宋体" w:hAnsi="新宋体" w:eastAsia="新宋体"/>
                <w:b/>
                <w:szCs w:val="21"/>
              </w:rPr>
              <w:t>项目名称</w:t>
            </w:r>
          </w:p>
        </w:tc>
        <w:tc>
          <w:tcPr>
            <w:tcW w:w="719" w:type="dxa"/>
            <w:tcBorders>
              <w:top w:val="single" w:color="auto" w:sz="4" w:space="0"/>
              <w:left w:val="single" w:color="auto" w:sz="4" w:space="0"/>
              <w:bottom w:val="single" w:color="auto" w:sz="4" w:space="0"/>
              <w:right w:val="single" w:color="auto" w:sz="4" w:space="0"/>
            </w:tcBorders>
            <w:vAlign w:val="center"/>
          </w:tcPr>
          <w:p>
            <w:pPr>
              <w:pStyle w:val="216"/>
              <w:adjustRightInd w:val="0"/>
              <w:snapToGrid w:val="0"/>
              <w:spacing w:line="320" w:lineRule="atLeast"/>
              <w:ind w:firstLine="0" w:firstLineChars="0"/>
              <w:rPr>
                <w:rFonts w:ascii="新宋体" w:hAnsi="新宋体" w:eastAsia="新宋体"/>
                <w:b/>
                <w:szCs w:val="21"/>
              </w:rPr>
            </w:pPr>
            <w:r>
              <w:rPr>
                <w:rFonts w:hint="eastAsia" w:ascii="新宋体" w:hAnsi="新宋体" w:eastAsia="新宋体"/>
                <w:b/>
                <w:szCs w:val="21"/>
              </w:rPr>
              <w:t>数量</w:t>
            </w:r>
          </w:p>
        </w:tc>
        <w:tc>
          <w:tcPr>
            <w:tcW w:w="3184" w:type="dxa"/>
            <w:tcBorders>
              <w:top w:val="single" w:color="auto" w:sz="4" w:space="0"/>
              <w:left w:val="single" w:color="auto" w:sz="4" w:space="0"/>
              <w:right w:val="single" w:color="auto" w:sz="4" w:space="0"/>
            </w:tcBorders>
            <w:vAlign w:val="center"/>
          </w:tcPr>
          <w:p>
            <w:pPr>
              <w:pStyle w:val="216"/>
              <w:adjustRightInd w:val="0"/>
              <w:snapToGrid w:val="0"/>
              <w:spacing w:line="320" w:lineRule="atLeast"/>
              <w:ind w:firstLine="0" w:firstLineChars="0"/>
              <w:jc w:val="center"/>
              <w:rPr>
                <w:rFonts w:ascii="新宋体" w:hAnsi="新宋体" w:eastAsia="新宋体"/>
                <w:b/>
                <w:szCs w:val="21"/>
              </w:rPr>
            </w:pPr>
            <w:r>
              <w:rPr>
                <w:rFonts w:hint="eastAsia" w:ascii="新宋体" w:hAnsi="新宋体" w:eastAsia="新宋体"/>
                <w:b/>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411" w:type="dxa"/>
            <w:tcBorders>
              <w:top w:val="single" w:color="auto" w:sz="4" w:space="0"/>
              <w:left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r>
              <w:rPr>
                <w:rFonts w:hint="eastAsia" w:ascii="新宋体" w:hAnsi="新宋体" w:eastAsia="新宋体"/>
              </w:rPr>
              <w:t>1</w:t>
            </w:r>
          </w:p>
        </w:tc>
        <w:tc>
          <w:tcPr>
            <w:tcW w:w="43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r>
              <w:rPr>
                <w:rFonts w:hint="eastAsia" w:ascii="新宋体" w:hAnsi="新宋体" w:eastAsia="新宋体"/>
              </w:rPr>
              <w:t xml:space="preserve"> </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r>
              <w:rPr>
                <w:rFonts w:hint="eastAsia" w:ascii="新宋体" w:hAnsi="新宋体" w:eastAsia="新宋体"/>
              </w:rPr>
              <w:t>1项</w:t>
            </w:r>
          </w:p>
        </w:tc>
        <w:tc>
          <w:tcPr>
            <w:tcW w:w="3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7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ascii="新宋体" w:hAnsi="新宋体" w:eastAsia="新宋体"/>
                <w:b/>
              </w:rPr>
            </w:pPr>
            <w:r>
              <w:rPr>
                <w:rFonts w:ascii="新宋体" w:hAnsi="新宋体" w:eastAsia="新宋体"/>
                <w:b/>
              </w:rPr>
              <w:t>交付时间</w:t>
            </w:r>
          </w:p>
        </w:tc>
        <w:tc>
          <w:tcPr>
            <w:tcW w:w="59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7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ascii="新宋体" w:hAnsi="新宋体" w:eastAsia="新宋体"/>
                <w:b/>
              </w:rPr>
            </w:pPr>
            <w:r>
              <w:rPr>
                <w:rFonts w:hint="eastAsia" w:ascii="新宋体" w:hAnsi="新宋体" w:eastAsia="新宋体"/>
                <w:b/>
              </w:rPr>
              <w:t>磋商</w:t>
            </w:r>
            <w:r>
              <w:rPr>
                <w:rFonts w:hint="eastAsia" w:ascii="新宋体" w:hAnsi="新宋体" w:eastAsia="新宋体"/>
                <w:b/>
                <w:szCs w:val="21"/>
              </w:rPr>
              <w:t>保证金(元)</w:t>
            </w:r>
          </w:p>
        </w:tc>
        <w:tc>
          <w:tcPr>
            <w:tcW w:w="59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p>
        </w:tc>
      </w:tr>
    </w:tbl>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spacing w:before="156" w:beforeLines="50" w:line="400" w:lineRule="exact"/>
        <w:rPr>
          <w:rFonts w:ascii="新宋体" w:hAnsi="新宋体" w:eastAsia="新宋体"/>
        </w:rPr>
      </w:pPr>
      <w:r>
        <w:rPr>
          <w:rFonts w:hint="eastAsia" w:ascii="新宋体" w:hAnsi="新宋体" w:eastAsia="新宋体"/>
        </w:rPr>
        <w:t>注：1、此栏内投标总价应与附件4、“投标分项报价表”中合计总价相一致。</w:t>
      </w:r>
    </w:p>
    <w:p>
      <w:pPr>
        <w:spacing w:line="400" w:lineRule="exact"/>
        <w:ind w:firstLine="420" w:firstLineChars="200"/>
        <w:rPr>
          <w:rFonts w:ascii="新宋体" w:hAnsi="新宋体" w:eastAsia="新宋体"/>
        </w:rPr>
      </w:pPr>
      <w:r>
        <w:rPr>
          <w:rFonts w:hint="eastAsia" w:ascii="新宋体" w:hAnsi="新宋体" w:eastAsia="新宋体"/>
        </w:rPr>
        <w:t>2、不提供此表格将被视为没有实质性响应竞争性磋商文件,其响应文件将被拒绝。</w:t>
      </w:r>
    </w:p>
    <w:p>
      <w:pPr>
        <w:spacing w:line="400" w:lineRule="exact"/>
        <w:ind w:firstLine="420" w:firstLineChars="200"/>
        <w:rPr>
          <w:rFonts w:ascii="新宋体" w:hAnsi="新宋体" w:eastAsia="新宋体"/>
        </w:rPr>
      </w:pPr>
    </w:p>
    <w:p>
      <w:pPr>
        <w:pStyle w:val="216"/>
        <w:adjustRightInd w:val="0"/>
        <w:snapToGrid w:val="0"/>
        <w:spacing w:line="380" w:lineRule="atLeast"/>
        <w:ind w:firstLine="480"/>
        <w:rPr>
          <w:rFonts w:ascii="新宋体" w:hAnsi="新宋体" w:eastAsia="新宋体" w:cs="Times New Roman"/>
          <w:sz w:val="24"/>
        </w:rPr>
      </w:pPr>
    </w:p>
    <w:p>
      <w:pPr>
        <w:spacing w:line="500" w:lineRule="atLeast"/>
        <w:rPr>
          <w:rFonts w:ascii="新宋体" w:hAnsi="新宋体" w:eastAsia="新宋体"/>
        </w:rPr>
      </w:pPr>
    </w:p>
    <w:p>
      <w:pPr>
        <w:spacing w:line="360" w:lineRule="auto"/>
        <w:ind w:firstLine="630" w:firstLineChars="300"/>
        <w:rPr>
          <w:rFonts w:ascii="新宋体" w:hAnsi="新宋体" w:eastAsia="新宋体"/>
        </w:rPr>
      </w:pPr>
      <w:r>
        <w:rPr>
          <w:rFonts w:hint="eastAsia" w:ascii="新宋体" w:hAnsi="新宋体" w:eastAsia="新宋体"/>
        </w:rPr>
        <w:t>报价人名称：</w:t>
      </w:r>
      <w:r>
        <w:rPr>
          <w:rFonts w:hint="eastAsia" w:ascii="新宋体" w:hAnsi="新宋体" w:eastAsia="新宋体"/>
          <w:u w:val="single"/>
        </w:rPr>
        <w:t xml:space="preserve">                                          (加盖公章)  </w:t>
      </w:r>
    </w:p>
    <w:p>
      <w:pPr>
        <w:wordWrap w:val="0"/>
        <w:topLinePunct/>
        <w:spacing w:line="360" w:lineRule="auto"/>
        <w:ind w:firstLine="630" w:firstLineChars="300"/>
        <w:rPr>
          <w:rFonts w:ascii="新宋体" w:hAnsi="新宋体" w:eastAsia="新宋体"/>
          <w:u w:val="single"/>
        </w:rPr>
      </w:pPr>
      <w:r>
        <w:rPr>
          <w:rFonts w:hint="eastAsia" w:ascii="新宋体" w:hAnsi="新宋体" w:eastAsia="新宋体"/>
        </w:rPr>
        <w:t>报价人法定代表人(或授权代表)签字(或盖章)：</w:t>
      </w:r>
      <w:r>
        <w:rPr>
          <w:rFonts w:hint="eastAsia" w:ascii="新宋体" w:hAnsi="新宋体" w:eastAsia="新宋体"/>
          <w:u w:val="single"/>
        </w:rPr>
        <w:t xml:space="preserve">                       </w:t>
      </w:r>
    </w:p>
    <w:p>
      <w:pPr>
        <w:spacing w:line="500" w:lineRule="exact"/>
        <w:ind w:firstLine="420" w:firstLineChars="200"/>
        <w:rPr>
          <w:rFonts w:ascii="新宋体" w:hAnsi="新宋体" w:eastAsia="新宋体"/>
          <w:sz w:val="24"/>
        </w:rPr>
      </w:pPr>
      <w:r>
        <w:rPr>
          <w:rFonts w:hint="eastAsia" w:ascii="新宋体" w:hAnsi="新宋体" w:eastAsia="新宋体"/>
        </w:rPr>
        <w:t xml:space="preserve">日期： </w:t>
      </w:r>
      <w:r>
        <w:rPr>
          <w:rFonts w:hint="eastAsia" w:ascii="新宋体" w:hAnsi="新宋体" w:eastAsia="新宋体"/>
          <w:u w:val="single"/>
        </w:rPr>
        <w:t xml:space="preserve">          </w:t>
      </w:r>
      <w:r>
        <w:rPr>
          <w:rFonts w:hint="eastAsia" w:ascii="新宋体" w:hAnsi="新宋体" w:eastAsia="新宋体"/>
        </w:rPr>
        <w:t xml:space="preserve">年 </w:t>
      </w:r>
      <w:r>
        <w:rPr>
          <w:rFonts w:hint="eastAsia" w:ascii="新宋体" w:hAnsi="新宋体" w:eastAsia="新宋体"/>
          <w:u w:val="single"/>
        </w:rPr>
        <w:t xml:space="preserve">   </w:t>
      </w:r>
      <w:r>
        <w:rPr>
          <w:rFonts w:hint="eastAsia" w:ascii="新宋体" w:hAnsi="新宋体" w:eastAsia="新宋体"/>
        </w:rPr>
        <w:t xml:space="preserve">月 </w:t>
      </w:r>
      <w:r>
        <w:rPr>
          <w:rFonts w:hint="eastAsia" w:ascii="新宋体" w:hAnsi="新宋体" w:eastAsia="新宋体"/>
          <w:u w:val="single"/>
        </w:rPr>
        <w:t xml:space="preserve">   </w:t>
      </w:r>
      <w:r>
        <w:rPr>
          <w:rFonts w:hint="eastAsia" w:ascii="新宋体" w:hAnsi="新宋体" w:eastAsia="新宋体"/>
        </w:rPr>
        <w:t>日</w:t>
      </w:r>
    </w:p>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ind w:firstLine="420"/>
        <w:rPr>
          <w:rFonts w:ascii="新宋体" w:hAnsi="新宋体" w:eastAsia="新宋体"/>
        </w:rPr>
      </w:pPr>
    </w:p>
    <w:p>
      <w:pPr>
        <w:outlineLvl w:val="0"/>
        <w:rPr>
          <w:rFonts w:ascii="新宋体" w:hAnsi="新宋体" w:eastAsia="新宋体"/>
          <w:b/>
          <w:spacing w:val="20"/>
          <w:sz w:val="30"/>
          <w:szCs w:val="30"/>
        </w:rPr>
      </w:pPr>
      <w:r>
        <w:rPr>
          <w:rFonts w:hint="eastAsia" w:ascii="新宋体" w:hAnsi="新宋体" w:eastAsia="新宋体"/>
          <w:snapToGrid w:val="0"/>
          <w:kern w:val="0"/>
          <w:sz w:val="24"/>
          <w:u w:val="single"/>
        </w:rPr>
        <w:br w:type="page"/>
      </w:r>
      <w:bookmarkStart w:id="220" w:name="_Toc3755"/>
      <w:bookmarkStart w:id="221" w:name="_Toc9411"/>
      <w:bookmarkStart w:id="222" w:name="_Toc455394801"/>
      <w:r>
        <w:rPr>
          <w:rFonts w:hint="eastAsia" w:ascii="新宋体" w:hAnsi="新宋体" w:eastAsia="新宋体"/>
          <w:b/>
        </w:rPr>
        <w:t>附件4</w:t>
      </w:r>
      <w:bookmarkEnd w:id="220"/>
      <w:r>
        <w:rPr>
          <w:rFonts w:hint="eastAsia" w:ascii="新宋体" w:hAnsi="新宋体" w:eastAsia="新宋体"/>
          <w:b/>
        </w:rPr>
        <w:t xml:space="preserve">                       </w:t>
      </w:r>
      <w:r>
        <w:rPr>
          <w:rFonts w:hint="eastAsia" w:ascii="新宋体" w:hAnsi="新宋体" w:eastAsia="新宋体"/>
          <w:b/>
          <w:sz w:val="30"/>
          <w:szCs w:val="30"/>
        </w:rPr>
        <w:t>投标分项报价表</w:t>
      </w:r>
      <w:bookmarkEnd w:id="221"/>
    </w:p>
    <w:p>
      <w:pPr>
        <w:rPr>
          <w:rFonts w:ascii="新宋体" w:hAnsi="新宋体" w:eastAsia="新宋体"/>
          <w:b/>
          <w:sz w:val="30"/>
          <w:szCs w:val="30"/>
        </w:rPr>
      </w:pPr>
      <w:bookmarkStart w:id="223" w:name="_Toc398019212"/>
      <w:bookmarkStart w:id="224" w:name="_Toc408064690"/>
      <w:bookmarkStart w:id="225" w:name="_Toc429982406"/>
      <w:bookmarkStart w:id="226" w:name="_Toc429724723"/>
      <w:bookmarkStart w:id="227" w:name="_Toc464661830"/>
      <w:bookmarkStart w:id="228" w:name="_Toc398019402"/>
      <w:bookmarkStart w:id="229" w:name="_Toc378357355"/>
      <w:bookmarkStart w:id="230" w:name="_Toc402885179"/>
      <w:bookmarkStart w:id="231" w:name="_Toc429378454"/>
      <w:bookmarkStart w:id="232" w:name="_Toc12567"/>
    </w:p>
    <w:tbl>
      <w:tblPr>
        <w:tblStyle w:val="51"/>
        <w:tblW w:w="939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64"/>
        <w:gridCol w:w="1165"/>
        <w:gridCol w:w="893"/>
        <w:gridCol w:w="1950"/>
        <w:gridCol w:w="1544"/>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5" w:hRule="atLeast"/>
          <w:tblCellSpacing w:w="15" w:type="dxa"/>
          <w:jc w:val="center"/>
        </w:trPr>
        <w:tc>
          <w:tcPr>
            <w:tcW w:w="9330" w:type="dxa"/>
            <w:gridSpan w:val="6"/>
            <w:vAlign w:val="center"/>
          </w:tcPr>
          <w:p>
            <w:pPr>
              <w:pStyle w:val="46"/>
              <w:widowControl/>
              <w:jc w:val="center"/>
              <w:rPr>
                <w:rStyle w:val="54"/>
                <w:rFonts w:ascii="宋体" w:hAnsi="宋体" w:cs="宋体"/>
                <w:color w:val="000000"/>
                <w:sz w:val="21"/>
                <w:szCs w:val="21"/>
              </w:rPr>
            </w:pPr>
            <w:r>
              <w:rPr>
                <w:rStyle w:val="54"/>
                <w:rFonts w:hint="eastAsia" w:cs="宋体"/>
                <w:color w:val="000000"/>
                <w:sz w:val="21"/>
                <w:szCs w:val="21"/>
              </w:rPr>
              <w:t xml:space="preserve">   </w:t>
            </w:r>
          </w:p>
          <w:p>
            <w:pPr>
              <w:pStyle w:val="46"/>
              <w:widowControl/>
              <w:jc w:val="center"/>
            </w:pPr>
            <w:r>
              <w:rPr>
                <w:rStyle w:val="54"/>
                <w:rFonts w:hint="eastAsia" w:ascii="宋体" w:hAnsi="宋体" w:cs="宋体"/>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blCellSpacing w:w="15" w:type="dxa"/>
          <w:jc w:val="center"/>
        </w:trPr>
        <w:tc>
          <w:tcPr>
            <w:tcW w:w="1919" w:type="dxa"/>
            <w:vAlign w:val="center"/>
          </w:tcPr>
          <w:p>
            <w:pPr>
              <w:pStyle w:val="46"/>
              <w:widowControl/>
              <w:jc w:val="center"/>
            </w:pPr>
            <w:r>
              <w:rPr>
                <w:rFonts w:hint="eastAsia" w:ascii="宋体" w:hAnsi="宋体" w:cs="宋体"/>
                <w:color w:val="000000"/>
                <w:sz w:val="21"/>
                <w:szCs w:val="21"/>
              </w:rPr>
              <w:t>项目</w:t>
            </w:r>
          </w:p>
        </w:tc>
        <w:tc>
          <w:tcPr>
            <w:tcW w:w="1135" w:type="dxa"/>
            <w:vAlign w:val="center"/>
          </w:tcPr>
          <w:p>
            <w:pPr>
              <w:pStyle w:val="46"/>
              <w:widowControl/>
              <w:jc w:val="center"/>
            </w:pPr>
            <w:r>
              <w:rPr>
                <w:rFonts w:hint="eastAsia" w:ascii="宋体" w:hAnsi="宋体" w:cs="宋体"/>
                <w:color w:val="000000"/>
                <w:sz w:val="21"/>
                <w:szCs w:val="21"/>
              </w:rPr>
              <w:t>数量</w:t>
            </w:r>
          </w:p>
        </w:tc>
        <w:tc>
          <w:tcPr>
            <w:tcW w:w="863" w:type="dxa"/>
            <w:vAlign w:val="center"/>
          </w:tcPr>
          <w:p>
            <w:pPr>
              <w:pStyle w:val="46"/>
              <w:widowControl/>
              <w:jc w:val="center"/>
            </w:pPr>
            <w:r>
              <w:rPr>
                <w:rFonts w:hint="eastAsia" w:ascii="宋体" w:hAnsi="宋体" w:cs="宋体"/>
                <w:color w:val="000000"/>
                <w:sz w:val="21"/>
                <w:szCs w:val="21"/>
              </w:rPr>
              <w:t>单位</w:t>
            </w:r>
          </w:p>
        </w:tc>
        <w:tc>
          <w:tcPr>
            <w:tcW w:w="1920" w:type="dxa"/>
            <w:vAlign w:val="center"/>
          </w:tcPr>
          <w:p>
            <w:pPr>
              <w:pStyle w:val="46"/>
              <w:widowControl/>
              <w:jc w:val="center"/>
            </w:pPr>
            <w:r>
              <w:rPr>
                <w:rFonts w:hint="eastAsia" w:ascii="宋体" w:hAnsi="宋体" w:cs="宋体"/>
                <w:color w:val="000000"/>
                <w:sz w:val="21"/>
                <w:szCs w:val="21"/>
              </w:rPr>
              <w:t>综合单价（元）</w:t>
            </w:r>
          </w:p>
        </w:tc>
        <w:tc>
          <w:tcPr>
            <w:tcW w:w="1514" w:type="dxa"/>
            <w:vAlign w:val="center"/>
          </w:tcPr>
          <w:p>
            <w:pPr>
              <w:pStyle w:val="46"/>
              <w:widowControl/>
              <w:jc w:val="center"/>
            </w:pPr>
            <w:r>
              <w:rPr>
                <w:rFonts w:hint="eastAsia" w:ascii="宋体" w:hAnsi="宋体" w:cs="宋体"/>
                <w:color w:val="000000"/>
                <w:sz w:val="21"/>
                <w:szCs w:val="21"/>
              </w:rPr>
              <w:t>合价（元）</w:t>
            </w:r>
          </w:p>
        </w:tc>
        <w:tc>
          <w:tcPr>
            <w:tcW w:w="1829" w:type="dxa"/>
            <w:vAlign w:val="center"/>
          </w:tcPr>
          <w:p>
            <w:pPr>
              <w:pStyle w:val="46"/>
              <w:widowControl/>
              <w:jc w:val="center"/>
            </w:pPr>
            <w:r>
              <w:rPr>
                <w:rFonts w:hint="eastAsia" w:ascii="宋体" w:hAnsi="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CellSpacing w:w="15" w:type="dxa"/>
          <w:jc w:val="center"/>
        </w:trPr>
        <w:tc>
          <w:tcPr>
            <w:tcW w:w="1919" w:type="dxa"/>
            <w:vAlign w:val="center"/>
          </w:tcPr>
          <w:p>
            <w:pPr>
              <w:pStyle w:val="46"/>
              <w:widowControl/>
              <w:jc w:val="center"/>
              <w:rPr>
                <w:rFonts w:ascii="宋体" w:hAnsi="宋体" w:cs="宋体"/>
                <w:color w:val="000000"/>
                <w:sz w:val="21"/>
                <w:szCs w:val="21"/>
              </w:rPr>
            </w:pPr>
          </w:p>
        </w:tc>
        <w:tc>
          <w:tcPr>
            <w:tcW w:w="1135" w:type="dxa"/>
            <w:vAlign w:val="center"/>
          </w:tcPr>
          <w:p>
            <w:pPr>
              <w:pStyle w:val="46"/>
              <w:widowControl/>
              <w:jc w:val="center"/>
              <w:rPr>
                <w:rFonts w:ascii="宋体" w:hAnsi="宋体" w:cs="宋体"/>
                <w:color w:val="000000"/>
                <w:sz w:val="21"/>
                <w:szCs w:val="21"/>
              </w:rPr>
            </w:pPr>
          </w:p>
        </w:tc>
        <w:tc>
          <w:tcPr>
            <w:tcW w:w="863" w:type="dxa"/>
            <w:vAlign w:val="center"/>
          </w:tcPr>
          <w:p>
            <w:pPr>
              <w:pStyle w:val="46"/>
              <w:widowControl/>
              <w:jc w:val="center"/>
              <w:rPr>
                <w:rFonts w:ascii="宋体" w:hAnsi="宋体" w:cs="宋体"/>
                <w:color w:val="000000"/>
                <w:sz w:val="21"/>
                <w:szCs w:val="21"/>
              </w:rPr>
            </w:pPr>
          </w:p>
        </w:tc>
        <w:tc>
          <w:tcPr>
            <w:tcW w:w="1920" w:type="dxa"/>
            <w:vAlign w:val="center"/>
          </w:tcPr>
          <w:p>
            <w:pPr>
              <w:pStyle w:val="46"/>
              <w:widowControl/>
              <w:jc w:val="center"/>
              <w:rPr>
                <w:rFonts w:ascii="宋体" w:hAnsi="宋体" w:cs="宋体"/>
                <w:color w:val="000000"/>
                <w:sz w:val="21"/>
                <w:szCs w:val="21"/>
              </w:rPr>
            </w:pPr>
          </w:p>
        </w:tc>
        <w:tc>
          <w:tcPr>
            <w:tcW w:w="1514" w:type="dxa"/>
            <w:vAlign w:val="center"/>
          </w:tcPr>
          <w:p>
            <w:pPr>
              <w:pStyle w:val="46"/>
              <w:widowControl/>
              <w:jc w:val="center"/>
              <w:rPr>
                <w:rFonts w:ascii="宋体" w:hAnsi="宋体" w:cs="宋体"/>
                <w:color w:val="000000"/>
                <w:sz w:val="21"/>
                <w:szCs w:val="21"/>
              </w:rPr>
            </w:pPr>
          </w:p>
        </w:tc>
        <w:tc>
          <w:tcPr>
            <w:tcW w:w="1829" w:type="dxa"/>
            <w:vAlign w:val="center"/>
          </w:tcPr>
          <w:p>
            <w:pPr>
              <w:pStyle w:val="46"/>
              <w:widowControl/>
              <w:jc w:val="center"/>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blCellSpacing w:w="15" w:type="dxa"/>
          <w:jc w:val="center"/>
        </w:trPr>
        <w:tc>
          <w:tcPr>
            <w:tcW w:w="1919" w:type="dxa"/>
            <w:vAlign w:val="center"/>
          </w:tcPr>
          <w:p>
            <w:pPr>
              <w:pStyle w:val="46"/>
              <w:widowControl/>
              <w:jc w:val="center"/>
              <w:rPr>
                <w:rFonts w:ascii="宋体" w:hAnsi="宋体" w:cs="宋体"/>
                <w:color w:val="000000"/>
                <w:sz w:val="21"/>
                <w:szCs w:val="21"/>
              </w:rPr>
            </w:pPr>
          </w:p>
        </w:tc>
        <w:tc>
          <w:tcPr>
            <w:tcW w:w="1135" w:type="dxa"/>
            <w:vAlign w:val="center"/>
          </w:tcPr>
          <w:p>
            <w:pPr>
              <w:pStyle w:val="46"/>
              <w:widowControl/>
              <w:jc w:val="center"/>
              <w:rPr>
                <w:rFonts w:ascii="宋体" w:hAnsi="宋体" w:cs="宋体"/>
                <w:color w:val="000000"/>
                <w:sz w:val="21"/>
                <w:szCs w:val="21"/>
              </w:rPr>
            </w:pPr>
          </w:p>
        </w:tc>
        <w:tc>
          <w:tcPr>
            <w:tcW w:w="863" w:type="dxa"/>
            <w:vAlign w:val="center"/>
          </w:tcPr>
          <w:p>
            <w:pPr>
              <w:pStyle w:val="46"/>
              <w:widowControl/>
              <w:jc w:val="center"/>
              <w:rPr>
                <w:rFonts w:ascii="宋体" w:hAnsi="宋体" w:cs="宋体"/>
                <w:color w:val="000000"/>
                <w:sz w:val="21"/>
                <w:szCs w:val="21"/>
              </w:rPr>
            </w:pPr>
          </w:p>
        </w:tc>
        <w:tc>
          <w:tcPr>
            <w:tcW w:w="1920" w:type="dxa"/>
            <w:vAlign w:val="center"/>
          </w:tcPr>
          <w:p>
            <w:pPr>
              <w:pStyle w:val="46"/>
              <w:widowControl/>
              <w:jc w:val="center"/>
              <w:rPr>
                <w:rFonts w:ascii="宋体" w:hAnsi="宋体" w:cs="宋体"/>
                <w:color w:val="000000"/>
                <w:sz w:val="21"/>
                <w:szCs w:val="21"/>
              </w:rPr>
            </w:pPr>
          </w:p>
        </w:tc>
        <w:tc>
          <w:tcPr>
            <w:tcW w:w="1514" w:type="dxa"/>
            <w:vAlign w:val="center"/>
          </w:tcPr>
          <w:p>
            <w:pPr>
              <w:pStyle w:val="46"/>
              <w:widowControl/>
              <w:jc w:val="center"/>
              <w:rPr>
                <w:rFonts w:ascii="宋体" w:hAnsi="宋体" w:cs="宋体"/>
                <w:color w:val="000000"/>
                <w:sz w:val="21"/>
                <w:szCs w:val="21"/>
              </w:rPr>
            </w:pPr>
          </w:p>
        </w:tc>
        <w:tc>
          <w:tcPr>
            <w:tcW w:w="1829" w:type="dxa"/>
            <w:vAlign w:val="center"/>
          </w:tcPr>
          <w:p>
            <w:pPr>
              <w:pStyle w:val="46"/>
              <w:widowControl/>
              <w:jc w:val="center"/>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CellSpacing w:w="15" w:type="dxa"/>
          <w:jc w:val="center"/>
        </w:trPr>
        <w:tc>
          <w:tcPr>
            <w:tcW w:w="1919" w:type="dxa"/>
            <w:vAlign w:val="center"/>
          </w:tcPr>
          <w:p>
            <w:pPr>
              <w:pStyle w:val="46"/>
              <w:widowControl/>
              <w:jc w:val="center"/>
              <w:rPr>
                <w:rFonts w:ascii="宋体" w:hAnsi="宋体" w:cs="宋体"/>
                <w:color w:val="000000"/>
                <w:sz w:val="21"/>
                <w:szCs w:val="21"/>
              </w:rPr>
            </w:pPr>
          </w:p>
        </w:tc>
        <w:tc>
          <w:tcPr>
            <w:tcW w:w="1135" w:type="dxa"/>
            <w:vAlign w:val="center"/>
          </w:tcPr>
          <w:p>
            <w:pPr>
              <w:pStyle w:val="46"/>
              <w:widowControl/>
              <w:jc w:val="center"/>
              <w:rPr>
                <w:rFonts w:ascii="宋体" w:hAnsi="宋体" w:cs="宋体"/>
                <w:color w:val="000000"/>
                <w:sz w:val="21"/>
                <w:szCs w:val="21"/>
              </w:rPr>
            </w:pPr>
          </w:p>
        </w:tc>
        <w:tc>
          <w:tcPr>
            <w:tcW w:w="863" w:type="dxa"/>
            <w:vAlign w:val="center"/>
          </w:tcPr>
          <w:p>
            <w:pPr>
              <w:pStyle w:val="46"/>
              <w:widowControl/>
              <w:jc w:val="center"/>
              <w:rPr>
                <w:rFonts w:ascii="宋体" w:hAnsi="宋体" w:cs="宋体"/>
                <w:color w:val="000000"/>
                <w:sz w:val="21"/>
                <w:szCs w:val="21"/>
              </w:rPr>
            </w:pPr>
          </w:p>
        </w:tc>
        <w:tc>
          <w:tcPr>
            <w:tcW w:w="1920" w:type="dxa"/>
            <w:vAlign w:val="center"/>
          </w:tcPr>
          <w:p>
            <w:pPr>
              <w:pStyle w:val="46"/>
              <w:widowControl/>
              <w:jc w:val="center"/>
              <w:rPr>
                <w:rFonts w:ascii="宋体" w:hAnsi="宋体" w:cs="宋体"/>
                <w:color w:val="000000"/>
                <w:sz w:val="21"/>
                <w:szCs w:val="21"/>
              </w:rPr>
            </w:pPr>
          </w:p>
        </w:tc>
        <w:tc>
          <w:tcPr>
            <w:tcW w:w="1514" w:type="dxa"/>
            <w:vAlign w:val="center"/>
          </w:tcPr>
          <w:p>
            <w:pPr>
              <w:pStyle w:val="46"/>
              <w:widowControl/>
              <w:jc w:val="center"/>
              <w:rPr>
                <w:rFonts w:ascii="宋体" w:hAnsi="宋体" w:cs="宋体"/>
                <w:color w:val="000000"/>
                <w:sz w:val="21"/>
                <w:szCs w:val="21"/>
              </w:rPr>
            </w:pPr>
          </w:p>
        </w:tc>
        <w:tc>
          <w:tcPr>
            <w:tcW w:w="1829" w:type="dxa"/>
            <w:vAlign w:val="center"/>
          </w:tcPr>
          <w:p>
            <w:pPr>
              <w:pStyle w:val="46"/>
              <w:widowControl/>
              <w:jc w:val="center"/>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blCellSpacing w:w="15" w:type="dxa"/>
          <w:jc w:val="center"/>
        </w:trPr>
        <w:tc>
          <w:tcPr>
            <w:tcW w:w="1919" w:type="dxa"/>
            <w:vAlign w:val="center"/>
          </w:tcPr>
          <w:p>
            <w:pPr>
              <w:pStyle w:val="46"/>
              <w:widowControl/>
              <w:jc w:val="center"/>
              <w:rPr>
                <w:rFonts w:ascii="宋体" w:hAnsi="宋体" w:cs="宋体"/>
                <w:color w:val="000000"/>
                <w:sz w:val="21"/>
                <w:szCs w:val="21"/>
              </w:rPr>
            </w:pPr>
          </w:p>
        </w:tc>
        <w:tc>
          <w:tcPr>
            <w:tcW w:w="1135" w:type="dxa"/>
            <w:vAlign w:val="center"/>
          </w:tcPr>
          <w:p>
            <w:pPr>
              <w:pStyle w:val="46"/>
              <w:widowControl/>
              <w:jc w:val="center"/>
              <w:rPr>
                <w:rFonts w:ascii="宋体" w:hAnsi="宋体" w:cs="宋体"/>
                <w:color w:val="000000"/>
                <w:sz w:val="21"/>
                <w:szCs w:val="21"/>
              </w:rPr>
            </w:pPr>
          </w:p>
        </w:tc>
        <w:tc>
          <w:tcPr>
            <w:tcW w:w="863" w:type="dxa"/>
            <w:vAlign w:val="center"/>
          </w:tcPr>
          <w:p>
            <w:pPr>
              <w:pStyle w:val="46"/>
              <w:widowControl/>
              <w:jc w:val="center"/>
              <w:rPr>
                <w:rFonts w:ascii="宋体" w:hAnsi="宋体" w:cs="宋体"/>
                <w:color w:val="000000"/>
                <w:sz w:val="21"/>
                <w:szCs w:val="21"/>
              </w:rPr>
            </w:pPr>
          </w:p>
        </w:tc>
        <w:tc>
          <w:tcPr>
            <w:tcW w:w="1920" w:type="dxa"/>
            <w:vAlign w:val="center"/>
          </w:tcPr>
          <w:p>
            <w:pPr>
              <w:pStyle w:val="46"/>
              <w:widowControl/>
              <w:jc w:val="center"/>
              <w:rPr>
                <w:rFonts w:ascii="宋体" w:hAnsi="宋体" w:cs="宋体"/>
                <w:color w:val="000000"/>
                <w:sz w:val="21"/>
                <w:szCs w:val="21"/>
              </w:rPr>
            </w:pPr>
          </w:p>
        </w:tc>
        <w:tc>
          <w:tcPr>
            <w:tcW w:w="1514" w:type="dxa"/>
            <w:vAlign w:val="center"/>
          </w:tcPr>
          <w:p>
            <w:pPr>
              <w:pStyle w:val="46"/>
              <w:widowControl/>
              <w:jc w:val="center"/>
              <w:rPr>
                <w:rFonts w:ascii="宋体" w:hAnsi="宋体" w:cs="宋体"/>
                <w:color w:val="000000"/>
                <w:sz w:val="21"/>
                <w:szCs w:val="21"/>
              </w:rPr>
            </w:pPr>
          </w:p>
        </w:tc>
        <w:tc>
          <w:tcPr>
            <w:tcW w:w="1829" w:type="dxa"/>
            <w:vAlign w:val="center"/>
          </w:tcPr>
          <w:p>
            <w:pPr>
              <w:pStyle w:val="46"/>
              <w:widowControl/>
              <w:jc w:val="center"/>
              <w:rPr>
                <w:rFonts w:ascii="宋体" w:hAnsi="宋体" w:cs="宋体"/>
                <w:color w:val="000000"/>
                <w:sz w:val="21"/>
                <w:szCs w:val="21"/>
              </w:rPr>
            </w:pPr>
          </w:p>
        </w:tc>
      </w:tr>
    </w:tbl>
    <w:p>
      <w:pPr>
        <w:rPr>
          <w:rFonts w:ascii="新宋体" w:hAnsi="新宋体" w:eastAsia="新宋体"/>
          <w:b/>
          <w:sz w:val="30"/>
          <w:szCs w:val="30"/>
        </w:rPr>
      </w:pPr>
    </w:p>
    <w:p>
      <w:pPr>
        <w:spacing w:line="360" w:lineRule="auto"/>
        <w:jc w:val="right"/>
        <w:rPr>
          <w:rFonts w:ascii="新宋体" w:hAnsi="新宋体" w:eastAsia="新宋体"/>
        </w:rPr>
      </w:pPr>
      <w:r>
        <w:rPr>
          <w:rFonts w:hint="eastAsia" w:ascii="新宋体" w:hAnsi="新宋体" w:eastAsia="新宋体"/>
        </w:rPr>
        <w:t>报价人名称：</w:t>
      </w:r>
      <w:r>
        <w:rPr>
          <w:rFonts w:hint="eastAsia" w:ascii="新宋体" w:hAnsi="新宋体" w:eastAsia="新宋体"/>
          <w:u w:val="single"/>
        </w:rPr>
        <w:t xml:space="preserve">                          (加盖公章)  </w:t>
      </w:r>
    </w:p>
    <w:p>
      <w:pPr>
        <w:wordWrap w:val="0"/>
        <w:topLinePunct/>
        <w:spacing w:line="360" w:lineRule="auto"/>
        <w:ind w:firstLine="630" w:firstLineChars="300"/>
        <w:jc w:val="right"/>
        <w:rPr>
          <w:rFonts w:ascii="新宋体" w:hAnsi="新宋体" w:eastAsia="新宋体"/>
          <w:u w:val="single"/>
        </w:rPr>
      </w:pPr>
      <w:r>
        <w:rPr>
          <w:rFonts w:hint="eastAsia" w:ascii="新宋体" w:hAnsi="新宋体" w:eastAsia="新宋体"/>
        </w:rPr>
        <w:t>报价人法定代表人(或授权代表)签字(或盖章)：</w:t>
      </w:r>
      <w:r>
        <w:rPr>
          <w:rFonts w:hint="eastAsia" w:ascii="新宋体" w:hAnsi="新宋体" w:eastAsia="新宋体"/>
          <w:u w:val="single"/>
        </w:rPr>
        <w:t xml:space="preserve">                 </w:t>
      </w:r>
    </w:p>
    <w:p>
      <w:pPr>
        <w:tabs>
          <w:tab w:val="left" w:pos="630"/>
        </w:tabs>
        <w:spacing w:line="500" w:lineRule="exact"/>
        <w:ind w:firstLine="420" w:firstLineChars="200"/>
        <w:jc w:val="right"/>
        <w:rPr>
          <w:rFonts w:ascii="新宋体" w:hAnsi="新宋体" w:eastAsia="新宋体"/>
          <w:sz w:val="24"/>
        </w:rPr>
      </w:pPr>
      <w:r>
        <w:rPr>
          <w:rFonts w:hint="eastAsia" w:ascii="新宋体" w:hAnsi="新宋体" w:eastAsia="新宋体"/>
        </w:rPr>
        <w:t xml:space="preserve">日期： </w:t>
      </w:r>
      <w:r>
        <w:rPr>
          <w:rFonts w:hint="eastAsia" w:ascii="新宋体" w:hAnsi="新宋体" w:eastAsia="新宋体"/>
          <w:u w:val="single"/>
        </w:rPr>
        <w:t xml:space="preserve">          </w:t>
      </w:r>
      <w:r>
        <w:rPr>
          <w:rFonts w:hint="eastAsia" w:ascii="新宋体" w:hAnsi="新宋体" w:eastAsia="新宋体"/>
        </w:rPr>
        <w:t xml:space="preserve">年 </w:t>
      </w:r>
      <w:r>
        <w:rPr>
          <w:rFonts w:hint="eastAsia" w:ascii="新宋体" w:hAnsi="新宋体" w:eastAsia="新宋体"/>
          <w:u w:val="single"/>
        </w:rPr>
        <w:t xml:space="preserve">   </w:t>
      </w:r>
      <w:r>
        <w:rPr>
          <w:rFonts w:hint="eastAsia" w:ascii="新宋体" w:hAnsi="新宋体" w:eastAsia="新宋体"/>
        </w:rPr>
        <w:t xml:space="preserve">月 </w:t>
      </w:r>
      <w:r>
        <w:rPr>
          <w:rFonts w:hint="eastAsia" w:ascii="新宋体" w:hAnsi="新宋体" w:eastAsia="新宋体"/>
          <w:u w:val="single"/>
        </w:rPr>
        <w:t xml:space="preserve">   </w:t>
      </w:r>
      <w:r>
        <w:rPr>
          <w:rFonts w:hint="eastAsia" w:ascii="新宋体" w:hAnsi="新宋体" w:eastAsia="新宋体"/>
        </w:rPr>
        <w:t>日</w:t>
      </w:r>
    </w:p>
    <w:p>
      <w:pPr>
        <w:rPr>
          <w:rFonts w:ascii="新宋体" w:hAnsi="新宋体" w:eastAsia="新宋体"/>
          <w:b/>
          <w:sz w:val="30"/>
          <w:szCs w:val="30"/>
        </w:rPr>
      </w:pPr>
    </w:p>
    <w:p>
      <w:pPr>
        <w:rPr>
          <w:rFonts w:ascii="新宋体" w:hAnsi="新宋体" w:eastAsia="新宋体"/>
          <w:b/>
          <w:sz w:val="30"/>
          <w:szCs w:val="30"/>
        </w:rPr>
      </w:pPr>
      <w:r>
        <w:rPr>
          <w:rFonts w:hint="eastAsia" w:ascii="新宋体" w:hAnsi="新宋体" w:eastAsia="新宋体"/>
          <w:b/>
          <w:sz w:val="30"/>
          <w:szCs w:val="30"/>
        </w:rPr>
        <w:br w:type="page"/>
      </w:r>
    </w:p>
    <w:bookmarkEnd w:id="222"/>
    <w:bookmarkEnd w:id="223"/>
    <w:bookmarkEnd w:id="224"/>
    <w:bookmarkEnd w:id="225"/>
    <w:bookmarkEnd w:id="226"/>
    <w:bookmarkEnd w:id="227"/>
    <w:bookmarkEnd w:id="228"/>
    <w:bookmarkEnd w:id="229"/>
    <w:bookmarkEnd w:id="230"/>
    <w:bookmarkEnd w:id="231"/>
    <w:bookmarkEnd w:id="232"/>
    <w:p>
      <w:pPr>
        <w:jc w:val="left"/>
        <w:outlineLvl w:val="0"/>
        <w:rPr>
          <w:rFonts w:ascii="新宋体" w:hAnsi="新宋体" w:eastAsia="新宋体"/>
          <w:b/>
        </w:rPr>
      </w:pPr>
      <w:bookmarkStart w:id="233" w:name="_Toc7736"/>
      <w:bookmarkStart w:id="234" w:name="_Toc7111"/>
      <w:r>
        <w:rPr>
          <w:rFonts w:hint="eastAsia" w:ascii="新宋体" w:hAnsi="新宋体" w:eastAsia="新宋体"/>
          <w:b/>
        </w:rPr>
        <w:t>附件5</w:t>
      </w:r>
      <w:bookmarkEnd w:id="233"/>
    </w:p>
    <w:p>
      <w:pPr>
        <w:jc w:val="center"/>
      </w:pPr>
      <w:r>
        <w:rPr>
          <w:rStyle w:val="54"/>
          <w:rFonts w:hint="eastAsia" w:ascii="宋体" w:hAnsi="宋体" w:cs="宋体"/>
        </w:rPr>
        <w:t>中小企业声明函（如果有的话）</w:t>
      </w:r>
    </w:p>
    <w:p>
      <w:pPr>
        <w:pStyle w:val="46"/>
        <w:widowControl/>
        <w:spacing w:before="75" w:after="75"/>
        <w:jc w:val="left"/>
        <w:rPr>
          <w:rFonts w:hint="eastAsia" w:eastAsia="宋体"/>
          <w:szCs w:val="24"/>
          <w:lang w:eastAsia="zh-CN"/>
        </w:rPr>
      </w:pPr>
    </w:p>
    <w:p>
      <w:pPr>
        <w:pStyle w:val="46"/>
        <w:widowControl/>
        <w:spacing w:before="75" w:after="75"/>
        <w:jc w:val="left"/>
        <w:rPr>
          <w:rFonts w:hint="eastAsia" w:ascii="宋体" w:hAnsi="宋体" w:eastAsia="宋体" w:cs="宋体"/>
          <w:sz w:val="21"/>
          <w:szCs w:val="21"/>
          <w:lang w:eastAsia="zh-CN"/>
        </w:rPr>
      </w:pPr>
      <w:r>
        <w:rPr>
          <w:szCs w:val="24"/>
        </w:rPr>
        <w:t>  </w:t>
      </w:r>
      <w:r>
        <w:rPr>
          <w:rFonts w:hint="eastAsia"/>
          <w:szCs w:val="24"/>
        </w:rPr>
        <w:t xml:space="preserve">                        </w:t>
      </w:r>
      <w:r>
        <w:rPr>
          <w:rFonts w:hint="eastAsia" w:ascii="宋体" w:hAnsi="宋体" w:cs="宋体"/>
          <w:sz w:val="21"/>
          <w:szCs w:val="21"/>
        </w:rPr>
        <w:t>中小企业声明函（</w:t>
      </w:r>
      <w:r>
        <w:rPr>
          <w:rFonts w:hint="eastAsia" w:ascii="宋体" w:hAnsi="宋体" w:cs="宋体"/>
          <w:sz w:val="21"/>
          <w:szCs w:val="21"/>
          <w:lang w:val="en-US" w:eastAsia="zh-CN"/>
        </w:rPr>
        <w:t>服务</w:t>
      </w:r>
      <w:r>
        <w:rPr>
          <w:rFonts w:hint="eastAsia" w:ascii="宋体" w:hAnsi="宋体" w:cs="宋体"/>
          <w:sz w:val="21"/>
          <w:szCs w:val="21"/>
        </w:rPr>
        <w:t>）</w:t>
      </w:r>
    </w:p>
    <w:p>
      <w:pPr>
        <w:pStyle w:val="46"/>
        <w:widowControl/>
        <w:spacing w:before="75" w:after="75"/>
        <w:jc w:val="left"/>
        <w:rPr>
          <w:rFonts w:hint="eastAsia" w:ascii="宋体" w:hAnsi="宋体" w:eastAsia="宋体" w:cs="宋体"/>
          <w:sz w:val="21"/>
          <w:szCs w:val="21"/>
          <w:lang w:eastAsia="zh-CN"/>
        </w:rPr>
      </w:pPr>
      <w:r>
        <w:rPr>
          <w:rFonts w:hint="eastAsia" w:ascii="宋体" w:hAnsi="宋体" w:cs="宋体"/>
          <w:sz w:val="21"/>
          <w:szCs w:val="21"/>
        </w:rPr>
        <w:t>    本公司（联合体）郑重声明，根据《政府采购促进中小企业发展管理办法》（财库﹝2020﹞46 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采购活动，工程的施工单位全部为符合政策要求的中小企业。相关企业（含联合体中的中小企业、签订分包意向协议的中小企业）的具体情况如下：</w:t>
      </w:r>
    </w:p>
    <w:p>
      <w:pPr>
        <w:pStyle w:val="46"/>
        <w:widowControl/>
        <w:spacing w:before="75" w:after="75"/>
        <w:jc w:val="left"/>
        <w:rPr>
          <w:rFonts w:hint="eastAsia" w:ascii="宋体" w:hAnsi="宋体" w:eastAsia="宋体" w:cs="宋体"/>
          <w:sz w:val="21"/>
          <w:szCs w:val="21"/>
          <w:lang w:eastAsia="zh-CN"/>
        </w:rPr>
      </w:pPr>
      <w:r>
        <w:rPr>
          <w:rFonts w:hint="eastAsia" w:ascii="宋体" w:hAnsi="宋体" w:cs="宋体"/>
          <w:sz w:val="21"/>
          <w:szCs w:val="21"/>
        </w:rPr>
        <w:t>     1. （标的名称），属于（采购文件中明确的所属行业）；承建（承接）企业为（企业名称），从业人员  </w:t>
      </w:r>
    </w:p>
    <w:p>
      <w:pPr>
        <w:pStyle w:val="46"/>
        <w:widowControl/>
        <w:spacing w:before="75" w:after="75"/>
        <w:jc w:val="left"/>
      </w:pPr>
      <w:r>
        <w:rPr>
          <w:rFonts w:hint="eastAsia" w:ascii="宋体" w:hAnsi="宋体" w:cs="宋体"/>
          <w:sz w:val="21"/>
          <w:szCs w:val="21"/>
        </w:rPr>
        <w:t>人，营业收入为  万元，资产总额为  万元</w:t>
      </w:r>
      <w:r>
        <w:rPr>
          <w:rFonts w:hint="eastAsia" w:ascii="宋体" w:hAnsi="宋体" w:cs="宋体"/>
          <w:sz w:val="21"/>
          <w:szCs w:val="21"/>
          <w:vertAlign w:val="superscript"/>
        </w:rPr>
        <w:t>1</w:t>
      </w:r>
      <w:r>
        <w:rPr>
          <w:rFonts w:hint="eastAsia" w:ascii="宋体" w:hAnsi="宋体" w:cs="宋体"/>
          <w:sz w:val="21"/>
          <w:szCs w:val="21"/>
        </w:rPr>
        <w:t>，属于（中型企业、小型企业、微型企业）；</w:t>
      </w:r>
    </w:p>
    <w:p>
      <w:pPr>
        <w:pStyle w:val="46"/>
        <w:widowControl/>
        <w:spacing w:before="75" w:after="75"/>
        <w:ind w:firstLine="420"/>
        <w:jc w:val="left"/>
        <w:rPr>
          <w:rFonts w:hint="eastAsia" w:ascii="宋体" w:hAnsi="宋体" w:eastAsia="宋体" w:cs="宋体"/>
          <w:sz w:val="21"/>
          <w:szCs w:val="21"/>
          <w:lang w:eastAsia="zh-CN"/>
        </w:rPr>
      </w:pPr>
      <w:r>
        <w:rPr>
          <w:rFonts w:hint="eastAsia" w:ascii="宋体" w:hAnsi="宋体" w:cs="宋体"/>
          <w:sz w:val="21"/>
          <w:szCs w:val="21"/>
        </w:rPr>
        <w:t>  2. （标的名称），属于（采购文件中明确的所属行业）；承建（承接）企业为（企业名称），从业人员  人，营业收入为  万元，资产总额为  万元，属于（中型企业、小型企业、微型企业）；</w:t>
      </w:r>
    </w:p>
    <w:p>
      <w:pPr>
        <w:pStyle w:val="46"/>
        <w:widowControl/>
        <w:spacing w:before="75" w:after="75"/>
        <w:ind w:firstLine="420"/>
        <w:jc w:val="left"/>
        <w:rPr>
          <w:rFonts w:hint="eastAsia" w:ascii="宋体" w:hAnsi="宋体" w:eastAsia="宋体" w:cs="宋体"/>
          <w:sz w:val="21"/>
          <w:szCs w:val="21"/>
          <w:lang w:eastAsia="zh-CN"/>
        </w:rPr>
      </w:pPr>
    </w:p>
    <w:p>
      <w:pPr>
        <w:pStyle w:val="46"/>
        <w:widowControl/>
        <w:spacing w:before="75" w:after="75"/>
        <w:ind w:firstLine="420"/>
        <w:jc w:val="left"/>
        <w:rPr>
          <w:rFonts w:hint="eastAsia" w:ascii="宋体" w:hAnsi="宋体" w:eastAsia="宋体" w:cs="宋体"/>
          <w:sz w:val="21"/>
          <w:szCs w:val="21"/>
          <w:lang w:eastAsia="zh-CN"/>
        </w:rPr>
      </w:pPr>
      <w:r>
        <w:rPr>
          <w:rFonts w:hint="eastAsia" w:ascii="宋体" w:hAnsi="宋体" w:cs="宋体"/>
          <w:sz w:val="21"/>
          <w:szCs w:val="21"/>
        </w:rPr>
        <w:t>……</w:t>
      </w:r>
    </w:p>
    <w:p>
      <w:pPr>
        <w:pStyle w:val="46"/>
        <w:widowControl/>
        <w:spacing w:before="75" w:after="75"/>
        <w:ind w:firstLine="420"/>
        <w:jc w:val="left"/>
        <w:rPr>
          <w:rFonts w:hint="eastAsia" w:ascii="宋体" w:hAnsi="宋体" w:eastAsia="宋体" w:cs="宋体"/>
          <w:sz w:val="21"/>
          <w:szCs w:val="21"/>
          <w:lang w:eastAsia="zh-CN"/>
        </w:rPr>
      </w:pPr>
    </w:p>
    <w:p>
      <w:pPr>
        <w:pStyle w:val="46"/>
        <w:widowControl/>
        <w:spacing w:before="75" w:after="75"/>
        <w:ind w:firstLine="420"/>
        <w:jc w:val="left"/>
        <w:rPr>
          <w:rFonts w:hint="eastAsia" w:ascii="宋体" w:hAnsi="宋体" w:eastAsia="宋体" w:cs="宋体"/>
          <w:sz w:val="21"/>
          <w:szCs w:val="21"/>
          <w:lang w:eastAsia="zh-CN"/>
        </w:rPr>
      </w:pPr>
      <w:r>
        <w:rPr>
          <w:rFonts w:hint="eastAsia" w:ascii="宋体" w:hAnsi="宋体" w:cs="宋体"/>
          <w:sz w:val="21"/>
          <w:szCs w:val="21"/>
        </w:rPr>
        <w:t>      以上企业，不属于大企业的分支机构，不存在控股股东为大企业的情形，也不存在与大企业的负责人为同一人的情形。</w:t>
      </w:r>
    </w:p>
    <w:p>
      <w:pPr>
        <w:pStyle w:val="46"/>
        <w:widowControl/>
        <w:spacing w:before="75" w:after="75"/>
        <w:ind w:firstLine="420"/>
        <w:jc w:val="left"/>
        <w:rPr>
          <w:rFonts w:hint="eastAsia" w:ascii="宋体" w:hAnsi="宋体" w:eastAsia="宋体" w:cs="宋体"/>
          <w:sz w:val="21"/>
          <w:szCs w:val="21"/>
          <w:lang w:eastAsia="zh-CN"/>
        </w:rPr>
      </w:pPr>
    </w:p>
    <w:p>
      <w:pPr>
        <w:pStyle w:val="46"/>
        <w:widowControl/>
        <w:spacing w:before="75" w:after="75"/>
        <w:ind w:firstLine="420"/>
        <w:jc w:val="left"/>
        <w:rPr>
          <w:rFonts w:hint="eastAsia" w:ascii="宋体" w:hAnsi="宋体" w:eastAsia="宋体" w:cs="宋体"/>
          <w:sz w:val="21"/>
          <w:szCs w:val="21"/>
          <w:lang w:eastAsia="zh-CN"/>
        </w:rPr>
      </w:pPr>
      <w:r>
        <w:rPr>
          <w:rFonts w:hint="eastAsia" w:ascii="宋体" w:hAnsi="宋体" w:cs="宋体"/>
          <w:sz w:val="21"/>
          <w:szCs w:val="21"/>
        </w:rPr>
        <w:t>     本企业对上述声明内容的真实性负责。如有虚假，将依法承担相应责任。</w:t>
      </w:r>
    </w:p>
    <w:p>
      <w:pPr>
        <w:pStyle w:val="46"/>
        <w:widowControl/>
        <w:spacing w:before="75" w:after="75"/>
        <w:ind w:firstLine="420"/>
        <w:jc w:val="left"/>
        <w:rPr>
          <w:rFonts w:hint="eastAsia" w:ascii="宋体" w:hAnsi="宋体" w:eastAsia="宋体" w:cs="宋体"/>
          <w:sz w:val="21"/>
          <w:szCs w:val="21"/>
          <w:lang w:eastAsia="zh-CN"/>
        </w:rPr>
      </w:pPr>
    </w:p>
    <w:p>
      <w:pPr>
        <w:pStyle w:val="46"/>
        <w:widowControl/>
        <w:spacing w:before="75" w:after="75"/>
        <w:ind w:firstLine="420"/>
        <w:jc w:val="left"/>
        <w:rPr>
          <w:rFonts w:hint="eastAsia" w:ascii="宋体" w:hAnsi="宋体" w:eastAsia="宋体" w:cs="宋体"/>
          <w:sz w:val="21"/>
          <w:szCs w:val="21"/>
          <w:lang w:eastAsia="zh-CN"/>
        </w:rPr>
      </w:pPr>
      <w:r>
        <w:rPr>
          <w:rFonts w:hint="eastAsia" w:ascii="宋体" w:hAnsi="宋体" w:cs="宋体"/>
          <w:sz w:val="21"/>
          <w:szCs w:val="21"/>
        </w:rPr>
        <w:t xml:space="preserve">              企业名称（盖章）：                     </w:t>
      </w:r>
    </w:p>
    <w:p>
      <w:pPr>
        <w:pStyle w:val="46"/>
        <w:widowControl/>
        <w:spacing w:before="75" w:after="75"/>
        <w:ind w:firstLine="420"/>
        <w:jc w:val="left"/>
        <w:rPr>
          <w:rFonts w:hint="eastAsia" w:ascii="宋体" w:hAnsi="宋体" w:eastAsia="宋体" w:cs="宋体"/>
          <w:sz w:val="21"/>
          <w:szCs w:val="21"/>
          <w:lang w:eastAsia="zh-CN"/>
        </w:rPr>
      </w:pPr>
      <w:r>
        <w:rPr>
          <w:rFonts w:hint="eastAsia" w:ascii="宋体" w:hAnsi="宋体" w:cs="宋体"/>
          <w:sz w:val="21"/>
          <w:szCs w:val="21"/>
        </w:rPr>
        <w:t>                            日期：</w:t>
      </w:r>
    </w:p>
    <w:p>
      <w:pPr>
        <w:pStyle w:val="46"/>
        <w:widowControl/>
        <w:spacing w:before="75" w:after="75"/>
        <w:ind w:firstLine="420"/>
        <w:jc w:val="left"/>
        <w:rPr>
          <w:rFonts w:hint="eastAsia" w:ascii="宋体" w:hAnsi="宋体" w:eastAsia="宋体" w:cs="宋体"/>
          <w:sz w:val="21"/>
          <w:szCs w:val="21"/>
          <w:lang w:eastAsia="zh-CN"/>
        </w:rPr>
      </w:pPr>
    </w:p>
    <w:p>
      <w:pPr>
        <w:pStyle w:val="46"/>
        <w:widowControl/>
        <w:spacing w:before="75" w:after="75"/>
        <w:ind w:firstLine="420"/>
        <w:jc w:val="left"/>
      </w:pPr>
      <w:r>
        <w:rPr>
          <w:rFonts w:hint="eastAsia" w:ascii="宋体" w:hAnsi="宋体" w:cs="宋体"/>
          <w:sz w:val="21"/>
          <w:szCs w:val="21"/>
        </w:rPr>
        <w:t>     1从业人员、营业收入、资产总额填报上一年度数据，无上一年度数据的新成立企业可不填报。</w:t>
      </w:r>
    </w:p>
    <w:p>
      <w:pPr>
        <w:pStyle w:val="46"/>
        <w:widowControl/>
        <w:spacing w:after="150"/>
      </w:pPr>
      <w:r>
        <w:rPr>
          <w:rFonts w:ascii="Calibri" w:hAnsi="Calibri" w:cs="Calibri"/>
          <w:sz w:val="21"/>
          <w:szCs w:val="21"/>
        </w:rPr>
        <w:t> </w:t>
      </w:r>
    </w:p>
    <w:p>
      <w:pPr>
        <w:pStyle w:val="46"/>
        <w:widowControl/>
        <w:spacing w:after="150"/>
      </w:pPr>
      <w:r>
        <w:rPr>
          <w:rFonts w:ascii="Calibri" w:hAnsi="Calibri" w:cs="Calibri"/>
          <w:sz w:val="21"/>
          <w:szCs w:val="21"/>
        </w:rPr>
        <w:t> </w:t>
      </w:r>
    </w:p>
    <w:p>
      <w:pPr>
        <w:rPr>
          <w:rFonts w:ascii="宋体" w:hAnsi="宋体" w:cs="宋体"/>
          <w:sz w:val="24"/>
        </w:rPr>
      </w:pPr>
      <w:r>
        <w:rPr>
          <w:rFonts w:hint="eastAsia" w:ascii="宋体" w:hAnsi="宋体" w:cs="宋体"/>
          <w:sz w:val="24"/>
        </w:rPr>
        <w:br w:type="page"/>
      </w:r>
    </w:p>
    <w:p>
      <w:pPr>
        <w:pStyle w:val="46"/>
        <w:widowControl/>
        <w:spacing w:before="75" w:after="75"/>
        <w:outlineLvl w:val="0"/>
        <w:rPr>
          <w:b/>
          <w:bCs/>
        </w:rPr>
      </w:pPr>
      <w:bookmarkStart w:id="235" w:name="_Toc11166"/>
      <w:r>
        <w:rPr>
          <w:rFonts w:hint="eastAsia" w:ascii="宋体" w:hAnsi="宋体" w:cs="宋体"/>
          <w:b/>
          <w:bCs/>
          <w:szCs w:val="24"/>
        </w:rPr>
        <w:t>附件5.1</w:t>
      </w:r>
      <w:bookmarkEnd w:id="235"/>
    </w:p>
    <w:p>
      <w:pPr>
        <w:pStyle w:val="46"/>
        <w:widowControl/>
        <w:spacing w:before="75" w:after="75" w:line="315" w:lineRule="atLeast"/>
        <w:ind w:firstLine="480"/>
      </w:pPr>
    </w:p>
    <w:p>
      <w:pPr>
        <w:pStyle w:val="46"/>
        <w:widowControl/>
        <w:spacing w:before="75" w:after="75"/>
        <w:jc w:val="center"/>
      </w:pPr>
      <w:r>
        <w:rPr>
          <w:rStyle w:val="54"/>
          <w:rFonts w:hint="eastAsia" w:ascii="宋体" w:hAnsi="宋体" w:cs="宋体"/>
        </w:rPr>
        <w:t>残疾人福利性单位声明函（如果有的话）</w:t>
      </w:r>
    </w:p>
    <w:p>
      <w:pPr>
        <w:pStyle w:val="46"/>
        <w:widowControl/>
        <w:spacing w:before="75" w:after="75"/>
      </w:pPr>
      <w:r>
        <w:rPr>
          <w:rStyle w:val="54"/>
          <w:rFonts w:hint="eastAsia" w:ascii="宋体" w:hAnsi="宋体" w:cs="宋体"/>
        </w:rPr>
        <w:t> </w:t>
      </w:r>
    </w:p>
    <w:p>
      <w:pPr>
        <w:pStyle w:val="46"/>
        <w:widowControl/>
        <w:spacing w:before="75" w:after="75" w:line="435" w:lineRule="atLeast"/>
      </w:pPr>
      <w:r>
        <w:rPr>
          <w:rStyle w:val="54"/>
          <w:rFonts w:hint="eastAsia" w:ascii="宋体" w:hAnsi="宋体" w:cs="宋体"/>
        </w:rPr>
        <w:t> </w:t>
      </w:r>
    </w:p>
    <w:p>
      <w:pPr>
        <w:pStyle w:val="46"/>
        <w:widowControl/>
        <w:spacing w:before="75" w:after="75" w:line="435" w:lineRule="atLeast"/>
        <w:ind w:firstLine="420"/>
      </w:pPr>
      <w:r>
        <w:rPr>
          <w:rFonts w:hint="eastAsia" w:ascii="宋体" w:hAnsi="宋体" w:cs="宋体"/>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cs="宋体"/>
          <w:szCs w:val="24"/>
          <w:u w:val="single"/>
        </w:rPr>
        <w:t>（填写“项目名称”）</w:t>
      </w:r>
      <w:r>
        <w:rPr>
          <w:rFonts w:hint="eastAsia" w:ascii="宋体" w:hAnsi="宋体" w:cs="宋体"/>
          <w:szCs w:val="24"/>
        </w:rPr>
        <w:t>项目采购活动：</w:t>
      </w:r>
    </w:p>
    <w:p>
      <w:pPr>
        <w:pStyle w:val="46"/>
        <w:widowControl/>
        <w:spacing w:before="75" w:after="75" w:line="435" w:lineRule="atLeast"/>
        <w:ind w:firstLine="420"/>
      </w:pPr>
      <w:r>
        <w:rPr>
          <w:rFonts w:hint="eastAsia" w:ascii="宋体" w:hAnsi="宋体" w:cs="宋体"/>
          <w:szCs w:val="24"/>
        </w:rPr>
        <w:t>（ ）</w:t>
      </w:r>
      <w:r>
        <w:rPr>
          <w:rFonts w:hint="eastAsia" w:ascii="宋体" w:hAnsi="宋体" w:cs="宋体"/>
          <w:sz w:val="21"/>
          <w:szCs w:val="21"/>
        </w:rPr>
        <w:t>提供本供应商制造的</w:t>
      </w:r>
      <w:r>
        <w:rPr>
          <w:rFonts w:hint="eastAsia" w:ascii="宋体" w:hAnsi="宋体" w:cs="宋体"/>
          <w:sz w:val="21"/>
          <w:szCs w:val="21"/>
          <w:u w:val="single"/>
        </w:rPr>
        <w:t>（填写“所投合同包、品目号”）</w:t>
      </w:r>
      <w:r>
        <w:rPr>
          <w:rFonts w:hint="eastAsia" w:ascii="宋体" w:hAnsi="宋体" w:cs="宋体"/>
          <w:sz w:val="21"/>
          <w:szCs w:val="21"/>
        </w:rPr>
        <w:t>货物，或提供其他残疾人福利性单位制造的</w:t>
      </w:r>
      <w:r>
        <w:rPr>
          <w:rFonts w:hint="eastAsia" w:ascii="宋体" w:hAnsi="宋体" w:cs="宋体"/>
          <w:sz w:val="21"/>
          <w:szCs w:val="21"/>
          <w:u w:val="single"/>
        </w:rPr>
        <w:t>（填写“所投合同包、品目号”）</w:t>
      </w:r>
      <w:r>
        <w:rPr>
          <w:rFonts w:hint="eastAsia" w:ascii="宋体" w:hAnsi="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cs="宋体"/>
          <w:sz w:val="21"/>
          <w:szCs w:val="21"/>
        </w:rPr>
        <w:t>）</w:t>
      </w:r>
    </w:p>
    <w:p>
      <w:pPr>
        <w:pStyle w:val="46"/>
        <w:widowControl/>
        <w:spacing w:before="75" w:after="75"/>
        <w:ind w:firstLine="420"/>
      </w:pPr>
      <w:r>
        <w:rPr>
          <w:rFonts w:hint="eastAsia" w:ascii="宋体" w:hAnsi="宋体" w:cs="宋体"/>
          <w:sz w:val="21"/>
          <w:szCs w:val="21"/>
        </w:rPr>
        <w:t>（ ）由本供应商承建的</w:t>
      </w:r>
      <w:r>
        <w:rPr>
          <w:rFonts w:hint="eastAsia" w:ascii="宋体" w:hAnsi="宋体" w:cs="宋体"/>
          <w:sz w:val="21"/>
          <w:szCs w:val="21"/>
          <w:u w:val="single"/>
        </w:rPr>
        <w:t>（填写“所投合同包、品目号”）</w:t>
      </w:r>
      <w:r>
        <w:rPr>
          <w:rFonts w:hint="eastAsia" w:ascii="宋体" w:hAnsi="宋体" w:cs="宋体"/>
          <w:sz w:val="21"/>
          <w:szCs w:val="21"/>
        </w:rPr>
        <w:t>工程</w:t>
      </w:r>
    </w:p>
    <w:p>
      <w:pPr>
        <w:pStyle w:val="46"/>
        <w:widowControl/>
        <w:spacing w:before="75" w:after="75"/>
        <w:ind w:firstLine="420"/>
      </w:pPr>
      <w:r>
        <w:rPr>
          <w:rFonts w:hint="eastAsia" w:ascii="宋体" w:hAnsi="宋体" w:cs="宋体"/>
          <w:sz w:val="21"/>
          <w:szCs w:val="21"/>
        </w:rPr>
        <w:t>（ ）由本供应商承接的</w:t>
      </w:r>
      <w:r>
        <w:rPr>
          <w:rFonts w:hint="eastAsia" w:ascii="宋体" w:hAnsi="宋体" w:cs="宋体"/>
          <w:sz w:val="21"/>
          <w:szCs w:val="21"/>
          <w:u w:val="single"/>
        </w:rPr>
        <w:t>（填写“所投合同包、品目号”）</w:t>
      </w:r>
      <w:r>
        <w:rPr>
          <w:rFonts w:hint="eastAsia" w:ascii="宋体" w:hAnsi="宋体" w:cs="宋体"/>
          <w:sz w:val="21"/>
          <w:szCs w:val="21"/>
        </w:rPr>
        <w:t>服务；</w:t>
      </w:r>
    </w:p>
    <w:p>
      <w:pPr>
        <w:pStyle w:val="46"/>
        <w:widowControl/>
        <w:spacing w:before="75" w:after="75" w:line="435" w:lineRule="atLeast"/>
        <w:ind w:firstLine="420"/>
      </w:pPr>
      <w:r>
        <w:rPr>
          <w:rFonts w:hint="eastAsia" w:ascii="宋体" w:hAnsi="宋体" w:cs="宋体"/>
          <w:szCs w:val="24"/>
        </w:rPr>
        <w:t>本供应商对上述声明的真实性负责。如有虚假，将依法承担相应责任。</w:t>
      </w:r>
    </w:p>
    <w:p>
      <w:pPr>
        <w:pStyle w:val="46"/>
        <w:widowControl/>
        <w:spacing w:before="75" w:after="75" w:line="435" w:lineRule="atLeast"/>
        <w:ind w:firstLine="420"/>
      </w:pPr>
      <w:r>
        <w:rPr>
          <w:rFonts w:hint="eastAsia" w:ascii="宋体" w:hAnsi="宋体" w:cs="宋体"/>
          <w:szCs w:val="24"/>
        </w:rPr>
        <w:t> </w:t>
      </w:r>
    </w:p>
    <w:p>
      <w:pPr>
        <w:pStyle w:val="46"/>
        <w:widowControl/>
        <w:spacing w:before="75" w:after="75" w:line="435" w:lineRule="atLeast"/>
      </w:pPr>
      <w:r>
        <w:rPr>
          <w:rFonts w:hint="eastAsia" w:ascii="宋体" w:hAnsi="宋体" w:cs="宋体"/>
          <w:szCs w:val="24"/>
        </w:rPr>
        <w:t> </w:t>
      </w:r>
    </w:p>
    <w:p>
      <w:pPr>
        <w:pStyle w:val="46"/>
        <w:widowControl/>
        <w:spacing w:before="75" w:after="75" w:line="435" w:lineRule="atLeast"/>
      </w:pPr>
      <w:r>
        <w:rPr>
          <w:rFonts w:hint="eastAsia" w:ascii="宋体" w:hAnsi="宋体" w:cs="宋体"/>
          <w:szCs w:val="24"/>
        </w:rPr>
        <w:t>供应商代表：</w:t>
      </w:r>
      <w:r>
        <w:rPr>
          <w:rFonts w:hint="eastAsia" w:ascii="宋体" w:hAnsi="宋体" w:cs="宋体"/>
          <w:szCs w:val="24"/>
          <w:u w:val="single"/>
        </w:rPr>
        <w:t>             （签字） </w:t>
      </w:r>
    </w:p>
    <w:p>
      <w:pPr>
        <w:pStyle w:val="46"/>
        <w:widowControl/>
        <w:spacing w:before="75" w:after="75" w:line="435" w:lineRule="atLeast"/>
      </w:pPr>
      <w:r>
        <w:rPr>
          <w:rFonts w:hint="eastAsia" w:ascii="宋体" w:hAnsi="宋体" w:cs="宋体"/>
          <w:szCs w:val="24"/>
        </w:rPr>
        <w:t>供应商名称：</w:t>
      </w:r>
      <w:r>
        <w:rPr>
          <w:rFonts w:hint="eastAsia" w:ascii="宋体" w:hAnsi="宋体" w:cs="宋体"/>
          <w:szCs w:val="24"/>
          <w:u w:val="single"/>
        </w:rPr>
        <w:t>    （全称并加盖公章）              </w:t>
      </w:r>
    </w:p>
    <w:p>
      <w:pPr>
        <w:pStyle w:val="46"/>
        <w:widowControl/>
        <w:spacing w:before="75" w:after="75" w:line="435" w:lineRule="atLeast"/>
      </w:pPr>
      <w:r>
        <w:rPr>
          <w:rFonts w:hint="eastAsia" w:ascii="宋体" w:hAnsi="宋体" w:cs="宋体"/>
          <w:szCs w:val="24"/>
        </w:rPr>
        <w:t>日  期： </w:t>
      </w:r>
      <w:r>
        <w:rPr>
          <w:rFonts w:hint="eastAsia" w:ascii="宋体" w:hAnsi="宋体" w:cs="宋体"/>
          <w:szCs w:val="24"/>
          <w:u w:val="single"/>
        </w:rPr>
        <w:t>    </w:t>
      </w:r>
      <w:r>
        <w:rPr>
          <w:rFonts w:hint="eastAsia" w:ascii="宋体" w:hAnsi="宋体" w:cs="宋体"/>
          <w:szCs w:val="24"/>
        </w:rPr>
        <w:t>年 </w:t>
      </w:r>
      <w:r>
        <w:rPr>
          <w:rFonts w:hint="eastAsia" w:ascii="宋体" w:hAnsi="宋体" w:cs="宋体"/>
          <w:szCs w:val="24"/>
          <w:u w:val="single"/>
        </w:rPr>
        <w:t>   </w:t>
      </w:r>
      <w:r>
        <w:rPr>
          <w:rFonts w:hint="eastAsia" w:ascii="宋体" w:hAnsi="宋体" w:cs="宋体"/>
          <w:szCs w:val="24"/>
        </w:rPr>
        <w:t>月 </w:t>
      </w:r>
      <w:r>
        <w:rPr>
          <w:rFonts w:hint="eastAsia" w:ascii="宋体" w:hAnsi="宋体" w:cs="宋体"/>
          <w:szCs w:val="24"/>
          <w:u w:val="single"/>
        </w:rPr>
        <w:t>   </w:t>
      </w:r>
      <w:r>
        <w:rPr>
          <w:rFonts w:hint="eastAsia" w:ascii="宋体" w:hAnsi="宋体" w:cs="宋体"/>
          <w:szCs w:val="24"/>
        </w:rPr>
        <w:t>日</w:t>
      </w:r>
    </w:p>
    <w:p>
      <w:pPr>
        <w:pStyle w:val="46"/>
        <w:widowControl/>
        <w:spacing w:before="75" w:after="75" w:line="420" w:lineRule="atLeast"/>
        <w:ind w:firstLine="480"/>
      </w:pPr>
      <w:r>
        <w:rPr>
          <w:rFonts w:hint="eastAsia" w:ascii="宋体" w:hAnsi="宋体" w:cs="宋体"/>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46"/>
        <w:widowControl/>
        <w:spacing w:before="75" w:after="75" w:line="420" w:lineRule="atLeast"/>
        <w:ind w:firstLine="480"/>
      </w:pPr>
      <w:r>
        <w:rPr>
          <w:rFonts w:hint="eastAsia" w:ascii="宋体" w:hAnsi="宋体" w:cs="宋体"/>
          <w:szCs w:val="24"/>
        </w:rPr>
        <w:t>（2）请供应商按照实际情况编制填写本声明函，并在相应的（）中打“√”。</w:t>
      </w:r>
    </w:p>
    <w:p>
      <w:pPr>
        <w:pStyle w:val="46"/>
        <w:widowControl/>
        <w:spacing w:before="75" w:after="75" w:line="420" w:lineRule="atLeast"/>
        <w:ind w:firstLine="480"/>
      </w:pPr>
      <w:r>
        <w:rPr>
          <w:rFonts w:hint="eastAsia" w:ascii="宋体" w:hAnsi="宋体" w:cs="宋体"/>
          <w:szCs w:val="24"/>
        </w:rPr>
        <w:t>（3）纸质响应文件正本中的本声明函（若有）应为原件。</w:t>
      </w:r>
    </w:p>
    <w:p>
      <w:pPr>
        <w:pStyle w:val="46"/>
        <w:widowControl/>
        <w:spacing w:before="75" w:after="75" w:line="420" w:lineRule="atLeast"/>
        <w:ind w:firstLine="480"/>
      </w:pPr>
      <w:r>
        <w:rPr>
          <w:rFonts w:hint="eastAsia" w:ascii="宋体" w:hAnsi="宋体" w:cs="宋体"/>
          <w:szCs w:val="24"/>
        </w:rPr>
        <w:t>（4）若《残疾人福利性单位声明函》内容不真实，视为提供虚假材料。</w:t>
      </w:r>
    </w:p>
    <w:p>
      <w:pPr>
        <w:pStyle w:val="46"/>
        <w:widowControl/>
        <w:spacing w:before="75" w:after="75" w:line="435" w:lineRule="atLeast"/>
        <w:ind w:firstLine="420"/>
      </w:pPr>
    </w:p>
    <w:p>
      <w:pPr>
        <w:rPr>
          <w:rFonts w:ascii="新宋体" w:hAnsi="新宋体" w:eastAsia="新宋体"/>
          <w:b/>
        </w:rPr>
      </w:pPr>
    </w:p>
    <w:p>
      <w:pPr>
        <w:rPr>
          <w:rFonts w:ascii="新宋体" w:hAnsi="新宋体" w:eastAsia="新宋体"/>
          <w:b/>
        </w:rPr>
      </w:pPr>
      <w:r>
        <w:rPr>
          <w:rFonts w:hint="eastAsia" w:ascii="新宋体" w:hAnsi="新宋体" w:eastAsia="新宋体"/>
          <w:b/>
        </w:rPr>
        <w:br w:type="page"/>
      </w:r>
    </w:p>
    <w:p>
      <w:pPr>
        <w:tabs>
          <w:tab w:val="left" w:pos="5355"/>
        </w:tabs>
        <w:outlineLvl w:val="0"/>
        <w:rPr>
          <w:rFonts w:ascii="新宋体" w:hAnsi="新宋体" w:eastAsia="新宋体"/>
          <w:b/>
        </w:rPr>
      </w:pPr>
      <w:bookmarkStart w:id="236" w:name="_Toc19791"/>
      <w:r>
        <w:rPr>
          <w:rFonts w:hint="eastAsia" w:ascii="新宋体" w:hAnsi="新宋体" w:eastAsia="新宋体"/>
          <w:b/>
        </w:rPr>
        <w:t>附件</w:t>
      </w:r>
      <w:bookmarkEnd w:id="234"/>
      <w:r>
        <w:rPr>
          <w:rFonts w:hint="eastAsia" w:ascii="新宋体" w:hAnsi="新宋体" w:eastAsia="新宋体"/>
          <w:b/>
        </w:rPr>
        <w:t>6</w:t>
      </w:r>
      <w:bookmarkEnd w:id="236"/>
    </w:p>
    <w:p>
      <w:pPr>
        <w:pStyle w:val="112"/>
        <w:spacing w:line="500" w:lineRule="exact"/>
        <w:jc w:val="center"/>
        <w:outlineLvl w:val="1"/>
        <w:rPr>
          <w:rFonts w:ascii="新宋体" w:hAnsi="新宋体" w:eastAsia="新宋体"/>
          <w:b/>
          <w:sz w:val="30"/>
          <w:szCs w:val="30"/>
        </w:rPr>
      </w:pPr>
      <w:bookmarkStart w:id="237" w:name="_Toc9471"/>
      <w:bookmarkStart w:id="238" w:name="_Toc9117"/>
      <w:r>
        <w:rPr>
          <w:rFonts w:hint="eastAsia" w:ascii="新宋体" w:hAnsi="新宋体" w:eastAsia="新宋体"/>
          <w:b/>
          <w:sz w:val="30"/>
          <w:szCs w:val="30"/>
        </w:rPr>
        <w:t>服务要求、商务条款偏离表</w:t>
      </w:r>
      <w:r>
        <w:rPr>
          <w:rFonts w:hint="eastAsia" w:ascii="新宋体" w:hAnsi="新宋体" w:eastAsia="新宋体"/>
          <w:b/>
          <w:sz w:val="30"/>
          <w:szCs w:val="30"/>
        </w:rPr>
        <w:cr/>
      </w:r>
      <w:bookmarkEnd w:id="237"/>
      <w:bookmarkEnd w:id="238"/>
    </w:p>
    <w:p>
      <w:pPr>
        <w:spacing w:line="500" w:lineRule="exact"/>
        <w:rPr>
          <w:rFonts w:ascii="新宋体" w:hAnsi="新宋体" w:eastAsia="新宋体"/>
          <w:sz w:val="24"/>
        </w:rPr>
      </w:pPr>
      <w:r>
        <w:rPr>
          <w:rFonts w:hint="eastAsia" w:ascii="新宋体" w:hAnsi="新宋体" w:eastAsia="新宋体"/>
          <w:sz w:val="24"/>
        </w:rPr>
        <w:t xml:space="preserve">报价人名称：                                       </w:t>
      </w:r>
      <w:r>
        <w:rPr>
          <w:rFonts w:hint="eastAsia" w:ascii="新宋体" w:hAnsi="新宋体" w:eastAsia="新宋体"/>
          <w:sz w:val="24"/>
          <w:lang w:val="en-US" w:eastAsia="zh-CN"/>
        </w:rPr>
        <w:t>项目</w:t>
      </w:r>
      <w:r>
        <w:rPr>
          <w:rFonts w:hint="eastAsia" w:ascii="新宋体" w:hAnsi="新宋体" w:eastAsia="新宋体"/>
          <w:sz w:val="24"/>
        </w:rPr>
        <w:t>编号：</w:t>
      </w:r>
    </w:p>
    <w:tbl>
      <w:tblPr>
        <w:tblStyle w:val="5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tcPr>
          <w:p>
            <w:pPr>
              <w:spacing w:line="380" w:lineRule="exact"/>
              <w:jc w:val="center"/>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序号</w:t>
            </w:r>
          </w:p>
        </w:tc>
        <w:tc>
          <w:tcPr>
            <w:tcW w:w="2097"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竞争性磋商文件</w:t>
            </w:r>
          </w:p>
          <w:p>
            <w:pPr>
              <w:spacing w:line="380" w:lineRule="exact"/>
              <w:jc w:val="center"/>
              <w:rPr>
                <w:rFonts w:ascii="新宋体" w:hAnsi="新宋体" w:eastAsia="新宋体"/>
                <w:sz w:val="22"/>
                <w:szCs w:val="22"/>
              </w:rPr>
            </w:pPr>
            <w:r>
              <w:rPr>
                <w:rFonts w:hint="eastAsia" w:ascii="新宋体" w:hAnsi="新宋体" w:eastAsia="新宋体"/>
                <w:sz w:val="22"/>
                <w:szCs w:val="22"/>
              </w:rPr>
              <w:t>条目号</w:t>
            </w:r>
          </w:p>
        </w:tc>
        <w:tc>
          <w:tcPr>
            <w:tcW w:w="1992"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竞争性磋商文件</w:t>
            </w:r>
          </w:p>
          <w:p>
            <w:pPr>
              <w:spacing w:line="380" w:lineRule="exact"/>
              <w:jc w:val="center"/>
              <w:rPr>
                <w:rFonts w:ascii="新宋体" w:hAnsi="新宋体" w:eastAsia="新宋体"/>
                <w:sz w:val="22"/>
                <w:szCs w:val="22"/>
              </w:rPr>
            </w:pPr>
            <w:r>
              <w:rPr>
                <w:rFonts w:hint="eastAsia" w:ascii="新宋体" w:hAnsi="新宋体" w:eastAsia="新宋体"/>
                <w:sz w:val="22"/>
                <w:szCs w:val="22"/>
              </w:rPr>
              <w:t>规范要求</w:t>
            </w:r>
          </w:p>
        </w:tc>
        <w:tc>
          <w:tcPr>
            <w:tcW w:w="1866"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响应文件</w:t>
            </w:r>
          </w:p>
          <w:p>
            <w:pPr>
              <w:spacing w:line="380" w:lineRule="exact"/>
              <w:jc w:val="center"/>
              <w:rPr>
                <w:rFonts w:ascii="新宋体" w:hAnsi="新宋体" w:eastAsia="新宋体"/>
                <w:sz w:val="22"/>
                <w:szCs w:val="22"/>
              </w:rPr>
            </w:pPr>
            <w:r>
              <w:rPr>
                <w:rFonts w:hint="eastAsia" w:ascii="新宋体" w:hAnsi="新宋体" w:eastAsia="新宋体"/>
                <w:sz w:val="22"/>
                <w:szCs w:val="22"/>
              </w:rPr>
              <w:t>对应规范</w:t>
            </w:r>
          </w:p>
        </w:tc>
        <w:tc>
          <w:tcPr>
            <w:tcW w:w="1592"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服</w:t>
            </w:r>
          </w:p>
          <w:p>
            <w:pPr>
              <w:spacing w:line="380" w:lineRule="exact"/>
              <w:jc w:val="center"/>
              <w:rPr>
                <w:rFonts w:ascii="新宋体" w:hAnsi="新宋体" w:eastAsia="新宋体"/>
                <w:sz w:val="22"/>
                <w:szCs w:val="22"/>
              </w:rPr>
            </w:pPr>
            <w:r>
              <w:rPr>
                <w:rFonts w:hint="eastAsia" w:ascii="新宋体" w:hAnsi="新宋体" w:eastAsia="新宋体"/>
                <w:sz w:val="22"/>
                <w:szCs w:val="22"/>
              </w:rPr>
              <w:t>务</w:t>
            </w:r>
          </w:p>
          <w:p>
            <w:pPr>
              <w:spacing w:line="380" w:lineRule="exact"/>
              <w:jc w:val="center"/>
              <w:rPr>
                <w:rFonts w:ascii="新宋体" w:hAnsi="新宋体" w:eastAsia="新宋体"/>
                <w:sz w:val="22"/>
                <w:szCs w:val="22"/>
              </w:rPr>
            </w:pPr>
            <w:r>
              <w:rPr>
                <w:rFonts w:hint="eastAsia" w:ascii="新宋体" w:hAnsi="新宋体" w:eastAsia="新宋体"/>
                <w:sz w:val="22"/>
                <w:szCs w:val="22"/>
              </w:rPr>
              <w:t>要</w:t>
            </w:r>
          </w:p>
          <w:p>
            <w:pPr>
              <w:spacing w:line="380" w:lineRule="exact"/>
              <w:jc w:val="center"/>
              <w:rPr>
                <w:rFonts w:ascii="新宋体" w:hAnsi="新宋体" w:eastAsia="新宋体"/>
                <w:sz w:val="22"/>
                <w:szCs w:val="22"/>
              </w:rPr>
            </w:pPr>
            <w:r>
              <w:rPr>
                <w:rFonts w:hint="eastAsia" w:ascii="新宋体" w:hAnsi="新宋体" w:eastAsia="新宋体"/>
                <w:sz w:val="22"/>
                <w:szCs w:val="22"/>
              </w:rPr>
              <w:t>求</w:t>
            </w: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ind w:firstLine="220" w:firstLineChars="100"/>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商</w:t>
            </w:r>
          </w:p>
          <w:p>
            <w:pPr>
              <w:spacing w:line="380" w:lineRule="exact"/>
              <w:jc w:val="center"/>
              <w:rPr>
                <w:rFonts w:ascii="新宋体" w:hAnsi="新宋体" w:eastAsia="新宋体"/>
                <w:sz w:val="22"/>
                <w:szCs w:val="22"/>
              </w:rPr>
            </w:pPr>
            <w:r>
              <w:rPr>
                <w:rFonts w:hint="eastAsia" w:ascii="新宋体" w:hAnsi="新宋体" w:eastAsia="新宋体"/>
                <w:sz w:val="22"/>
                <w:szCs w:val="22"/>
              </w:rPr>
              <w:t>务</w:t>
            </w:r>
          </w:p>
          <w:p>
            <w:pPr>
              <w:spacing w:line="380" w:lineRule="exact"/>
              <w:jc w:val="center"/>
              <w:rPr>
                <w:rFonts w:ascii="新宋体" w:hAnsi="新宋体" w:eastAsia="新宋体"/>
                <w:sz w:val="22"/>
                <w:szCs w:val="22"/>
              </w:rPr>
            </w:pPr>
            <w:r>
              <w:rPr>
                <w:rFonts w:hint="eastAsia" w:ascii="新宋体" w:hAnsi="新宋体" w:eastAsia="新宋体"/>
                <w:sz w:val="22"/>
                <w:szCs w:val="22"/>
              </w:rPr>
              <w:t>条</w:t>
            </w:r>
          </w:p>
          <w:p>
            <w:pPr>
              <w:spacing w:line="380" w:lineRule="exact"/>
              <w:jc w:val="center"/>
              <w:rPr>
                <w:rFonts w:ascii="新宋体" w:hAnsi="新宋体" w:eastAsia="新宋体"/>
                <w:sz w:val="22"/>
                <w:szCs w:val="22"/>
              </w:rPr>
            </w:pPr>
            <w:r>
              <w:rPr>
                <w:rFonts w:hint="eastAsia" w:ascii="新宋体" w:hAnsi="新宋体" w:eastAsia="新宋体"/>
                <w:sz w:val="22"/>
                <w:szCs w:val="22"/>
              </w:rPr>
              <w:t>款</w:t>
            </w: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bl>
    <w:p>
      <w:pPr>
        <w:spacing w:line="500" w:lineRule="exact"/>
        <w:ind w:firstLine="480" w:firstLineChars="200"/>
        <w:rPr>
          <w:rFonts w:ascii="新宋体" w:hAnsi="新宋体" w:eastAsia="新宋体"/>
          <w:sz w:val="24"/>
        </w:rPr>
      </w:pPr>
      <w:r>
        <w:rPr>
          <w:rFonts w:hint="eastAsia" w:ascii="新宋体" w:hAnsi="新宋体" w:eastAsia="新宋体"/>
          <w:sz w:val="24"/>
        </w:rPr>
        <w:t>备注：若无偏离，则无需填写；若与竞争性磋商文件要求的服务、商务要求存在偏离，则应将偏离的部分在上表中如实填写，否则将视为虚假应标。</w:t>
      </w:r>
    </w:p>
    <w:p>
      <w:pPr>
        <w:spacing w:line="500" w:lineRule="exact"/>
        <w:ind w:firstLine="480" w:firstLineChars="200"/>
        <w:rPr>
          <w:rFonts w:ascii="新宋体" w:hAnsi="新宋体" w:eastAsia="新宋体"/>
          <w:sz w:val="24"/>
        </w:rPr>
      </w:pPr>
    </w:p>
    <w:p>
      <w:pPr>
        <w:spacing w:line="360" w:lineRule="auto"/>
        <w:ind w:firstLine="630" w:firstLineChars="300"/>
        <w:rPr>
          <w:rFonts w:ascii="新宋体" w:hAnsi="新宋体" w:eastAsia="新宋体"/>
        </w:rPr>
      </w:pPr>
      <w:r>
        <w:rPr>
          <w:rFonts w:hint="eastAsia" w:ascii="新宋体" w:hAnsi="新宋体" w:eastAsia="新宋体"/>
        </w:rPr>
        <w:t>报价人名称：</w:t>
      </w:r>
      <w:r>
        <w:rPr>
          <w:rFonts w:hint="eastAsia" w:ascii="新宋体" w:hAnsi="新宋体" w:eastAsia="新宋体"/>
          <w:u w:val="single"/>
        </w:rPr>
        <w:t xml:space="preserve">                                          (加盖公章)  </w:t>
      </w:r>
    </w:p>
    <w:p>
      <w:pPr>
        <w:wordWrap w:val="0"/>
        <w:topLinePunct/>
        <w:spacing w:line="360" w:lineRule="auto"/>
        <w:ind w:firstLine="630" w:firstLineChars="300"/>
        <w:rPr>
          <w:rFonts w:ascii="新宋体" w:hAnsi="新宋体" w:eastAsia="新宋体"/>
          <w:u w:val="single"/>
        </w:rPr>
      </w:pPr>
      <w:r>
        <w:rPr>
          <w:rFonts w:hint="eastAsia" w:ascii="新宋体" w:hAnsi="新宋体" w:eastAsia="新宋体"/>
        </w:rPr>
        <w:t>报价人法定代表人(或授权代表)签字(或盖章)：</w:t>
      </w:r>
      <w:r>
        <w:rPr>
          <w:rFonts w:hint="eastAsia" w:ascii="新宋体" w:hAnsi="新宋体" w:eastAsia="新宋体"/>
          <w:u w:val="single"/>
        </w:rPr>
        <w:t xml:space="preserve">                       </w:t>
      </w:r>
    </w:p>
    <w:p>
      <w:pPr>
        <w:spacing w:line="500" w:lineRule="exact"/>
        <w:ind w:firstLine="630" w:firstLineChars="300"/>
        <w:rPr>
          <w:rFonts w:ascii="新宋体" w:hAnsi="新宋体" w:eastAsia="新宋体"/>
          <w:sz w:val="24"/>
        </w:rPr>
      </w:pPr>
      <w:r>
        <w:rPr>
          <w:rFonts w:hint="eastAsia" w:ascii="新宋体" w:hAnsi="新宋体" w:eastAsia="新宋体"/>
        </w:rPr>
        <w:t xml:space="preserve">日期： </w:t>
      </w:r>
      <w:r>
        <w:rPr>
          <w:rFonts w:hint="eastAsia" w:ascii="新宋体" w:hAnsi="新宋体" w:eastAsia="新宋体"/>
          <w:u w:val="single"/>
        </w:rPr>
        <w:t xml:space="preserve">          </w:t>
      </w:r>
      <w:r>
        <w:rPr>
          <w:rFonts w:hint="eastAsia" w:ascii="新宋体" w:hAnsi="新宋体" w:eastAsia="新宋体"/>
        </w:rPr>
        <w:t xml:space="preserve">年 </w:t>
      </w:r>
      <w:r>
        <w:rPr>
          <w:rFonts w:hint="eastAsia" w:ascii="新宋体" w:hAnsi="新宋体" w:eastAsia="新宋体"/>
          <w:u w:val="single"/>
        </w:rPr>
        <w:t xml:space="preserve">   </w:t>
      </w:r>
      <w:r>
        <w:rPr>
          <w:rFonts w:hint="eastAsia" w:ascii="新宋体" w:hAnsi="新宋体" w:eastAsia="新宋体"/>
        </w:rPr>
        <w:t xml:space="preserve">月 </w:t>
      </w:r>
      <w:r>
        <w:rPr>
          <w:rFonts w:hint="eastAsia" w:ascii="新宋体" w:hAnsi="新宋体" w:eastAsia="新宋体"/>
          <w:u w:val="single"/>
        </w:rPr>
        <w:t xml:space="preserve">   </w:t>
      </w:r>
      <w:r>
        <w:rPr>
          <w:rFonts w:hint="eastAsia" w:ascii="新宋体" w:hAnsi="新宋体" w:eastAsia="新宋体"/>
        </w:rPr>
        <w:t>日</w:t>
      </w:r>
    </w:p>
    <w:p>
      <w:pPr>
        <w:tabs>
          <w:tab w:val="left" w:pos="5355"/>
        </w:tabs>
        <w:jc w:val="left"/>
        <w:outlineLvl w:val="0"/>
        <w:rPr>
          <w:rFonts w:ascii="新宋体" w:hAnsi="新宋体" w:eastAsia="新宋体"/>
          <w:b/>
        </w:rPr>
      </w:pPr>
      <w:r>
        <w:rPr>
          <w:rFonts w:hint="eastAsia" w:ascii="新宋体" w:hAnsi="新宋体" w:eastAsia="新宋体"/>
          <w:b/>
          <w:sz w:val="30"/>
          <w:szCs w:val="30"/>
        </w:rPr>
        <w:br w:type="page"/>
      </w:r>
      <w:bookmarkStart w:id="239" w:name="_Toc11214"/>
      <w:bookmarkStart w:id="240" w:name="_Toc22611"/>
      <w:bookmarkStart w:id="241" w:name="_Toc396221895"/>
      <w:bookmarkStart w:id="242" w:name="_Toc455394786"/>
      <w:r>
        <w:rPr>
          <w:rFonts w:hint="eastAsia" w:ascii="新宋体" w:hAnsi="新宋体" w:eastAsia="新宋体"/>
          <w:b/>
        </w:rPr>
        <w:t>附件</w:t>
      </w:r>
      <w:bookmarkEnd w:id="239"/>
      <w:r>
        <w:rPr>
          <w:rFonts w:hint="eastAsia" w:ascii="新宋体" w:hAnsi="新宋体" w:eastAsia="新宋体"/>
          <w:b/>
        </w:rPr>
        <w:t>7</w:t>
      </w:r>
      <w:bookmarkEnd w:id="240"/>
    </w:p>
    <w:bookmarkEnd w:id="241"/>
    <w:bookmarkEnd w:id="242"/>
    <w:p>
      <w:pPr>
        <w:tabs>
          <w:tab w:val="left" w:pos="5355"/>
        </w:tabs>
        <w:spacing w:line="500" w:lineRule="exact"/>
        <w:jc w:val="center"/>
        <w:rPr>
          <w:rFonts w:ascii="新宋体" w:hAnsi="新宋体" w:eastAsia="新宋体"/>
          <w:b/>
          <w:sz w:val="28"/>
          <w:szCs w:val="28"/>
        </w:rPr>
      </w:pPr>
      <w:bookmarkStart w:id="243" w:name="_Toc455394790"/>
      <w:bookmarkStart w:id="244" w:name="_Toc414264351"/>
      <w:r>
        <w:rPr>
          <w:rFonts w:hint="eastAsia" w:ascii="新宋体" w:hAnsi="新宋体" w:eastAsia="新宋体"/>
          <w:b/>
          <w:sz w:val="28"/>
          <w:szCs w:val="28"/>
        </w:rPr>
        <w:t>报价人的资格证明文件</w:t>
      </w:r>
      <w:bookmarkEnd w:id="243"/>
      <w:bookmarkEnd w:id="244"/>
    </w:p>
    <w:p>
      <w:pPr>
        <w:spacing w:line="500" w:lineRule="exact"/>
        <w:ind w:right="420"/>
        <w:outlineLvl w:val="0"/>
        <w:rPr>
          <w:rFonts w:ascii="新宋体" w:hAnsi="新宋体" w:eastAsia="新宋体"/>
        </w:rPr>
      </w:pPr>
      <w:bookmarkStart w:id="245" w:name="_Toc330200641"/>
      <w:bookmarkStart w:id="246" w:name="_Toc451794237"/>
      <w:bookmarkStart w:id="247" w:name="_Toc334790914"/>
      <w:bookmarkStart w:id="248" w:name="_Toc451794145"/>
      <w:bookmarkStart w:id="249" w:name="_Toc452656338"/>
      <w:bookmarkStart w:id="250" w:name="_Toc419453062"/>
      <w:bookmarkStart w:id="251" w:name="_Toc339987067"/>
      <w:bookmarkStart w:id="252" w:name="_Toc339987483"/>
      <w:bookmarkStart w:id="253" w:name="_Toc346300397"/>
      <w:bookmarkStart w:id="254" w:name="_Toc333923000"/>
      <w:bookmarkStart w:id="255" w:name="_Toc351740828"/>
      <w:bookmarkStart w:id="256" w:name="_Toc333939914"/>
      <w:bookmarkStart w:id="257" w:name="_Toc334625562"/>
      <w:bookmarkStart w:id="258" w:name="_Toc454045515"/>
      <w:bookmarkStart w:id="259" w:name="_Toc333941306"/>
      <w:bookmarkStart w:id="260" w:name="_Toc363116346"/>
      <w:bookmarkStart w:id="261" w:name="_Toc403467596"/>
      <w:bookmarkStart w:id="262" w:name="_Toc421368384"/>
      <w:bookmarkStart w:id="263" w:name="_Toc383442798"/>
      <w:bookmarkStart w:id="264" w:name="_Toc351968279"/>
      <w:bookmarkStart w:id="265" w:name="_Toc27794"/>
      <w:bookmarkStart w:id="266" w:name="_Toc351395717"/>
      <w:bookmarkStart w:id="267" w:name="_Toc32029"/>
      <w:bookmarkStart w:id="268" w:name="_Toc362102310"/>
      <w:bookmarkStart w:id="269" w:name="_Toc416970078"/>
      <w:bookmarkStart w:id="270" w:name="_Toc417374027"/>
      <w:bookmarkStart w:id="271" w:name="_Toc334625877"/>
      <w:bookmarkStart w:id="272" w:name="_Toc363150257"/>
      <w:bookmarkStart w:id="273" w:name="_Toc414264352"/>
      <w:bookmarkStart w:id="274" w:name="_Toc416969957"/>
      <w:bookmarkStart w:id="275" w:name="_Toc419452936"/>
      <w:bookmarkStart w:id="276" w:name="_Toc333150972"/>
      <w:bookmarkStart w:id="277" w:name="_Toc420995900"/>
      <w:bookmarkStart w:id="278" w:name="_Toc363065294"/>
      <w:bookmarkStart w:id="279" w:name="_Toc455394791"/>
      <w:bookmarkStart w:id="280" w:name="_Toc452645911"/>
      <w:bookmarkStart w:id="281" w:name="_Toc420996032"/>
      <w:bookmarkStart w:id="282" w:name="_Toc346044005"/>
      <w:r>
        <w:rPr>
          <w:rFonts w:hint="eastAsia" w:ascii="新宋体" w:hAnsi="新宋体" w:eastAsia="新宋体"/>
        </w:rPr>
        <w:t>附件7-1</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tabs>
          <w:tab w:val="left" w:pos="5355"/>
        </w:tabs>
        <w:spacing w:line="500" w:lineRule="exact"/>
        <w:jc w:val="center"/>
        <w:outlineLvl w:val="1"/>
        <w:rPr>
          <w:rFonts w:ascii="新宋体" w:hAnsi="新宋体" w:eastAsia="新宋体"/>
          <w:sz w:val="30"/>
          <w:szCs w:val="30"/>
          <w:u w:val="single"/>
        </w:rPr>
      </w:pPr>
      <w:bookmarkStart w:id="283" w:name="_Toc414264353"/>
      <w:bookmarkStart w:id="284" w:name="_Toc455394792"/>
      <w:bookmarkStart w:id="285" w:name="_Toc18584"/>
      <w:r>
        <w:rPr>
          <w:rFonts w:hint="eastAsia" w:ascii="新宋体" w:hAnsi="新宋体" w:eastAsia="新宋体"/>
          <w:b/>
          <w:sz w:val="30"/>
          <w:szCs w:val="30"/>
        </w:rPr>
        <w:t>关于资格的声明函</w:t>
      </w:r>
      <w:bookmarkEnd w:id="283"/>
      <w:bookmarkEnd w:id="284"/>
      <w:bookmarkEnd w:id="285"/>
    </w:p>
    <w:p>
      <w:pPr>
        <w:spacing w:line="500" w:lineRule="exact"/>
        <w:rPr>
          <w:rFonts w:ascii="新宋体" w:hAnsi="新宋体" w:eastAsia="新宋体"/>
          <w:sz w:val="24"/>
          <w:u w:val="single"/>
        </w:rPr>
      </w:pPr>
    </w:p>
    <w:p>
      <w:pPr>
        <w:spacing w:line="500" w:lineRule="exact"/>
        <w:rPr>
          <w:rFonts w:ascii="新宋体" w:hAnsi="新宋体" w:eastAsia="新宋体"/>
          <w:sz w:val="24"/>
        </w:rPr>
      </w:pPr>
      <w:r>
        <w:rPr>
          <w:rFonts w:hint="eastAsia" w:ascii="新宋体" w:hAnsi="新宋体" w:eastAsia="新宋体"/>
          <w:sz w:val="24"/>
          <w:u w:val="single"/>
          <w:lang w:eastAsia="zh-CN"/>
        </w:rPr>
        <w:t>福建省立仁工程咨询有限公司</w:t>
      </w:r>
      <w:r>
        <w:rPr>
          <w:rFonts w:hint="eastAsia" w:ascii="新宋体" w:hAnsi="新宋体" w:eastAsia="新宋体"/>
          <w:sz w:val="24"/>
        </w:rPr>
        <w:t>：</w:t>
      </w:r>
    </w:p>
    <w:p>
      <w:pPr>
        <w:spacing w:line="500" w:lineRule="exact"/>
        <w:rPr>
          <w:rFonts w:ascii="新宋体" w:hAnsi="新宋体" w:eastAsia="新宋体"/>
          <w:sz w:val="24"/>
        </w:rPr>
      </w:pPr>
    </w:p>
    <w:p>
      <w:pPr>
        <w:spacing w:line="500" w:lineRule="exact"/>
        <w:ind w:firstLine="480" w:firstLineChars="200"/>
        <w:rPr>
          <w:rFonts w:ascii="新宋体" w:hAnsi="新宋体" w:eastAsia="新宋体"/>
          <w:sz w:val="24"/>
        </w:rPr>
      </w:pPr>
      <w:r>
        <w:rPr>
          <w:rFonts w:hint="eastAsia" w:ascii="新宋体" w:hAnsi="新宋体" w:eastAsia="新宋体"/>
          <w:sz w:val="24"/>
        </w:rPr>
        <w:t>关于贵方</w:t>
      </w:r>
      <w:r>
        <w:rPr>
          <w:rFonts w:hint="eastAsia" w:ascii="新宋体" w:hAnsi="新宋体" w:eastAsia="新宋体"/>
          <w:sz w:val="24"/>
          <w:u w:val="single"/>
        </w:rPr>
        <w:t xml:space="preserve">       </w:t>
      </w:r>
      <w:r>
        <w:rPr>
          <w:rFonts w:hint="eastAsia" w:ascii="新宋体" w:hAnsi="新宋体" w:eastAsia="新宋体"/>
          <w:sz w:val="24"/>
        </w:rPr>
        <w:t>年</w:t>
      </w:r>
      <w:r>
        <w:rPr>
          <w:rFonts w:hint="eastAsia" w:ascii="新宋体" w:hAnsi="新宋体" w:eastAsia="新宋体"/>
          <w:sz w:val="24"/>
          <w:u w:val="single"/>
        </w:rPr>
        <w:t xml:space="preserve">    </w:t>
      </w:r>
      <w:r>
        <w:rPr>
          <w:rFonts w:hint="eastAsia" w:ascii="新宋体" w:hAnsi="新宋体" w:eastAsia="新宋体"/>
          <w:sz w:val="24"/>
        </w:rPr>
        <w:t>月</w:t>
      </w:r>
      <w:r>
        <w:rPr>
          <w:rFonts w:hint="eastAsia" w:ascii="新宋体" w:hAnsi="新宋体" w:eastAsia="新宋体"/>
          <w:sz w:val="24"/>
          <w:u w:val="single"/>
        </w:rPr>
        <w:t xml:space="preserve">    </w:t>
      </w:r>
      <w:r>
        <w:rPr>
          <w:rFonts w:hint="eastAsia" w:ascii="新宋体" w:hAnsi="新宋体" w:eastAsia="新宋体"/>
          <w:sz w:val="24"/>
        </w:rPr>
        <w:t>日第</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lang w:val="en-US" w:eastAsia="zh-CN"/>
        </w:rPr>
        <w:t>项目</w:t>
      </w:r>
      <w:r>
        <w:rPr>
          <w:rFonts w:hint="eastAsia" w:ascii="新宋体" w:hAnsi="新宋体" w:eastAsia="新宋体"/>
          <w:sz w:val="24"/>
        </w:rPr>
        <w:t>编号)磋商邀请，本签字人愿意参加投标，提供竞争性磋商文件“招标项目及要求”中规定的</w:t>
      </w:r>
      <w:r>
        <w:rPr>
          <w:rFonts w:hint="eastAsia" w:ascii="新宋体" w:hAnsi="新宋体" w:eastAsia="新宋体"/>
          <w:sz w:val="24"/>
          <w:u w:val="single"/>
        </w:rPr>
        <w:t xml:space="preserve">          </w:t>
      </w:r>
      <w:r>
        <w:rPr>
          <w:rFonts w:hint="eastAsia" w:ascii="新宋体" w:hAnsi="新宋体" w:eastAsia="新宋体"/>
          <w:sz w:val="24"/>
        </w:rPr>
        <w:t>(合同包/品目号)</w:t>
      </w:r>
      <w:r>
        <w:rPr>
          <w:rFonts w:hint="eastAsia" w:ascii="新宋体" w:hAnsi="新宋体" w:eastAsia="新宋体"/>
          <w:sz w:val="24"/>
          <w:u w:val="single"/>
        </w:rPr>
        <w:t xml:space="preserve">         </w:t>
      </w:r>
      <w:r>
        <w:rPr>
          <w:rFonts w:hint="eastAsia" w:ascii="新宋体" w:hAnsi="新宋体" w:eastAsia="新宋体"/>
          <w:sz w:val="24"/>
        </w:rPr>
        <w:t>(项目名称)，并证明提交的下列文件和说明是准确的和真实的。</w:t>
      </w:r>
      <w:r>
        <w:rPr>
          <w:rFonts w:hint="eastAsia" w:ascii="新宋体" w:hAnsi="新宋体" w:eastAsia="新宋体"/>
          <w:sz w:val="24"/>
        </w:rPr>
        <w:cr/>
      </w:r>
    </w:p>
    <w:p>
      <w:pPr>
        <w:spacing w:line="500" w:lineRule="exact"/>
        <w:ind w:firstLine="480" w:firstLineChars="200"/>
        <w:rPr>
          <w:rFonts w:ascii="新宋体" w:hAnsi="新宋体" w:eastAsia="新宋体"/>
          <w:sz w:val="24"/>
        </w:rPr>
      </w:pPr>
      <w:r>
        <w:rPr>
          <w:rFonts w:hint="eastAsia" w:ascii="新宋体" w:hAnsi="新宋体" w:eastAsia="新宋体"/>
          <w:sz w:val="24"/>
        </w:rPr>
        <w:t>1．本签字人确认资格文件中的说明以及响应文件中所有提交的文件和材料是真实的、准确的。</w:t>
      </w:r>
    </w:p>
    <w:p>
      <w:pPr>
        <w:spacing w:line="500" w:lineRule="exact"/>
        <w:ind w:firstLine="480" w:firstLineChars="200"/>
        <w:rPr>
          <w:rFonts w:ascii="新宋体" w:hAnsi="新宋体" w:eastAsia="新宋体"/>
          <w:sz w:val="24"/>
        </w:rPr>
      </w:pPr>
      <w:r>
        <w:rPr>
          <w:rFonts w:hint="eastAsia" w:ascii="新宋体" w:hAnsi="新宋体" w:eastAsia="新宋体"/>
          <w:sz w:val="24"/>
        </w:rPr>
        <w:t>2．我方的资格声明按竞争性磋商文件规定的份数，随响应文件一同递交。</w:t>
      </w: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360" w:lineRule="auto"/>
        <w:ind w:firstLine="630" w:firstLineChars="300"/>
        <w:rPr>
          <w:rFonts w:ascii="新宋体" w:hAnsi="新宋体" w:eastAsia="新宋体"/>
        </w:rPr>
      </w:pPr>
      <w:r>
        <w:rPr>
          <w:rFonts w:hint="eastAsia" w:ascii="新宋体" w:hAnsi="新宋体" w:eastAsia="新宋体"/>
        </w:rPr>
        <w:t>报价人名称：</w:t>
      </w:r>
      <w:r>
        <w:rPr>
          <w:rFonts w:hint="eastAsia" w:ascii="新宋体" w:hAnsi="新宋体" w:eastAsia="新宋体"/>
          <w:u w:val="single"/>
        </w:rPr>
        <w:t xml:space="preserve">                                          (加盖公章)  </w:t>
      </w:r>
    </w:p>
    <w:p>
      <w:pPr>
        <w:wordWrap w:val="0"/>
        <w:topLinePunct/>
        <w:spacing w:line="360" w:lineRule="auto"/>
        <w:ind w:firstLine="630" w:firstLineChars="300"/>
        <w:rPr>
          <w:rFonts w:ascii="新宋体" w:hAnsi="新宋体" w:eastAsia="新宋体"/>
          <w:u w:val="single"/>
        </w:rPr>
      </w:pPr>
      <w:r>
        <w:rPr>
          <w:rFonts w:hint="eastAsia" w:ascii="新宋体" w:hAnsi="新宋体" w:eastAsia="新宋体"/>
        </w:rPr>
        <w:t>报价人法定代表人(或授权代表)签字(或盖章)：</w:t>
      </w:r>
      <w:r>
        <w:rPr>
          <w:rFonts w:hint="eastAsia" w:ascii="新宋体" w:hAnsi="新宋体" w:eastAsia="新宋体"/>
          <w:u w:val="single"/>
        </w:rPr>
        <w:t xml:space="preserve">                       </w:t>
      </w:r>
    </w:p>
    <w:p>
      <w:pPr>
        <w:spacing w:line="500" w:lineRule="exact"/>
        <w:ind w:firstLine="630" w:firstLineChars="300"/>
        <w:rPr>
          <w:rFonts w:ascii="新宋体" w:hAnsi="新宋体" w:eastAsia="新宋体"/>
          <w:sz w:val="24"/>
        </w:rPr>
      </w:pPr>
      <w:r>
        <w:rPr>
          <w:rFonts w:hint="eastAsia" w:ascii="新宋体" w:hAnsi="新宋体" w:eastAsia="新宋体"/>
        </w:rPr>
        <w:t xml:space="preserve">日期： </w:t>
      </w:r>
      <w:r>
        <w:rPr>
          <w:rFonts w:hint="eastAsia" w:ascii="新宋体" w:hAnsi="新宋体" w:eastAsia="新宋体"/>
          <w:u w:val="single"/>
        </w:rPr>
        <w:t xml:space="preserve">          </w:t>
      </w:r>
      <w:r>
        <w:rPr>
          <w:rFonts w:hint="eastAsia" w:ascii="新宋体" w:hAnsi="新宋体" w:eastAsia="新宋体"/>
        </w:rPr>
        <w:t xml:space="preserve">年 </w:t>
      </w:r>
      <w:r>
        <w:rPr>
          <w:rFonts w:hint="eastAsia" w:ascii="新宋体" w:hAnsi="新宋体" w:eastAsia="新宋体"/>
          <w:u w:val="single"/>
        </w:rPr>
        <w:t xml:space="preserve">   </w:t>
      </w:r>
      <w:r>
        <w:rPr>
          <w:rFonts w:hint="eastAsia" w:ascii="新宋体" w:hAnsi="新宋体" w:eastAsia="新宋体"/>
        </w:rPr>
        <w:t xml:space="preserve">月 </w:t>
      </w:r>
      <w:r>
        <w:rPr>
          <w:rFonts w:hint="eastAsia" w:ascii="新宋体" w:hAnsi="新宋体" w:eastAsia="新宋体"/>
          <w:u w:val="single"/>
        </w:rPr>
        <w:t xml:space="preserve">   </w:t>
      </w:r>
      <w:r>
        <w:rPr>
          <w:rFonts w:hint="eastAsia" w:ascii="新宋体" w:hAnsi="新宋体" w:eastAsia="新宋体"/>
        </w:rPr>
        <w:t>日</w:t>
      </w:r>
    </w:p>
    <w:p>
      <w:pPr>
        <w:spacing w:line="500" w:lineRule="exact"/>
        <w:ind w:right="420"/>
        <w:outlineLvl w:val="0"/>
        <w:rPr>
          <w:rFonts w:ascii="新宋体" w:hAnsi="新宋体" w:eastAsia="新宋体"/>
        </w:rPr>
      </w:pPr>
      <w:r>
        <w:rPr>
          <w:rFonts w:hint="eastAsia" w:ascii="新宋体" w:hAnsi="新宋体" w:eastAsia="新宋体"/>
          <w:sz w:val="24"/>
          <w:u w:val="single"/>
        </w:rPr>
        <w:br w:type="page"/>
      </w:r>
      <w:bookmarkStart w:id="286" w:name="_Toc5647"/>
      <w:bookmarkStart w:id="287" w:name="_Toc13556"/>
      <w:bookmarkStart w:id="288" w:name="_Toc455394793"/>
      <w:bookmarkStart w:id="289" w:name="_Toc414264354"/>
      <w:r>
        <w:rPr>
          <w:rFonts w:hint="eastAsia" w:ascii="新宋体" w:hAnsi="新宋体" w:eastAsia="新宋体"/>
        </w:rPr>
        <w:t>附件7-2</w:t>
      </w:r>
      <w:bookmarkEnd w:id="286"/>
      <w:bookmarkEnd w:id="287"/>
    </w:p>
    <w:p>
      <w:pPr>
        <w:tabs>
          <w:tab w:val="left" w:pos="5355"/>
        </w:tabs>
        <w:spacing w:line="500" w:lineRule="exact"/>
        <w:jc w:val="center"/>
        <w:rPr>
          <w:rFonts w:ascii="新宋体" w:hAnsi="新宋体" w:eastAsia="新宋体"/>
          <w:sz w:val="30"/>
          <w:szCs w:val="30"/>
        </w:rPr>
      </w:pPr>
      <w:r>
        <w:rPr>
          <w:rFonts w:hint="eastAsia" w:ascii="新宋体" w:hAnsi="新宋体" w:eastAsia="新宋体"/>
          <w:b/>
          <w:sz w:val="30"/>
          <w:szCs w:val="30"/>
        </w:rPr>
        <w:t>报价人的资格声明</w:t>
      </w:r>
      <w:bookmarkEnd w:id="288"/>
      <w:bookmarkEnd w:id="289"/>
      <w:r>
        <w:rPr>
          <w:rFonts w:hint="eastAsia" w:ascii="新宋体" w:hAnsi="新宋体" w:eastAsia="新宋体"/>
          <w:sz w:val="30"/>
          <w:szCs w:val="30"/>
        </w:rPr>
        <w:cr/>
      </w:r>
    </w:p>
    <w:p>
      <w:pPr>
        <w:spacing w:line="340" w:lineRule="exact"/>
        <w:ind w:left="240" w:hanging="240" w:hangingChars="100"/>
        <w:rPr>
          <w:rFonts w:ascii="新宋体" w:hAnsi="新宋体" w:eastAsia="新宋体"/>
          <w:sz w:val="24"/>
        </w:rPr>
      </w:pPr>
      <w:r>
        <w:rPr>
          <w:rFonts w:hint="eastAsia" w:ascii="新宋体" w:hAnsi="新宋体" w:eastAsia="新宋体"/>
          <w:sz w:val="24"/>
        </w:rPr>
        <w:t>1．报价人概况：</w:t>
      </w:r>
    </w:p>
    <w:p>
      <w:pPr>
        <w:spacing w:line="340" w:lineRule="exact"/>
        <w:ind w:left="239" w:leftChars="114" w:firstLine="240" w:firstLineChars="100"/>
        <w:rPr>
          <w:rFonts w:ascii="新宋体" w:hAnsi="新宋体" w:eastAsia="新宋体"/>
          <w:sz w:val="24"/>
          <w:u w:val="single"/>
        </w:rPr>
      </w:pPr>
      <w:r>
        <w:rPr>
          <w:rFonts w:hint="eastAsia" w:ascii="新宋体" w:hAnsi="新宋体" w:eastAsia="新宋体"/>
          <w:sz w:val="24"/>
        </w:rPr>
        <w:t>A．报价人名称：</w:t>
      </w:r>
      <w:r>
        <w:rPr>
          <w:rFonts w:hint="eastAsia" w:ascii="新宋体" w:hAnsi="新宋体" w:eastAsia="新宋体"/>
          <w:sz w:val="24"/>
          <w:u w:val="single"/>
        </w:rPr>
        <w:t xml:space="preserve">                                     </w:t>
      </w:r>
      <w:r>
        <w:rPr>
          <w:rFonts w:hint="eastAsia" w:ascii="新宋体" w:hAnsi="新宋体" w:eastAsia="新宋体"/>
          <w:sz w:val="24"/>
          <w:u w:val="single"/>
        </w:rPr>
        <w:cr/>
      </w:r>
      <w:r>
        <w:rPr>
          <w:rFonts w:hint="eastAsia" w:ascii="新宋体" w:hAnsi="新宋体" w:eastAsia="新宋体"/>
          <w:sz w:val="24"/>
        </w:rPr>
        <w:t xml:space="preserve">  B．注册地址：</w:t>
      </w:r>
      <w:r>
        <w:rPr>
          <w:rFonts w:hint="eastAsia" w:ascii="新宋体" w:hAnsi="新宋体" w:eastAsia="新宋体"/>
          <w:sz w:val="24"/>
          <w:u w:val="single"/>
        </w:rPr>
        <w:t xml:space="preserve">                                       </w:t>
      </w:r>
      <w:r>
        <w:rPr>
          <w:rFonts w:hint="eastAsia" w:ascii="新宋体" w:hAnsi="新宋体" w:eastAsia="新宋体"/>
          <w:sz w:val="24"/>
          <w:u w:val="single"/>
        </w:rPr>
        <w:cr/>
      </w:r>
      <w:r>
        <w:rPr>
          <w:rFonts w:hint="eastAsia" w:ascii="新宋体" w:hAnsi="新宋体" w:eastAsia="新宋体"/>
          <w:sz w:val="24"/>
        </w:rPr>
        <w:t xml:space="preserve">     传真：</w:t>
      </w:r>
      <w:r>
        <w:rPr>
          <w:rFonts w:hint="eastAsia" w:ascii="新宋体" w:hAnsi="新宋体" w:eastAsia="新宋体"/>
          <w:sz w:val="24"/>
          <w:u w:val="single"/>
        </w:rPr>
        <w:t xml:space="preserve">           </w:t>
      </w:r>
      <w:r>
        <w:rPr>
          <w:rFonts w:hint="eastAsia" w:ascii="新宋体" w:hAnsi="新宋体" w:eastAsia="新宋体"/>
          <w:sz w:val="24"/>
        </w:rPr>
        <w:t>电话：</w:t>
      </w:r>
      <w:r>
        <w:rPr>
          <w:rFonts w:hint="eastAsia" w:ascii="新宋体" w:hAnsi="新宋体" w:eastAsia="新宋体"/>
          <w:sz w:val="24"/>
          <w:u w:val="single"/>
        </w:rPr>
        <w:t xml:space="preserve">         </w:t>
      </w:r>
      <w:r>
        <w:rPr>
          <w:rFonts w:hint="eastAsia" w:ascii="新宋体" w:hAnsi="新宋体" w:eastAsia="新宋体"/>
          <w:sz w:val="24"/>
        </w:rPr>
        <w:t xml:space="preserve">  邮编：</w:t>
      </w:r>
      <w:r>
        <w:rPr>
          <w:rFonts w:hint="eastAsia" w:ascii="新宋体" w:hAnsi="新宋体" w:eastAsia="新宋体"/>
          <w:sz w:val="24"/>
          <w:u w:val="single"/>
        </w:rPr>
        <w:t xml:space="preserve">         </w:t>
      </w:r>
      <w:r>
        <w:rPr>
          <w:rFonts w:hint="eastAsia" w:ascii="新宋体" w:hAnsi="新宋体" w:eastAsia="新宋体"/>
          <w:sz w:val="24"/>
        </w:rPr>
        <w:cr/>
      </w:r>
      <w:r>
        <w:rPr>
          <w:rFonts w:hint="eastAsia" w:ascii="新宋体" w:hAnsi="新宋体" w:eastAsia="新宋体"/>
          <w:sz w:val="24"/>
        </w:rPr>
        <w:t xml:space="preserve">  C．成立或注册日期：</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D．法人代表：</w:t>
      </w:r>
      <w:r>
        <w:rPr>
          <w:rFonts w:hint="eastAsia" w:ascii="新宋体" w:hAnsi="新宋体" w:eastAsia="新宋体"/>
          <w:sz w:val="24"/>
          <w:u w:val="single"/>
        </w:rPr>
        <w:t xml:space="preserve">                         </w:t>
      </w:r>
      <w:r>
        <w:rPr>
          <w:rFonts w:hint="eastAsia" w:ascii="新宋体" w:hAnsi="新宋体" w:eastAsia="新宋体"/>
          <w:sz w:val="24"/>
        </w:rPr>
        <w:t>(姓名、职务)</w:t>
      </w:r>
    </w:p>
    <w:p>
      <w:pPr>
        <w:spacing w:line="340" w:lineRule="exact"/>
        <w:rPr>
          <w:rFonts w:ascii="新宋体" w:hAnsi="新宋体" w:eastAsia="新宋体"/>
          <w:sz w:val="24"/>
          <w:u w:val="single"/>
        </w:rPr>
      </w:pPr>
      <w:r>
        <w:rPr>
          <w:rFonts w:hint="eastAsia" w:ascii="新宋体" w:hAnsi="新宋体" w:eastAsia="新宋体"/>
          <w:sz w:val="24"/>
        </w:rPr>
        <w:t xml:space="preserve">       实收资本：</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其中 国家资本：</w:t>
      </w:r>
      <w:r>
        <w:rPr>
          <w:rFonts w:hint="eastAsia" w:ascii="新宋体" w:hAnsi="新宋体" w:eastAsia="新宋体"/>
          <w:sz w:val="24"/>
          <w:u w:val="single"/>
        </w:rPr>
        <w:t xml:space="preserve">              </w:t>
      </w:r>
      <w:r>
        <w:rPr>
          <w:rFonts w:hint="eastAsia" w:ascii="新宋体" w:hAnsi="新宋体" w:eastAsia="新宋体"/>
          <w:sz w:val="24"/>
        </w:rPr>
        <w:t xml:space="preserve"> 法人资本：</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个人资本：</w:t>
      </w:r>
      <w:r>
        <w:rPr>
          <w:rFonts w:hint="eastAsia" w:ascii="新宋体" w:hAnsi="新宋体" w:eastAsia="新宋体"/>
          <w:sz w:val="24"/>
          <w:u w:val="single"/>
        </w:rPr>
        <w:t xml:space="preserve">              </w:t>
      </w:r>
      <w:r>
        <w:rPr>
          <w:rFonts w:hint="eastAsia" w:ascii="新宋体" w:hAnsi="新宋体" w:eastAsia="新宋体"/>
          <w:sz w:val="24"/>
        </w:rPr>
        <w:t xml:space="preserve"> 外商资本：</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E．最近资产负债表(到 </w:t>
      </w:r>
      <w:r>
        <w:rPr>
          <w:rFonts w:hint="eastAsia" w:ascii="新宋体" w:hAnsi="新宋体" w:eastAsia="新宋体"/>
          <w:sz w:val="24"/>
          <w:u w:val="single"/>
        </w:rPr>
        <w:t xml:space="preserve">     </w:t>
      </w:r>
      <w:r>
        <w:rPr>
          <w:rFonts w:hint="eastAsia" w:ascii="新宋体" w:hAnsi="新宋体" w:eastAsia="新宋体"/>
          <w:sz w:val="24"/>
        </w:rPr>
        <w:t>年</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日为止)。</w:t>
      </w:r>
    </w:p>
    <w:p>
      <w:pPr>
        <w:spacing w:line="340" w:lineRule="exact"/>
        <w:rPr>
          <w:rFonts w:ascii="新宋体" w:hAnsi="新宋体" w:eastAsia="新宋体"/>
          <w:sz w:val="24"/>
          <w:u w:val="single"/>
        </w:rPr>
      </w:pPr>
      <w:r>
        <w:rPr>
          <w:rFonts w:hint="eastAsia" w:ascii="新宋体" w:hAnsi="新宋体" w:eastAsia="新宋体"/>
          <w:sz w:val="24"/>
        </w:rPr>
        <w:t xml:space="preserve">       (1)固定资产合计:</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(2)流动资产合计:</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(3)长期负债合计:</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(4)流动负债合计:</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F．最近资产损益表(到</w:t>
      </w:r>
      <w:r>
        <w:rPr>
          <w:rFonts w:hint="eastAsia" w:ascii="新宋体" w:hAnsi="新宋体" w:eastAsia="新宋体"/>
          <w:sz w:val="24"/>
          <w:u w:val="single"/>
        </w:rPr>
        <w:t xml:space="preserve">         </w:t>
      </w:r>
      <w:r>
        <w:rPr>
          <w:rFonts w:hint="eastAsia" w:ascii="新宋体" w:hAnsi="新宋体" w:eastAsia="新宋体"/>
          <w:sz w:val="24"/>
        </w:rPr>
        <w:t>年</w:t>
      </w:r>
      <w:r>
        <w:rPr>
          <w:rFonts w:hint="eastAsia" w:ascii="新宋体" w:hAnsi="新宋体" w:eastAsia="新宋体"/>
          <w:sz w:val="24"/>
          <w:u w:val="single"/>
        </w:rPr>
        <w:t xml:space="preserve">        </w:t>
      </w:r>
      <w:r>
        <w:rPr>
          <w:rFonts w:hint="eastAsia" w:ascii="新宋体" w:hAnsi="新宋体" w:eastAsia="新宋体"/>
          <w:sz w:val="24"/>
        </w:rPr>
        <w:t>月</w:t>
      </w:r>
      <w:r>
        <w:rPr>
          <w:rFonts w:hint="eastAsia" w:ascii="新宋体" w:hAnsi="新宋体" w:eastAsia="新宋体"/>
          <w:sz w:val="24"/>
          <w:u w:val="single"/>
        </w:rPr>
        <w:t xml:space="preserve">         </w:t>
      </w:r>
      <w:r>
        <w:rPr>
          <w:rFonts w:hint="eastAsia" w:ascii="新宋体" w:hAnsi="新宋体" w:eastAsia="新宋体"/>
          <w:sz w:val="24"/>
        </w:rPr>
        <w:t>日为止)。</w:t>
      </w:r>
    </w:p>
    <w:p>
      <w:pPr>
        <w:spacing w:line="340" w:lineRule="exact"/>
        <w:ind w:firstLine="840" w:firstLineChars="350"/>
        <w:rPr>
          <w:rFonts w:ascii="新宋体" w:hAnsi="新宋体" w:eastAsia="新宋体"/>
          <w:sz w:val="24"/>
        </w:rPr>
      </w:pPr>
      <w:r>
        <w:rPr>
          <w:rFonts w:hint="eastAsia" w:ascii="新宋体" w:hAnsi="新宋体" w:eastAsia="新宋体"/>
          <w:sz w:val="24"/>
        </w:rPr>
        <w:t>(1)本年(期)利润总额累计：</w:t>
      </w:r>
      <w:r>
        <w:rPr>
          <w:rFonts w:hint="eastAsia" w:ascii="新宋体" w:hAnsi="新宋体" w:eastAsia="新宋体"/>
          <w:sz w:val="24"/>
          <w:u w:val="single"/>
        </w:rPr>
        <w:t xml:space="preserve">                                  </w:t>
      </w:r>
    </w:p>
    <w:p>
      <w:pPr>
        <w:spacing w:line="340" w:lineRule="exact"/>
        <w:ind w:firstLine="840" w:firstLineChars="350"/>
        <w:rPr>
          <w:rFonts w:ascii="新宋体" w:hAnsi="新宋体" w:eastAsia="新宋体"/>
          <w:sz w:val="24"/>
        </w:rPr>
      </w:pPr>
      <w:r>
        <w:rPr>
          <w:rFonts w:hint="eastAsia" w:ascii="新宋体" w:hAnsi="新宋体" w:eastAsia="新宋体"/>
          <w:sz w:val="24"/>
        </w:rPr>
        <w:t xml:space="preserve">(2)本年(期)净利润累计： </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2．采购人在此声明，采购人具备并满足下列各项条款的规定。本声明如有虚假或不实之处，采购人将失去合格报价人资格且采购人的磋商保证金将不予退还。</w:t>
      </w:r>
    </w:p>
    <w:p>
      <w:pPr>
        <w:spacing w:line="340" w:lineRule="exact"/>
        <w:ind w:firstLine="480" w:firstLineChars="200"/>
        <w:rPr>
          <w:rFonts w:ascii="新宋体" w:hAnsi="新宋体" w:eastAsia="新宋体"/>
          <w:sz w:val="24"/>
        </w:rPr>
      </w:pPr>
      <w:r>
        <w:rPr>
          <w:rFonts w:hint="eastAsia" w:ascii="新宋体" w:hAnsi="新宋体" w:eastAsia="新宋体"/>
          <w:sz w:val="24"/>
        </w:rPr>
        <w:t xml:space="preserve">(1)具有独立承担民事责任的能力； </w:t>
      </w:r>
    </w:p>
    <w:p>
      <w:pPr>
        <w:spacing w:line="340" w:lineRule="exact"/>
        <w:rPr>
          <w:rFonts w:ascii="新宋体" w:hAnsi="新宋体" w:eastAsia="新宋体"/>
          <w:sz w:val="24"/>
        </w:rPr>
      </w:pPr>
      <w:r>
        <w:rPr>
          <w:rFonts w:hint="eastAsia" w:ascii="新宋体" w:hAnsi="新宋体" w:eastAsia="新宋体"/>
          <w:sz w:val="24"/>
        </w:rPr>
        <w:t xml:space="preserve">　　(2)具有良好的商业信誉和健全的财务会计制度； </w:t>
      </w:r>
    </w:p>
    <w:p>
      <w:pPr>
        <w:spacing w:line="340" w:lineRule="exact"/>
        <w:rPr>
          <w:rFonts w:ascii="新宋体" w:hAnsi="新宋体" w:eastAsia="新宋体"/>
          <w:sz w:val="24"/>
        </w:rPr>
      </w:pPr>
      <w:r>
        <w:rPr>
          <w:rFonts w:hint="eastAsia" w:ascii="新宋体" w:hAnsi="新宋体" w:eastAsia="新宋体"/>
          <w:sz w:val="24"/>
        </w:rPr>
        <w:t xml:space="preserve">　　(3)具有履行合同所必需的货物和专业技术能力； </w:t>
      </w:r>
    </w:p>
    <w:p>
      <w:pPr>
        <w:spacing w:line="340" w:lineRule="exact"/>
        <w:rPr>
          <w:rFonts w:ascii="新宋体" w:hAnsi="新宋体" w:eastAsia="新宋体"/>
          <w:sz w:val="24"/>
        </w:rPr>
      </w:pPr>
      <w:r>
        <w:rPr>
          <w:rFonts w:hint="eastAsia" w:ascii="新宋体" w:hAnsi="新宋体" w:eastAsia="新宋体"/>
          <w:sz w:val="24"/>
        </w:rPr>
        <w:t xml:space="preserve">　　(4)有依法缴纳税收和社会保障资金的良好记录； </w:t>
      </w:r>
    </w:p>
    <w:p>
      <w:pPr>
        <w:tabs>
          <w:tab w:val="left" w:pos="5355"/>
        </w:tabs>
        <w:spacing w:line="340" w:lineRule="exact"/>
        <w:ind w:firstLine="480"/>
        <w:rPr>
          <w:rFonts w:ascii="新宋体" w:hAnsi="新宋体" w:eastAsia="新宋体"/>
          <w:sz w:val="24"/>
        </w:rPr>
      </w:pPr>
      <w:r>
        <w:rPr>
          <w:rFonts w:hint="eastAsia" w:ascii="新宋体" w:hAnsi="新宋体" w:eastAsia="新宋体"/>
          <w:sz w:val="24"/>
        </w:rPr>
        <w:t>(5)近三年内，在经营活动中没有重大违法记录；</w:t>
      </w:r>
    </w:p>
    <w:p>
      <w:pPr>
        <w:spacing w:line="340" w:lineRule="exact"/>
        <w:ind w:firstLine="480" w:firstLineChars="200"/>
        <w:rPr>
          <w:rFonts w:ascii="新宋体" w:hAnsi="新宋体" w:eastAsia="新宋体"/>
          <w:sz w:val="24"/>
        </w:rPr>
      </w:pPr>
      <w:r>
        <w:rPr>
          <w:rFonts w:hint="eastAsia" w:ascii="新宋体" w:hAnsi="新宋体" w:eastAsia="新宋体"/>
          <w:sz w:val="24"/>
        </w:rPr>
        <w:t>就我方全部所知，兹证明上述声明是真实、正确的，并已提供了全部现有资料和数据，我方同意根据贵方要求出示文件予以证实。</w:t>
      </w:r>
    </w:p>
    <w:p>
      <w:pPr>
        <w:spacing w:line="340" w:lineRule="exact"/>
        <w:ind w:firstLine="480" w:firstLineChars="200"/>
        <w:rPr>
          <w:rFonts w:ascii="新宋体" w:hAnsi="新宋体" w:eastAsia="新宋体"/>
          <w:sz w:val="24"/>
        </w:rPr>
      </w:pPr>
    </w:p>
    <w:p>
      <w:pPr>
        <w:spacing w:line="340" w:lineRule="exact"/>
        <w:ind w:firstLine="480" w:firstLineChars="200"/>
        <w:rPr>
          <w:rFonts w:ascii="新宋体" w:hAnsi="新宋体" w:eastAsia="新宋体"/>
          <w:sz w:val="24"/>
        </w:rPr>
      </w:pPr>
    </w:p>
    <w:p>
      <w:pPr>
        <w:spacing w:line="340" w:lineRule="exact"/>
        <w:ind w:firstLine="480" w:firstLineChars="200"/>
        <w:rPr>
          <w:rFonts w:ascii="新宋体" w:hAnsi="新宋体" w:eastAsia="新宋体"/>
          <w:sz w:val="24"/>
        </w:rPr>
      </w:pPr>
    </w:p>
    <w:p>
      <w:pPr>
        <w:spacing w:line="340" w:lineRule="exact"/>
        <w:ind w:firstLine="630" w:firstLineChars="300"/>
        <w:rPr>
          <w:rFonts w:ascii="新宋体" w:hAnsi="新宋体" w:eastAsia="新宋体"/>
        </w:rPr>
      </w:pPr>
      <w:r>
        <w:rPr>
          <w:rFonts w:hint="eastAsia" w:ascii="新宋体" w:hAnsi="新宋体" w:eastAsia="新宋体"/>
        </w:rPr>
        <w:t>报价人名称：</w:t>
      </w:r>
      <w:r>
        <w:rPr>
          <w:rFonts w:hint="eastAsia" w:ascii="新宋体" w:hAnsi="新宋体" w:eastAsia="新宋体"/>
          <w:u w:val="single"/>
        </w:rPr>
        <w:t xml:space="preserve">                                          (加盖公章)  </w:t>
      </w:r>
    </w:p>
    <w:p>
      <w:pPr>
        <w:topLinePunct/>
        <w:spacing w:line="340" w:lineRule="exact"/>
        <w:ind w:firstLine="630" w:firstLineChars="300"/>
        <w:rPr>
          <w:rFonts w:ascii="新宋体" w:hAnsi="新宋体" w:eastAsia="新宋体"/>
          <w:u w:val="single"/>
        </w:rPr>
      </w:pPr>
      <w:r>
        <w:rPr>
          <w:rFonts w:hint="eastAsia" w:ascii="新宋体" w:hAnsi="新宋体" w:eastAsia="新宋体"/>
        </w:rPr>
        <w:t>报价人法定代表人(或授权代表)签字(或盖章)：</w:t>
      </w:r>
      <w:r>
        <w:rPr>
          <w:rFonts w:hint="eastAsia" w:ascii="新宋体" w:hAnsi="新宋体" w:eastAsia="新宋体"/>
          <w:u w:val="single"/>
        </w:rPr>
        <w:t xml:space="preserve">                       </w:t>
      </w:r>
    </w:p>
    <w:p>
      <w:pPr>
        <w:spacing w:line="340" w:lineRule="exact"/>
        <w:ind w:firstLine="630" w:firstLineChars="300"/>
        <w:rPr>
          <w:rFonts w:ascii="新宋体" w:hAnsi="新宋体" w:eastAsia="新宋体"/>
          <w:sz w:val="24"/>
        </w:rPr>
      </w:pPr>
      <w:r>
        <w:rPr>
          <w:rFonts w:hint="eastAsia" w:ascii="新宋体" w:hAnsi="新宋体" w:eastAsia="新宋体"/>
        </w:rPr>
        <w:t xml:space="preserve">日期： </w:t>
      </w:r>
      <w:r>
        <w:rPr>
          <w:rFonts w:hint="eastAsia" w:ascii="新宋体" w:hAnsi="新宋体" w:eastAsia="新宋体"/>
          <w:u w:val="single"/>
        </w:rPr>
        <w:t xml:space="preserve">          </w:t>
      </w:r>
      <w:r>
        <w:rPr>
          <w:rFonts w:hint="eastAsia" w:ascii="新宋体" w:hAnsi="新宋体" w:eastAsia="新宋体"/>
        </w:rPr>
        <w:t xml:space="preserve">年 </w:t>
      </w:r>
      <w:r>
        <w:rPr>
          <w:rFonts w:hint="eastAsia" w:ascii="新宋体" w:hAnsi="新宋体" w:eastAsia="新宋体"/>
          <w:u w:val="single"/>
        </w:rPr>
        <w:t xml:space="preserve">   </w:t>
      </w:r>
      <w:r>
        <w:rPr>
          <w:rFonts w:hint="eastAsia" w:ascii="新宋体" w:hAnsi="新宋体" w:eastAsia="新宋体"/>
        </w:rPr>
        <w:t xml:space="preserve">月 </w:t>
      </w:r>
      <w:r>
        <w:rPr>
          <w:rFonts w:hint="eastAsia" w:ascii="新宋体" w:hAnsi="新宋体" w:eastAsia="新宋体"/>
          <w:u w:val="single"/>
        </w:rPr>
        <w:t xml:space="preserve">   </w:t>
      </w:r>
      <w:r>
        <w:rPr>
          <w:rFonts w:hint="eastAsia" w:ascii="新宋体" w:hAnsi="新宋体" w:eastAsia="新宋体"/>
        </w:rPr>
        <w:t>日</w:t>
      </w:r>
    </w:p>
    <w:p>
      <w:pPr>
        <w:spacing w:line="500" w:lineRule="exact"/>
        <w:ind w:firstLine="480" w:firstLineChars="200"/>
        <w:outlineLvl w:val="0"/>
        <w:rPr>
          <w:rFonts w:ascii="新宋体" w:hAnsi="新宋体" w:eastAsia="新宋体"/>
          <w:sz w:val="24"/>
        </w:rPr>
      </w:pPr>
      <w:r>
        <w:rPr>
          <w:rFonts w:hint="eastAsia" w:ascii="新宋体" w:hAnsi="新宋体" w:eastAsia="新宋体"/>
          <w:sz w:val="24"/>
        </w:rPr>
        <w:br w:type="page"/>
      </w:r>
      <w:bookmarkStart w:id="290" w:name="_Toc17832"/>
      <w:bookmarkStart w:id="291" w:name="_Toc14258"/>
      <w:r>
        <w:rPr>
          <w:rFonts w:hint="eastAsia" w:ascii="新宋体" w:hAnsi="新宋体" w:eastAsia="新宋体"/>
          <w:szCs w:val="21"/>
        </w:rPr>
        <w:t>附件7-3</w:t>
      </w:r>
      <w:bookmarkEnd w:id="290"/>
      <w:bookmarkEnd w:id="291"/>
    </w:p>
    <w:p>
      <w:pPr>
        <w:pStyle w:val="112"/>
        <w:spacing w:line="500" w:lineRule="exact"/>
        <w:jc w:val="center"/>
        <w:outlineLvl w:val="1"/>
        <w:rPr>
          <w:rFonts w:ascii="新宋体" w:hAnsi="新宋体" w:eastAsia="新宋体"/>
          <w:b/>
          <w:sz w:val="30"/>
          <w:szCs w:val="30"/>
        </w:rPr>
      </w:pPr>
      <w:bookmarkStart w:id="292" w:name="_Toc414264355"/>
      <w:bookmarkStart w:id="293" w:name="_Toc26615"/>
      <w:bookmarkStart w:id="294" w:name="_Toc14290"/>
      <w:bookmarkStart w:id="295" w:name="_Toc455394794"/>
      <w:r>
        <w:rPr>
          <w:rFonts w:hint="eastAsia" w:ascii="新宋体" w:hAnsi="新宋体" w:eastAsia="新宋体"/>
          <w:b/>
          <w:sz w:val="30"/>
          <w:szCs w:val="30"/>
        </w:rPr>
        <w:t>法定代表人授权书</w:t>
      </w:r>
      <w:bookmarkEnd w:id="292"/>
      <w:bookmarkEnd w:id="293"/>
      <w:bookmarkEnd w:id="294"/>
      <w:bookmarkEnd w:id="295"/>
    </w:p>
    <w:p>
      <w:pPr>
        <w:pStyle w:val="112"/>
        <w:spacing w:line="500" w:lineRule="exact"/>
        <w:jc w:val="left"/>
        <w:outlineLvl w:val="1"/>
        <w:rPr>
          <w:rFonts w:ascii="新宋体" w:hAnsi="新宋体" w:eastAsia="新宋体"/>
          <w:sz w:val="24"/>
        </w:rPr>
      </w:pPr>
      <w:bookmarkStart w:id="296" w:name="_Toc2329"/>
      <w:bookmarkStart w:id="297" w:name="_Toc17310"/>
      <w:r>
        <w:rPr>
          <w:rFonts w:hint="eastAsia" w:ascii="新宋体" w:hAnsi="新宋体" w:eastAsia="新宋体"/>
          <w:sz w:val="24"/>
          <w:u w:val="single"/>
          <w:lang w:eastAsia="zh-CN"/>
        </w:rPr>
        <w:t>福建省立仁工程咨询有限公司</w:t>
      </w:r>
      <w:r>
        <w:rPr>
          <w:rFonts w:hint="eastAsia" w:ascii="新宋体" w:hAnsi="新宋体" w:eastAsia="新宋体"/>
          <w:sz w:val="24"/>
        </w:rPr>
        <w:t>：</w:t>
      </w:r>
      <w:bookmarkEnd w:id="296"/>
      <w:bookmarkEnd w:id="297"/>
    </w:p>
    <w:p>
      <w:pPr>
        <w:pStyle w:val="29"/>
        <w:snapToGrid w:val="0"/>
        <w:spacing w:line="500" w:lineRule="exact"/>
        <w:ind w:firstLine="480" w:firstLineChars="200"/>
        <w:rPr>
          <w:rFonts w:ascii="新宋体" w:hAnsi="新宋体" w:eastAsia="新宋体"/>
          <w:sz w:val="24"/>
        </w:rPr>
      </w:pPr>
      <w:r>
        <w:rPr>
          <w:rFonts w:hint="eastAsia" w:ascii="新宋体" w:hAnsi="新宋体" w:eastAsia="新宋体"/>
          <w:sz w:val="24"/>
          <w:u w:val="single"/>
        </w:rPr>
        <w:t>(报价人全称)</w:t>
      </w:r>
      <w:r>
        <w:rPr>
          <w:rFonts w:hint="eastAsia" w:ascii="新宋体" w:hAnsi="新宋体" w:eastAsia="新宋体"/>
          <w:sz w:val="24"/>
        </w:rPr>
        <w:t>法定代表人</w:t>
      </w:r>
      <w:r>
        <w:rPr>
          <w:rFonts w:hint="eastAsia" w:ascii="新宋体" w:hAnsi="新宋体" w:eastAsia="新宋体"/>
          <w:sz w:val="24"/>
          <w:u w:val="single"/>
        </w:rPr>
        <w:t xml:space="preserve">        </w:t>
      </w:r>
      <w:r>
        <w:rPr>
          <w:rFonts w:hint="eastAsia" w:ascii="新宋体" w:hAnsi="新宋体" w:eastAsia="新宋体"/>
          <w:sz w:val="24"/>
        </w:rPr>
        <w:t xml:space="preserve"> 授权</w:t>
      </w:r>
      <w:r>
        <w:rPr>
          <w:rFonts w:hint="eastAsia" w:ascii="新宋体" w:hAnsi="新宋体" w:eastAsia="新宋体"/>
          <w:sz w:val="24"/>
          <w:u w:val="single"/>
        </w:rPr>
        <w:t xml:space="preserve">  (报价人代表姓名)</w:t>
      </w:r>
      <w:r>
        <w:rPr>
          <w:rFonts w:hint="eastAsia" w:ascii="新宋体" w:hAnsi="新宋体" w:eastAsia="新宋体"/>
          <w:sz w:val="24"/>
        </w:rPr>
        <w:t>为报价人的委托代理人，代表本公司参加贵司组织的</w:t>
      </w:r>
      <w:r>
        <w:rPr>
          <w:rFonts w:hint="eastAsia" w:ascii="新宋体" w:hAnsi="新宋体" w:eastAsia="新宋体"/>
          <w:sz w:val="24"/>
          <w:u w:val="single"/>
        </w:rPr>
        <w:t xml:space="preserve">            </w:t>
      </w:r>
      <w:r>
        <w:rPr>
          <w:rFonts w:hint="eastAsia" w:ascii="新宋体" w:hAnsi="新宋体" w:eastAsia="新宋体"/>
          <w:sz w:val="24"/>
        </w:rPr>
        <w:t>项目(</w:t>
      </w:r>
      <w:r>
        <w:rPr>
          <w:rFonts w:hint="eastAsia" w:ascii="新宋体" w:hAnsi="新宋体" w:eastAsia="新宋体"/>
          <w:sz w:val="24"/>
          <w:lang w:val="en-US" w:eastAsia="zh-CN"/>
        </w:rPr>
        <w:t>项目</w:t>
      </w:r>
      <w:r>
        <w:rPr>
          <w:rFonts w:hint="eastAsia" w:ascii="新宋体" w:hAnsi="新宋体" w:eastAsia="新宋体"/>
          <w:sz w:val="24"/>
        </w:rPr>
        <w:t>编号</w:t>
      </w:r>
      <w:r>
        <w:rPr>
          <w:rFonts w:hint="eastAsia" w:ascii="新宋体" w:hAnsi="新宋体" w:eastAsia="新宋体"/>
          <w:sz w:val="24"/>
          <w:u w:val="single"/>
        </w:rPr>
        <w:t xml:space="preserve">       </w:t>
      </w:r>
      <w:r>
        <w:rPr>
          <w:rFonts w:hint="eastAsia" w:ascii="新宋体" w:hAnsi="新宋体" w:eastAsia="新宋体"/>
          <w:sz w:val="24"/>
        </w:rPr>
        <w:t>)招标活动，全权代表本公司处理投标过程的一切事宜，包括但不限于：投标、参与开标、磋商、签约等。报价人的委托代理人在投标过程中所签署的一切文件和处理与之有关的一切事务，本公司均予以认可并对此承担责任。报价人的委托代理人无转委权。特此授权。</w:t>
      </w:r>
    </w:p>
    <w:p>
      <w:pPr>
        <w:pStyle w:val="29"/>
        <w:snapToGrid w:val="0"/>
        <w:spacing w:line="500" w:lineRule="exact"/>
        <w:ind w:firstLine="480" w:firstLineChars="200"/>
        <w:rPr>
          <w:rFonts w:ascii="新宋体" w:hAnsi="新宋体" w:eastAsia="新宋体"/>
          <w:sz w:val="24"/>
        </w:rPr>
      </w:pPr>
      <w:r>
        <w:rPr>
          <w:rFonts w:hint="eastAsia" w:ascii="新宋体" w:hAnsi="新宋体" w:eastAsia="新宋体"/>
          <w:sz w:val="24"/>
        </w:rPr>
        <w:t>本授权书自出具之日起生效。</w:t>
      </w:r>
    </w:p>
    <w:p>
      <w:pPr>
        <w:spacing w:line="500" w:lineRule="exact"/>
        <w:rPr>
          <w:rFonts w:ascii="新宋体" w:hAnsi="新宋体" w:eastAsia="新宋体"/>
          <w:sz w:val="24"/>
        </w:rPr>
      </w:pPr>
      <w:r>
        <w:rPr>
          <w:rFonts w:hint="eastAsia" w:ascii="新宋体" w:hAnsi="新宋体" w:eastAsia="新宋体"/>
          <w:sz w:val="24"/>
        </w:rPr>
        <w:t>报价人的委托代理人：</w:t>
      </w:r>
      <w:r>
        <w:rPr>
          <w:rFonts w:hint="eastAsia" w:ascii="新宋体" w:hAnsi="新宋体" w:eastAsia="新宋体"/>
          <w:sz w:val="24"/>
          <w:u w:val="single"/>
        </w:rPr>
        <w:t xml:space="preserve">            </w:t>
      </w:r>
      <w:r>
        <w:rPr>
          <w:rFonts w:hint="eastAsia" w:ascii="新宋体" w:hAnsi="新宋体" w:eastAsia="新宋体"/>
          <w:sz w:val="24"/>
        </w:rPr>
        <w:t xml:space="preserve">  性别：</w:t>
      </w:r>
      <w:r>
        <w:rPr>
          <w:rFonts w:hint="eastAsia" w:ascii="新宋体" w:hAnsi="新宋体" w:eastAsia="新宋体"/>
          <w:sz w:val="24"/>
          <w:u w:val="single"/>
        </w:rPr>
        <w:t xml:space="preserve">       </w:t>
      </w:r>
      <w:r>
        <w:rPr>
          <w:rFonts w:hint="eastAsia" w:ascii="新宋体" w:hAnsi="新宋体" w:eastAsia="新宋体"/>
          <w:sz w:val="24"/>
        </w:rPr>
        <w:t>身份证号：</w:t>
      </w:r>
      <w:r>
        <w:rPr>
          <w:rFonts w:hint="eastAsia" w:ascii="新宋体" w:hAnsi="新宋体" w:eastAsia="新宋体"/>
          <w:sz w:val="24"/>
          <w:u w:val="single"/>
        </w:rPr>
        <w:t xml:space="preserve">                  </w:t>
      </w:r>
    </w:p>
    <w:p>
      <w:pPr>
        <w:spacing w:line="500" w:lineRule="exact"/>
        <w:rPr>
          <w:rFonts w:ascii="新宋体" w:hAnsi="新宋体" w:eastAsia="新宋体"/>
          <w:sz w:val="24"/>
        </w:rPr>
      </w:pPr>
      <w:r>
        <w:rPr>
          <w:rFonts w:hint="eastAsia" w:ascii="新宋体" w:hAnsi="新宋体" w:eastAsia="新宋体"/>
          <w:sz w:val="24"/>
        </w:rPr>
        <w:t>单位：</w:t>
      </w:r>
      <w:r>
        <w:rPr>
          <w:rFonts w:hint="eastAsia" w:ascii="新宋体" w:hAnsi="新宋体" w:eastAsia="新宋体"/>
          <w:sz w:val="24"/>
          <w:u w:val="single"/>
        </w:rPr>
        <w:t xml:space="preserve">                  </w:t>
      </w:r>
      <w:r>
        <w:rPr>
          <w:rFonts w:hint="eastAsia" w:ascii="新宋体" w:hAnsi="新宋体" w:eastAsia="新宋体"/>
          <w:sz w:val="24"/>
        </w:rPr>
        <w:t xml:space="preserve">  部门：</w:t>
      </w:r>
      <w:r>
        <w:rPr>
          <w:rFonts w:hint="eastAsia" w:ascii="新宋体" w:hAnsi="新宋体" w:eastAsia="新宋体"/>
          <w:sz w:val="24"/>
          <w:u w:val="single"/>
        </w:rPr>
        <w:t xml:space="preserve">           </w:t>
      </w:r>
      <w:r>
        <w:rPr>
          <w:rFonts w:hint="eastAsia" w:ascii="新宋体" w:hAnsi="新宋体" w:eastAsia="新宋体"/>
          <w:sz w:val="24"/>
        </w:rPr>
        <w:t>职务：</w:t>
      </w:r>
      <w:r>
        <w:rPr>
          <w:rFonts w:hint="eastAsia" w:ascii="新宋体" w:hAnsi="新宋体" w:eastAsia="新宋体"/>
          <w:sz w:val="24"/>
          <w:u w:val="single"/>
        </w:rPr>
        <w:t xml:space="preserve">                  </w:t>
      </w:r>
    </w:p>
    <w:p>
      <w:pPr>
        <w:spacing w:line="500" w:lineRule="exact"/>
        <w:rPr>
          <w:rFonts w:ascii="新宋体" w:hAnsi="新宋体" w:eastAsia="新宋体"/>
          <w:sz w:val="24"/>
        </w:rPr>
      </w:pPr>
      <w:r>
        <w:rPr>
          <w:rFonts w:hint="eastAsia" w:ascii="新宋体" w:hAnsi="新宋体" w:eastAsia="新宋体"/>
          <w:sz w:val="24"/>
        </w:rPr>
        <w:t>详细通讯地址：</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b/>
          <w:bCs/>
          <w:sz w:val="24"/>
        </w:rPr>
        <w:t xml:space="preserve"> </w:t>
      </w:r>
      <w:r>
        <w:rPr>
          <w:rFonts w:hint="eastAsia" w:ascii="新宋体" w:hAnsi="新宋体" w:eastAsia="新宋体"/>
          <w:sz w:val="24"/>
        </w:rPr>
        <w:t>邮政编码:</w:t>
      </w:r>
      <w:r>
        <w:rPr>
          <w:rFonts w:hint="eastAsia" w:ascii="新宋体" w:hAnsi="新宋体" w:eastAsia="新宋体"/>
          <w:sz w:val="24"/>
          <w:u w:val="single"/>
        </w:rPr>
        <w:t xml:space="preserve">           </w:t>
      </w:r>
      <w:r>
        <w:rPr>
          <w:rFonts w:hint="eastAsia" w:ascii="新宋体" w:hAnsi="新宋体" w:eastAsia="新宋体"/>
          <w:sz w:val="24"/>
        </w:rPr>
        <w:t xml:space="preserve"> 手机：</w:t>
      </w:r>
      <w:r>
        <w:rPr>
          <w:rFonts w:hint="eastAsia" w:ascii="新宋体" w:hAnsi="新宋体" w:eastAsia="新宋体"/>
          <w:sz w:val="24"/>
          <w:u w:val="single"/>
        </w:rPr>
        <w:t xml:space="preserve">              </w:t>
      </w:r>
    </w:p>
    <w:p>
      <w:pPr>
        <w:spacing w:line="500" w:lineRule="exact"/>
        <w:rPr>
          <w:rFonts w:ascii="新宋体" w:hAnsi="新宋体" w:eastAsia="新宋体"/>
          <w:sz w:val="24"/>
        </w:rPr>
      </w:pPr>
      <w:r>
        <w:rPr>
          <w:rFonts w:hint="eastAsia" w:ascii="新宋体" w:hAnsi="新宋体" w:eastAsia="新宋体"/>
          <w:sz w:val="24"/>
        </w:rPr>
        <w:t>附：授权人和被授权人身份证件(注：身份证件须加盖报价人公章，并注明复印件与原件一致)</w:t>
      </w:r>
    </w:p>
    <w:p>
      <w:pPr>
        <w:spacing w:line="500" w:lineRule="exact"/>
        <w:ind w:firstLine="3600" w:firstLineChars="1500"/>
        <w:rPr>
          <w:rFonts w:ascii="新宋体" w:hAnsi="新宋体" w:eastAsia="新宋体"/>
          <w:sz w:val="24"/>
        </w:rPr>
      </w:pPr>
      <w:r>
        <w:rPr>
          <w:rFonts w:hint="eastAsia" w:ascii="新宋体" w:hAnsi="新宋体" w:eastAsia="新宋体"/>
          <w:sz w:val="24"/>
        </w:rPr>
        <w:t>授权人</w:t>
      </w:r>
    </w:p>
    <w:p>
      <w:pPr>
        <w:spacing w:line="500" w:lineRule="exact"/>
        <w:ind w:firstLine="3600" w:firstLineChars="1500"/>
        <w:rPr>
          <w:rFonts w:ascii="新宋体" w:hAnsi="新宋体" w:eastAsia="新宋体"/>
          <w:sz w:val="24"/>
        </w:rPr>
      </w:pPr>
      <w:r>
        <w:rPr>
          <w:rFonts w:hint="eastAsia" w:ascii="新宋体" w:hAnsi="新宋体" w:eastAsia="新宋体"/>
          <w:sz w:val="24"/>
        </w:rPr>
        <w:t>报价人(全称并加盖公章)：</w:t>
      </w:r>
      <w:r>
        <w:rPr>
          <w:rFonts w:hint="eastAsia" w:ascii="新宋体" w:hAnsi="新宋体" w:eastAsia="新宋体"/>
          <w:sz w:val="24"/>
          <w:u w:val="single"/>
        </w:rPr>
        <w:t xml:space="preserve">            </w:t>
      </w:r>
    </w:p>
    <w:p>
      <w:pPr>
        <w:spacing w:line="500" w:lineRule="exact"/>
        <w:rPr>
          <w:rFonts w:ascii="新宋体" w:hAnsi="新宋体" w:eastAsia="新宋体"/>
          <w:sz w:val="24"/>
        </w:rPr>
      </w:pPr>
    </w:p>
    <w:p>
      <w:pPr>
        <w:spacing w:line="500" w:lineRule="exact"/>
        <w:ind w:firstLine="3600" w:firstLineChars="1500"/>
        <w:rPr>
          <w:rFonts w:ascii="新宋体" w:hAnsi="新宋体" w:eastAsia="新宋体"/>
          <w:sz w:val="24"/>
        </w:rPr>
      </w:pPr>
      <w:r>
        <w:rPr>
          <w:rFonts w:hint="eastAsia" w:ascii="新宋体" w:hAnsi="新宋体" w:eastAsia="新宋体"/>
          <w:sz w:val="24"/>
        </w:rPr>
        <w:t>法定代表人签字：</w:t>
      </w:r>
      <w:r>
        <w:rPr>
          <w:rFonts w:hint="eastAsia" w:ascii="新宋体" w:hAnsi="新宋体" w:eastAsia="新宋体"/>
          <w:sz w:val="24"/>
          <w:u w:val="single"/>
        </w:rPr>
        <w:t xml:space="preserve">                     </w:t>
      </w:r>
    </w:p>
    <w:p>
      <w:pPr>
        <w:spacing w:line="500" w:lineRule="exact"/>
        <w:rPr>
          <w:rFonts w:ascii="新宋体" w:hAnsi="新宋体" w:eastAsia="新宋体"/>
          <w:sz w:val="24"/>
        </w:rPr>
      </w:pPr>
    </w:p>
    <w:p>
      <w:pPr>
        <w:spacing w:line="500" w:lineRule="exact"/>
        <w:ind w:firstLine="3600" w:firstLineChars="1500"/>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p>
    <w:p>
      <w:pPr>
        <w:spacing w:line="500" w:lineRule="exact"/>
        <w:rPr>
          <w:rFonts w:ascii="新宋体" w:hAnsi="新宋体" w:eastAsia="新宋体"/>
          <w:sz w:val="24"/>
        </w:rPr>
      </w:pPr>
    </w:p>
    <w:p>
      <w:pPr>
        <w:spacing w:line="500" w:lineRule="exact"/>
        <w:ind w:firstLine="3600" w:firstLineChars="1500"/>
        <w:rPr>
          <w:rFonts w:ascii="新宋体" w:hAnsi="新宋体" w:eastAsia="新宋体"/>
          <w:sz w:val="24"/>
        </w:rPr>
      </w:pPr>
      <w:r>
        <w:rPr>
          <w:rFonts w:hint="eastAsia" w:ascii="新宋体" w:hAnsi="新宋体" w:eastAsia="新宋体"/>
          <w:sz w:val="24"/>
        </w:rPr>
        <w:t>被授权人</w:t>
      </w:r>
    </w:p>
    <w:p>
      <w:pPr>
        <w:spacing w:line="500" w:lineRule="exact"/>
        <w:ind w:firstLine="3600" w:firstLineChars="1500"/>
        <w:rPr>
          <w:rFonts w:ascii="新宋体" w:hAnsi="新宋体" w:eastAsia="新宋体"/>
          <w:sz w:val="24"/>
        </w:rPr>
      </w:pPr>
    </w:p>
    <w:p>
      <w:pPr>
        <w:spacing w:line="500" w:lineRule="exact"/>
        <w:ind w:firstLine="3600" w:firstLineChars="1500"/>
        <w:rPr>
          <w:rFonts w:ascii="新宋体" w:hAnsi="新宋体" w:eastAsia="新宋体"/>
          <w:sz w:val="24"/>
          <w:u w:val="single"/>
        </w:rPr>
      </w:pPr>
      <w:r>
        <w:rPr>
          <w:rFonts w:hint="eastAsia" w:ascii="新宋体" w:hAnsi="新宋体" w:eastAsia="新宋体"/>
          <w:sz w:val="24"/>
        </w:rPr>
        <w:t>报价人的委托代理人签字：</w:t>
      </w:r>
      <w:r>
        <w:rPr>
          <w:rFonts w:hint="eastAsia" w:ascii="新宋体" w:hAnsi="新宋体" w:eastAsia="新宋体"/>
          <w:sz w:val="24"/>
          <w:u w:val="single"/>
        </w:rPr>
        <w:t xml:space="preserve">               </w:t>
      </w:r>
    </w:p>
    <w:p>
      <w:pPr>
        <w:spacing w:line="500" w:lineRule="exact"/>
        <w:ind w:firstLine="3600" w:firstLineChars="1500"/>
        <w:rPr>
          <w:rFonts w:ascii="新宋体" w:hAnsi="新宋体" w:eastAsia="新宋体"/>
          <w:sz w:val="24"/>
          <w:u w:val="single"/>
        </w:rPr>
      </w:pPr>
    </w:p>
    <w:p>
      <w:pPr>
        <w:spacing w:line="500" w:lineRule="exact"/>
        <w:ind w:firstLine="3600" w:firstLineChars="1500"/>
        <w:rPr>
          <w:rFonts w:ascii="新宋体" w:hAnsi="新宋体" w:eastAsia="新宋体"/>
          <w:szCs w:val="21"/>
        </w:rPr>
      </w:pPr>
      <w:r>
        <w:rPr>
          <w:rFonts w:hint="eastAsia" w:ascii="新宋体" w:hAnsi="新宋体" w:eastAsia="新宋体"/>
          <w:sz w:val="24"/>
        </w:rPr>
        <w:t>日     期：</w:t>
      </w:r>
      <w:r>
        <w:rPr>
          <w:rFonts w:hint="eastAsia" w:ascii="新宋体" w:hAnsi="新宋体" w:eastAsia="新宋体"/>
          <w:sz w:val="24"/>
          <w:u w:val="single"/>
        </w:rPr>
        <w:t xml:space="preserve">                          </w:t>
      </w:r>
    </w:p>
    <w:p>
      <w:pPr>
        <w:tabs>
          <w:tab w:val="left" w:pos="5355"/>
        </w:tabs>
        <w:spacing w:line="500" w:lineRule="exact"/>
        <w:jc w:val="left"/>
        <w:outlineLvl w:val="0"/>
        <w:rPr>
          <w:rFonts w:ascii="新宋体" w:hAnsi="新宋体" w:eastAsia="新宋体"/>
          <w:sz w:val="24"/>
          <w:u w:val="single"/>
        </w:rPr>
      </w:pPr>
      <w:r>
        <w:rPr>
          <w:rFonts w:hint="eastAsia" w:ascii="新宋体" w:hAnsi="新宋体" w:eastAsia="新宋体"/>
          <w:sz w:val="24"/>
          <w:u w:val="single"/>
        </w:rPr>
        <w:br w:type="page"/>
      </w:r>
      <w:bookmarkStart w:id="298" w:name="_Toc15763"/>
      <w:bookmarkStart w:id="299" w:name="_Toc2511"/>
      <w:r>
        <w:rPr>
          <w:rFonts w:hint="eastAsia" w:ascii="新宋体" w:hAnsi="新宋体" w:eastAsia="新宋体"/>
          <w:szCs w:val="21"/>
        </w:rPr>
        <w:t>附件7-4</w:t>
      </w:r>
      <w:bookmarkEnd w:id="298"/>
      <w:bookmarkEnd w:id="299"/>
    </w:p>
    <w:p>
      <w:pPr>
        <w:pStyle w:val="112"/>
        <w:spacing w:line="500" w:lineRule="exact"/>
        <w:jc w:val="center"/>
        <w:outlineLvl w:val="1"/>
        <w:rPr>
          <w:rFonts w:ascii="新宋体" w:hAnsi="新宋体" w:eastAsia="新宋体"/>
          <w:b/>
          <w:sz w:val="30"/>
          <w:szCs w:val="30"/>
        </w:rPr>
      </w:pPr>
      <w:bookmarkStart w:id="300" w:name="_Toc2352"/>
      <w:bookmarkStart w:id="301" w:name="_Toc3953"/>
      <w:bookmarkStart w:id="302" w:name="_Toc455394795"/>
      <w:bookmarkStart w:id="303" w:name="_Toc449641393"/>
      <w:r>
        <w:rPr>
          <w:rFonts w:hint="eastAsia" w:ascii="新宋体" w:hAnsi="新宋体" w:eastAsia="新宋体"/>
          <w:b/>
          <w:sz w:val="30"/>
          <w:szCs w:val="30"/>
        </w:rPr>
        <w:t>法人营业执照、税务登记证、组织机构代码证</w:t>
      </w:r>
      <w:bookmarkEnd w:id="300"/>
      <w:bookmarkEnd w:id="301"/>
    </w:p>
    <w:p>
      <w:pPr>
        <w:pStyle w:val="112"/>
        <w:spacing w:line="500" w:lineRule="exact"/>
        <w:jc w:val="center"/>
        <w:outlineLvl w:val="1"/>
        <w:rPr>
          <w:rFonts w:ascii="新宋体" w:hAnsi="新宋体" w:eastAsia="新宋体"/>
          <w:sz w:val="30"/>
          <w:szCs w:val="30"/>
        </w:rPr>
      </w:pPr>
      <w:bookmarkStart w:id="304" w:name="_Toc10528"/>
      <w:bookmarkStart w:id="305" w:name="_Toc26401"/>
      <w:r>
        <w:rPr>
          <w:rFonts w:hint="eastAsia" w:ascii="新宋体" w:hAnsi="新宋体" w:eastAsia="新宋体"/>
          <w:b/>
          <w:sz w:val="30"/>
          <w:szCs w:val="30"/>
        </w:rPr>
        <w:t>(或统一社会信用代码营业执照)</w:t>
      </w:r>
      <w:bookmarkEnd w:id="302"/>
      <w:bookmarkEnd w:id="303"/>
      <w:bookmarkEnd w:id="304"/>
      <w:bookmarkEnd w:id="305"/>
    </w:p>
    <w:p>
      <w:pPr>
        <w:spacing w:line="500" w:lineRule="exact"/>
        <w:rPr>
          <w:rFonts w:ascii="新宋体" w:hAnsi="新宋体" w:eastAsia="新宋体"/>
          <w:sz w:val="24"/>
        </w:rPr>
      </w:pPr>
    </w:p>
    <w:p>
      <w:pPr>
        <w:spacing w:line="500" w:lineRule="exact"/>
        <w:rPr>
          <w:rFonts w:ascii="新宋体" w:hAnsi="新宋体" w:eastAsia="新宋体"/>
          <w:sz w:val="24"/>
        </w:rPr>
      </w:pPr>
      <w:r>
        <w:rPr>
          <w:rFonts w:hint="eastAsia" w:ascii="新宋体" w:hAnsi="新宋体" w:eastAsia="新宋体"/>
          <w:sz w:val="24"/>
          <w:u w:val="single"/>
          <w:lang w:eastAsia="zh-CN"/>
        </w:rPr>
        <w:t>福建省立仁工程咨询有限公司</w:t>
      </w:r>
      <w:r>
        <w:rPr>
          <w:rFonts w:hint="eastAsia" w:ascii="新宋体" w:hAnsi="新宋体" w:eastAsia="新宋体"/>
          <w:sz w:val="24"/>
        </w:rPr>
        <w:t>：</w:t>
      </w:r>
    </w:p>
    <w:p>
      <w:pPr>
        <w:spacing w:line="500" w:lineRule="exact"/>
        <w:rPr>
          <w:rFonts w:ascii="新宋体" w:hAnsi="新宋体" w:eastAsia="新宋体"/>
          <w:sz w:val="24"/>
        </w:rPr>
      </w:pPr>
    </w:p>
    <w:p>
      <w:pPr>
        <w:spacing w:line="500" w:lineRule="exact"/>
        <w:ind w:firstLine="480" w:firstLineChars="200"/>
        <w:rPr>
          <w:rFonts w:ascii="新宋体" w:hAnsi="新宋体" w:eastAsia="新宋体"/>
          <w:sz w:val="24"/>
        </w:rPr>
      </w:pPr>
      <w:r>
        <w:rPr>
          <w:rFonts w:hint="eastAsia" w:ascii="新宋体" w:hAnsi="新宋体" w:eastAsia="新宋体"/>
          <w:sz w:val="24"/>
        </w:rPr>
        <w:t>现附上我方法人营业执照复印件、税务登记证和组织机构代码证复印件；或统一社会信用代码营业执照复印件，该证件真实有效。</w:t>
      </w:r>
    </w:p>
    <w:p>
      <w:pPr>
        <w:spacing w:line="500" w:lineRule="exact"/>
        <w:rPr>
          <w:rFonts w:ascii="新宋体" w:hAnsi="新宋体" w:eastAsia="新宋体"/>
          <w:sz w:val="24"/>
        </w:rPr>
      </w:pPr>
    </w:p>
    <w:p>
      <w:pPr>
        <w:pStyle w:val="3"/>
        <w:spacing w:line="500" w:lineRule="exact"/>
        <w:ind w:firstLine="480" w:firstLineChars="200"/>
        <w:rPr>
          <w:rFonts w:ascii="新宋体" w:hAnsi="新宋体" w:eastAsia="新宋体"/>
        </w:rPr>
      </w:pPr>
      <w:r>
        <w:rPr>
          <w:rFonts w:hint="eastAsia" w:ascii="新宋体" w:hAnsi="新宋体" w:eastAsia="新宋体"/>
        </w:rPr>
        <w:t>(注：以上证件由企业加盖公章并注明复印件与原件一致。)</w:t>
      </w: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ind w:firstLine="480" w:firstLineChars="200"/>
        <w:rPr>
          <w:rFonts w:ascii="新宋体" w:hAnsi="新宋体" w:eastAsia="新宋体"/>
          <w:sz w:val="24"/>
        </w:rPr>
      </w:pP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500" w:lineRule="exact"/>
        <w:ind w:firstLine="720" w:firstLineChars="30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p>
      <w:pPr>
        <w:spacing w:line="500" w:lineRule="exact"/>
        <w:ind w:right="480" w:firstLine="480" w:firstLineChars="200"/>
        <w:outlineLvl w:val="0"/>
        <w:rPr>
          <w:rFonts w:ascii="新宋体" w:hAnsi="新宋体" w:eastAsia="新宋体"/>
          <w:b/>
        </w:rPr>
      </w:pPr>
      <w:r>
        <w:rPr>
          <w:rFonts w:hint="eastAsia" w:ascii="新宋体" w:hAnsi="新宋体" w:eastAsia="新宋体"/>
          <w:sz w:val="24"/>
          <w:u w:val="single"/>
        </w:rPr>
        <w:br w:type="page"/>
      </w:r>
      <w:bookmarkStart w:id="306" w:name="_Toc26279"/>
      <w:bookmarkStart w:id="307" w:name="_Toc29509"/>
      <w:r>
        <w:rPr>
          <w:rFonts w:hint="eastAsia" w:ascii="新宋体" w:hAnsi="新宋体" w:eastAsia="新宋体"/>
          <w:b/>
        </w:rPr>
        <w:t>附件</w:t>
      </w:r>
      <w:bookmarkEnd w:id="306"/>
      <w:r>
        <w:rPr>
          <w:rFonts w:hint="eastAsia" w:ascii="新宋体" w:hAnsi="新宋体" w:eastAsia="新宋体"/>
          <w:b/>
        </w:rPr>
        <w:t>8</w:t>
      </w:r>
      <w:bookmarkEnd w:id="307"/>
    </w:p>
    <w:p>
      <w:pPr>
        <w:spacing w:line="500" w:lineRule="exact"/>
        <w:ind w:right="480" w:firstLine="602" w:firstLineChars="200"/>
        <w:jc w:val="center"/>
        <w:rPr>
          <w:rFonts w:ascii="新宋体" w:hAnsi="新宋体" w:eastAsia="新宋体"/>
          <w:b/>
          <w:sz w:val="30"/>
          <w:szCs w:val="30"/>
        </w:rPr>
      </w:pPr>
      <w:r>
        <w:rPr>
          <w:rFonts w:hint="eastAsia" w:ascii="新宋体" w:hAnsi="新宋体" w:eastAsia="新宋体"/>
          <w:b/>
          <w:sz w:val="30"/>
          <w:szCs w:val="30"/>
        </w:rPr>
        <w:t>财务状况报告、依法缴纳税收和社会保障资金</w:t>
      </w:r>
    </w:p>
    <w:p>
      <w:pPr>
        <w:spacing w:line="500" w:lineRule="exact"/>
        <w:ind w:right="480" w:firstLine="602" w:firstLineChars="200"/>
        <w:jc w:val="center"/>
        <w:rPr>
          <w:rFonts w:ascii="新宋体" w:hAnsi="新宋体" w:eastAsia="新宋体"/>
          <w:b/>
          <w:sz w:val="30"/>
          <w:szCs w:val="30"/>
        </w:rPr>
      </w:pPr>
    </w:p>
    <w:p>
      <w:pPr>
        <w:spacing w:line="500" w:lineRule="exact"/>
        <w:ind w:right="480" w:firstLine="480" w:firstLineChars="200"/>
        <w:rPr>
          <w:rFonts w:ascii="新宋体" w:hAnsi="新宋体" w:eastAsia="新宋体"/>
          <w:sz w:val="24"/>
        </w:rPr>
      </w:pPr>
      <w:r>
        <w:rPr>
          <w:rFonts w:hint="eastAsia" w:ascii="新宋体" w:hAnsi="新宋体" w:eastAsia="新宋体"/>
          <w:sz w:val="24"/>
        </w:rPr>
        <w:t>8-1财务状况报告是指提供202</w:t>
      </w:r>
      <w:r>
        <w:rPr>
          <w:rFonts w:hint="eastAsia" w:ascii="新宋体" w:hAnsi="新宋体" w:eastAsia="新宋体"/>
          <w:sz w:val="24"/>
          <w:lang w:val="en-US" w:eastAsia="zh-CN"/>
        </w:rPr>
        <w:t>4</w:t>
      </w:r>
      <w:r>
        <w:rPr>
          <w:rFonts w:hint="eastAsia" w:ascii="新宋体" w:hAnsi="新宋体" w:eastAsia="新宋体"/>
          <w:sz w:val="24"/>
        </w:rPr>
        <w:t>年或202</w:t>
      </w:r>
      <w:r>
        <w:rPr>
          <w:rFonts w:hint="eastAsia" w:ascii="新宋体" w:hAnsi="新宋体" w:eastAsia="新宋体"/>
          <w:sz w:val="24"/>
          <w:lang w:val="en-US" w:eastAsia="zh-CN"/>
        </w:rPr>
        <w:t>3</w:t>
      </w:r>
      <w:r>
        <w:rPr>
          <w:rFonts w:hint="eastAsia" w:ascii="新宋体" w:hAnsi="新宋体" w:eastAsia="新宋体"/>
          <w:sz w:val="24"/>
        </w:rPr>
        <w:t>年年度审计报告；或者基本户开户银行出具的资信证明及基本户开户许可证（基本存款账户信息）复印件。</w:t>
      </w:r>
    </w:p>
    <w:p>
      <w:pPr>
        <w:spacing w:line="500" w:lineRule="exact"/>
        <w:ind w:right="480" w:firstLine="480" w:firstLineChars="200"/>
        <w:rPr>
          <w:rFonts w:ascii="新宋体" w:hAnsi="新宋体" w:eastAsia="新宋体"/>
          <w:sz w:val="24"/>
        </w:rPr>
      </w:pPr>
      <w:r>
        <w:rPr>
          <w:rFonts w:hint="eastAsia" w:ascii="新宋体" w:hAnsi="新宋体" w:eastAsia="新宋体"/>
          <w:sz w:val="24"/>
        </w:rPr>
        <w:t>8-2依法缴纳税收证明须提供202</w:t>
      </w:r>
      <w:r>
        <w:rPr>
          <w:rFonts w:hint="eastAsia" w:ascii="新宋体" w:hAnsi="新宋体" w:eastAsia="新宋体"/>
          <w:sz w:val="24"/>
          <w:lang w:val="en-US" w:eastAsia="zh-CN"/>
        </w:rPr>
        <w:t>4</w:t>
      </w:r>
      <w:r>
        <w:rPr>
          <w:rFonts w:hint="eastAsia" w:ascii="新宋体" w:hAnsi="新宋体" w:eastAsia="新宋体"/>
          <w:sz w:val="24"/>
        </w:rPr>
        <w:t>年至202</w:t>
      </w:r>
      <w:r>
        <w:rPr>
          <w:rFonts w:hint="eastAsia" w:ascii="新宋体" w:hAnsi="新宋体" w:eastAsia="新宋体"/>
          <w:sz w:val="24"/>
          <w:lang w:val="en-US" w:eastAsia="zh-CN"/>
        </w:rPr>
        <w:t>3</w:t>
      </w:r>
      <w:r>
        <w:rPr>
          <w:rFonts w:hint="eastAsia" w:ascii="新宋体" w:hAnsi="新宋体" w:eastAsia="新宋体"/>
          <w:sz w:val="24"/>
        </w:rPr>
        <w:t>年任一个月的缴税证明材料；</w:t>
      </w:r>
    </w:p>
    <w:p>
      <w:pPr>
        <w:spacing w:line="500" w:lineRule="exact"/>
        <w:ind w:right="480" w:firstLine="480" w:firstLineChars="200"/>
        <w:rPr>
          <w:rFonts w:ascii="新宋体" w:hAnsi="新宋体" w:eastAsia="新宋体"/>
          <w:sz w:val="24"/>
        </w:rPr>
      </w:pPr>
      <w:r>
        <w:rPr>
          <w:rFonts w:hint="eastAsia" w:ascii="新宋体" w:hAnsi="新宋体" w:eastAsia="新宋体"/>
          <w:sz w:val="24"/>
        </w:rPr>
        <w:t>8-3 社会保障资金的证明材料须提供202</w:t>
      </w:r>
      <w:r>
        <w:rPr>
          <w:rFonts w:hint="eastAsia" w:ascii="新宋体" w:hAnsi="新宋体" w:eastAsia="新宋体"/>
          <w:sz w:val="24"/>
          <w:lang w:val="en-US" w:eastAsia="zh-CN"/>
        </w:rPr>
        <w:t>4</w:t>
      </w:r>
      <w:r>
        <w:rPr>
          <w:rFonts w:hint="eastAsia" w:ascii="新宋体" w:hAnsi="新宋体" w:eastAsia="新宋体"/>
          <w:sz w:val="24"/>
        </w:rPr>
        <w:t>年至202</w:t>
      </w:r>
      <w:r>
        <w:rPr>
          <w:rFonts w:hint="eastAsia" w:ascii="新宋体" w:hAnsi="新宋体" w:eastAsia="新宋体"/>
          <w:sz w:val="24"/>
          <w:lang w:val="en-US" w:eastAsia="zh-CN"/>
        </w:rPr>
        <w:t>3</w:t>
      </w:r>
      <w:r>
        <w:rPr>
          <w:rFonts w:hint="eastAsia" w:ascii="新宋体" w:hAnsi="新宋体" w:eastAsia="新宋体"/>
          <w:sz w:val="24"/>
        </w:rPr>
        <w:t>年任一个月缴纳社会保险的凭据；或者提供不需要缴纳社会保障资金的相应证明文件；</w:t>
      </w:r>
    </w:p>
    <w:p>
      <w:pPr>
        <w:spacing w:line="500" w:lineRule="exact"/>
        <w:ind w:right="480" w:firstLine="480" w:firstLineChars="200"/>
        <w:rPr>
          <w:rFonts w:ascii="新宋体" w:hAnsi="新宋体" w:eastAsia="新宋体"/>
          <w:sz w:val="24"/>
        </w:rPr>
      </w:pPr>
      <w:r>
        <w:rPr>
          <w:rFonts w:hint="eastAsia" w:ascii="新宋体" w:hAnsi="新宋体" w:eastAsia="新宋体"/>
          <w:sz w:val="24"/>
        </w:rPr>
        <w:t>8-4复印件均应注明“与原件一致”并加盖报价人单位公章。</w:t>
      </w:r>
    </w:p>
    <w:p>
      <w:pPr>
        <w:spacing w:line="500" w:lineRule="exact"/>
        <w:ind w:right="480" w:firstLine="480" w:firstLineChars="200"/>
        <w:rPr>
          <w:rFonts w:ascii="新宋体" w:hAnsi="新宋体" w:eastAsia="新宋体"/>
          <w:sz w:val="24"/>
        </w:rPr>
      </w:pPr>
    </w:p>
    <w:p>
      <w:pPr>
        <w:spacing w:line="500" w:lineRule="exact"/>
        <w:ind w:right="480" w:firstLine="480" w:firstLineChars="200"/>
        <w:rPr>
          <w:rFonts w:ascii="新宋体" w:hAnsi="新宋体" w:eastAsia="新宋体"/>
          <w:sz w:val="24"/>
        </w:rPr>
      </w:pPr>
    </w:p>
    <w:p>
      <w:pPr>
        <w:spacing w:line="500" w:lineRule="exact"/>
        <w:ind w:right="480" w:firstLine="480" w:firstLineChars="200"/>
        <w:rPr>
          <w:rFonts w:ascii="新宋体" w:hAnsi="新宋体" w:eastAsia="新宋体"/>
          <w:sz w:val="24"/>
        </w:rPr>
      </w:pP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500" w:lineRule="exact"/>
        <w:ind w:firstLine="720" w:firstLineChars="30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p>
      <w:pPr>
        <w:spacing w:line="500" w:lineRule="exact"/>
        <w:ind w:right="480" w:firstLine="480" w:firstLineChars="200"/>
        <w:rPr>
          <w:rFonts w:ascii="新宋体" w:hAnsi="新宋体" w:eastAsia="新宋体"/>
          <w:sz w:val="24"/>
        </w:rPr>
      </w:pPr>
    </w:p>
    <w:p>
      <w:pPr>
        <w:tabs>
          <w:tab w:val="left" w:pos="5355"/>
        </w:tabs>
        <w:jc w:val="left"/>
        <w:outlineLvl w:val="0"/>
        <w:rPr>
          <w:rFonts w:ascii="新宋体" w:hAnsi="新宋体" w:eastAsia="新宋体"/>
          <w:b/>
        </w:rPr>
      </w:pPr>
      <w:r>
        <w:rPr>
          <w:rFonts w:hint="eastAsia" w:ascii="新宋体" w:hAnsi="新宋体" w:eastAsia="新宋体"/>
          <w:szCs w:val="21"/>
        </w:rPr>
        <w:br w:type="page"/>
      </w:r>
      <w:bookmarkStart w:id="308" w:name="_Toc18694"/>
      <w:bookmarkStart w:id="309" w:name="_Toc19044"/>
      <w:bookmarkStart w:id="310" w:name="_Toc455394796"/>
      <w:bookmarkStart w:id="311" w:name="_Toc396221904"/>
      <w:r>
        <w:rPr>
          <w:rFonts w:hint="eastAsia" w:ascii="新宋体" w:hAnsi="新宋体" w:eastAsia="新宋体"/>
          <w:b/>
        </w:rPr>
        <w:t>附件</w:t>
      </w:r>
      <w:bookmarkEnd w:id="308"/>
      <w:r>
        <w:rPr>
          <w:rFonts w:hint="eastAsia" w:ascii="新宋体" w:hAnsi="新宋体" w:eastAsia="新宋体"/>
          <w:b/>
        </w:rPr>
        <w:t>9</w:t>
      </w:r>
      <w:bookmarkEnd w:id="309"/>
    </w:p>
    <w:p>
      <w:pPr>
        <w:pStyle w:val="112"/>
        <w:spacing w:line="500" w:lineRule="exact"/>
        <w:jc w:val="center"/>
        <w:outlineLvl w:val="1"/>
        <w:rPr>
          <w:rFonts w:ascii="新宋体" w:hAnsi="新宋体" w:eastAsia="新宋体"/>
          <w:sz w:val="24"/>
        </w:rPr>
      </w:pPr>
      <w:bookmarkStart w:id="312" w:name="_Toc18958"/>
      <w:bookmarkStart w:id="313" w:name="_Toc24842"/>
      <w:r>
        <w:rPr>
          <w:rFonts w:hint="eastAsia" w:ascii="新宋体" w:hAnsi="新宋体" w:eastAsia="新宋体"/>
          <w:b/>
          <w:sz w:val="30"/>
          <w:szCs w:val="30"/>
        </w:rPr>
        <w:t>履行合同所必需的专业技术能力</w:t>
      </w:r>
      <w:bookmarkEnd w:id="310"/>
      <w:bookmarkEnd w:id="311"/>
      <w:r>
        <w:rPr>
          <w:rFonts w:hint="eastAsia" w:ascii="新宋体" w:hAnsi="新宋体" w:eastAsia="新宋体"/>
          <w:b/>
          <w:sz w:val="30"/>
          <w:szCs w:val="30"/>
        </w:rPr>
        <w:cr/>
      </w:r>
      <w:r>
        <w:rPr>
          <w:rFonts w:hint="eastAsia" w:ascii="新宋体" w:hAnsi="新宋体" w:eastAsia="新宋体"/>
          <w:sz w:val="24"/>
        </w:rPr>
        <w:t>具有履行本合同的不少于2名（含2名）专业技术服务人员列表(含姓名、身份证号、岗位等)。</w:t>
      </w:r>
      <w:bookmarkEnd w:id="312"/>
      <w:bookmarkEnd w:id="313"/>
    </w:p>
    <w:tbl>
      <w:tblPr>
        <w:tblStyle w:val="51"/>
        <w:tblW w:w="7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32"/>
        <w:gridCol w:w="213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500" w:lineRule="exact"/>
              <w:jc w:val="center"/>
              <w:rPr>
                <w:rFonts w:ascii="新宋体" w:hAnsi="新宋体" w:eastAsia="新宋体"/>
                <w:sz w:val="24"/>
              </w:rPr>
            </w:pPr>
            <w:r>
              <w:rPr>
                <w:rFonts w:hint="eastAsia" w:ascii="新宋体" w:hAnsi="新宋体" w:eastAsia="新宋体"/>
                <w:sz w:val="24"/>
              </w:rPr>
              <w:t>序号</w:t>
            </w:r>
          </w:p>
        </w:tc>
        <w:tc>
          <w:tcPr>
            <w:tcW w:w="2132" w:type="dxa"/>
            <w:vAlign w:val="center"/>
          </w:tcPr>
          <w:p>
            <w:pPr>
              <w:spacing w:line="500" w:lineRule="exact"/>
              <w:jc w:val="center"/>
              <w:rPr>
                <w:rFonts w:ascii="新宋体" w:hAnsi="新宋体" w:eastAsia="新宋体"/>
                <w:sz w:val="24"/>
              </w:rPr>
            </w:pPr>
            <w:r>
              <w:rPr>
                <w:rFonts w:hint="eastAsia" w:ascii="新宋体" w:hAnsi="新宋体" w:eastAsia="新宋体"/>
                <w:sz w:val="24"/>
              </w:rPr>
              <w:t>姓名</w:t>
            </w:r>
          </w:p>
        </w:tc>
        <w:tc>
          <w:tcPr>
            <w:tcW w:w="2132" w:type="dxa"/>
            <w:vAlign w:val="center"/>
          </w:tcPr>
          <w:p>
            <w:pPr>
              <w:spacing w:line="500" w:lineRule="exact"/>
              <w:jc w:val="center"/>
              <w:rPr>
                <w:rFonts w:ascii="新宋体" w:hAnsi="新宋体" w:eastAsia="新宋体"/>
                <w:sz w:val="24"/>
              </w:rPr>
            </w:pPr>
            <w:r>
              <w:rPr>
                <w:rFonts w:hint="eastAsia" w:ascii="新宋体" w:hAnsi="新宋体" w:eastAsia="新宋体"/>
                <w:sz w:val="24"/>
              </w:rPr>
              <w:t>身份证号</w:t>
            </w:r>
          </w:p>
        </w:tc>
        <w:tc>
          <w:tcPr>
            <w:tcW w:w="2133" w:type="dxa"/>
            <w:vAlign w:val="center"/>
          </w:tcPr>
          <w:p>
            <w:pPr>
              <w:spacing w:line="500" w:lineRule="exact"/>
              <w:jc w:val="center"/>
              <w:rPr>
                <w:rFonts w:ascii="新宋体" w:hAnsi="新宋体" w:eastAsia="新宋体"/>
                <w:sz w:val="24"/>
              </w:rPr>
            </w:pPr>
            <w:r>
              <w:rPr>
                <w:rFonts w:hint="eastAsia" w:ascii="新宋体" w:hAnsi="新宋体" w:eastAsia="新宋体"/>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500" w:lineRule="exact"/>
              <w:jc w:val="center"/>
              <w:rPr>
                <w:rFonts w:ascii="新宋体" w:hAnsi="新宋体" w:eastAsia="新宋体"/>
                <w:sz w:val="24"/>
              </w:rPr>
            </w:pPr>
            <w:r>
              <w:rPr>
                <w:rFonts w:hint="eastAsia" w:ascii="新宋体" w:hAnsi="新宋体" w:eastAsia="新宋体"/>
                <w:sz w:val="24"/>
              </w:rPr>
              <w:t>1</w:t>
            </w:r>
          </w:p>
        </w:tc>
        <w:tc>
          <w:tcPr>
            <w:tcW w:w="2132" w:type="dxa"/>
            <w:vAlign w:val="center"/>
          </w:tcPr>
          <w:p>
            <w:pPr>
              <w:spacing w:line="500" w:lineRule="exact"/>
              <w:jc w:val="center"/>
              <w:rPr>
                <w:rFonts w:ascii="新宋体" w:hAnsi="新宋体" w:eastAsia="新宋体"/>
                <w:sz w:val="24"/>
              </w:rPr>
            </w:pPr>
          </w:p>
        </w:tc>
        <w:tc>
          <w:tcPr>
            <w:tcW w:w="2132" w:type="dxa"/>
            <w:vAlign w:val="center"/>
          </w:tcPr>
          <w:p>
            <w:pPr>
              <w:spacing w:line="500" w:lineRule="exact"/>
              <w:jc w:val="center"/>
              <w:rPr>
                <w:rFonts w:ascii="新宋体" w:hAnsi="新宋体" w:eastAsia="新宋体"/>
                <w:sz w:val="24"/>
              </w:rPr>
            </w:pPr>
          </w:p>
        </w:tc>
        <w:tc>
          <w:tcPr>
            <w:tcW w:w="2133" w:type="dxa"/>
            <w:vAlign w:val="center"/>
          </w:tcPr>
          <w:p>
            <w:pPr>
              <w:spacing w:line="50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500" w:lineRule="exact"/>
              <w:jc w:val="center"/>
              <w:rPr>
                <w:rFonts w:ascii="新宋体" w:hAnsi="新宋体" w:eastAsia="新宋体"/>
                <w:sz w:val="24"/>
              </w:rPr>
            </w:pPr>
            <w:r>
              <w:rPr>
                <w:rFonts w:hint="eastAsia" w:ascii="新宋体" w:hAnsi="新宋体" w:eastAsia="新宋体"/>
                <w:sz w:val="24"/>
              </w:rPr>
              <w:t>2</w:t>
            </w:r>
          </w:p>
        </w:tc>
        <w:tc>
          <w:tcPr>
            <w:tcW w:w="2132" w:type="dxa"/>
            <w:vAlign w:val="center"/>
          </w:tcPr>
          <w:p>
            <w:pPr>
              <w:spacing w:line="500" w:lineRule="exact"/>
              <w:jc w:val="center"/>
              <w:rPr>
                <w:rFonts w:ascii="新宋体" w:hAnsi="新宋体" w:eastAsia="新宋体"/>
                <w:sz w:val="24"/>
              </w:rPr>
            </w:pPr>
          </w:p>
        </w:tc>
        <w:tc>
          <w:tcPr>
            <w:tcW w:w="2132" w:type="dxa"/>
            <w:vAlign w:val="center"/>
          </w:tcPr>
          <w:p>
            <w:pPr>
              <w:spacing w:line="500" w:lineRule="exact"/>
              <w:jc w:val="center"/>
              <w:rPr>
                <w:rFonts w:ascii="新宋体" w:hAnsi="新宋体" w:eastAsia="新宋体"/>
                <w:sz w:val="24"/>
              </w:rPr>
            </w:pPr>
          </w:p>
        </w:tc>
        <w:tc>
          <w:tcPr>
            <w:tcW w:w="2133" w:type="dxa"/>
            <w:vAlign w:val="center"/>
          </w:tcPr>
          <w:p>
            <w:pPr>
              <w:spacing w:line="50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vAlign w:val="center"/>
          </w:tcPr>
          <w:p>
            <w:pPr>
              <w:spacing w:line="500" w:lineRule="exact"/>
              <w:jc w:val="center"/>
              <w:rPr>
                <w:rFonts w:ascii="新宋体" w:hAnsi="新宋体" w:eastAsia="新宋体"/>
                <w:sz w:val="24"/>
              </w:rPr>
            </w:pPr>
            <w:r>
              <w:rPr>
                <w:rFonts w:hint="eastAsia" w:ascii="新宋体" w:hAnsi="新宋体" w:eastAsia="新宋体"/>
                <w:sz w:val="24"/>
              </w:rPr>
              <w:t>……</w:t>
            </w:r>
          </w:p>
        </w:tc>
        <w:tc>
          <w:tcPr>
            <w:tcW w:w="2132" w:type="dxa"/>
            <w:vAlign w:val="center"/>
          </w:tcPr>
          <w:p>
            <w:pPr>
              <w:spacing w:line="500" w:lineRule="exact"/>
              <w:jc w:val="center"/>
              <w:rPr>
                <w:rFonts w:ascii="新宋体" w:hAnsi="新宋体" w:eastAsia="新宋体"/>
                <w:sz w:val="24"/>
              </w:rPr>
            </w:pPr>
          </w:p>
        </w:tc>
        <w:tc>
          <w:tcPr>
            <w:tcW w:w="2132" w:type="dxa"/>
            <w:vAlign w:val="center"/>
          </w:tcPr>
          <w:p>
            <w:pPr>
              <w:spacing w:line="500" w:lineRule="exact"/>
              <w:jc w:val="center"/>
              <w:rPr>
                <w:rFonts w:ascii="新宋体" w:hAnsi="新宋体" w:eastAsia="新宋体"/>
                <w:sz w:val="24"/>
              </w:rPr>
            </w:pPr>
          </w:p>
        </w:tc>
        <w:tc>
          <w:tcPr>
            <w:tcW w:w="2133" w:type="dxa"/>
            <w:vAlign w:val="center"/>
          </w:tcPr>
          <w:p>
            <w:pPr>
              <w:spacing w:line="500" w:lineRule="exact"/>
              <w:jc w:val="center"/>
              <w:rPr>
                <w:rFonts w:ascii="新宋体" w:hAnsi="新宋体" w:eastAsia="新宋体"/>
                <w:sz w:val="24"/>
              </w:rPr>
            </w:pPr>
          </w:p>
        </w:tc>
      </w:tr>
    </w:tbl>
    <w:p>
      <w:pPr>
        <w:spacing w:line="500" w:lineRule="exact"/>
        <w:ind w:firstLine="420" w:firstLineChars="200"/>
        <w:rPr>
          <w:rFonts w:ascii="新宋体" w:hAnsi="新宋体" w:eastAsia="新宋体"/>
          <w:szCs w:val="21"/>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500" w:lineRule="exact"/>
        <w:ind w:firstLine="720" w:firstLineChars="30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p>
      <w:pPr>
        <w:spacing w:line="380" w:lineRule="exact"/>
        <w:jc w:val="left"/>
        <w:outlineLvl w:val="0"/>
        <w:rPr>
          <w:rFonts w:ascii="新宋体" w:hAnsi="新宋体" w:eastAsia="新宋体"/>
          <w:b/>
        </w:rPr>
      </w:pPr>
      <w:r>
        <w:rPr>
          <w:rFonts w:hint="eastAsia" w:ascii="新宋体" w:hAnsi="新宋体" w:eastAsia="新宋体"/>
          <w:szCs w:val="21"/>
        </w:rPr>
        <w:br w:type="page"/>
      </w:r>
      <w:bookmarkStart w:id="314" w:name="_Toc30155"/>
      <w:bookmarkStart w:id="315" w:name="_Toc2797"/>
      <w:bookmarkStart w:id="316" w:name="_Toc11819"/>
      <w:bookmarkStart w:id="317" w:name="_Toc455394798"/>
      <w:bookmarkStart w:id="318" w:name="_Toc396221920"/>
      <w:r>
        <w:rPr>
          <w:rFonts w:hint="eastAsia" w:ascii="新宋体" w:hAnsi="新宋体" w:eastAsia="新宋体"/>
          <w:b/>
        </w:rPr>
        <w:t>附件</w:t>
      </w:r>
      <w:bookmarkEnd w:id="314"/>
      <w:r>
        <w:rPr>
          <w:rFonts w:hint="eastAsia" w:ascii="新宋体" w:hAnsi="新宋体" w:eastAsia="新宋体"/>
          <w:b/>
        </w:rPr>
        <w:t>10</w:t>
      </w:r>
      <w:bookmarkEnd w:id="315"/>
    </w:p>
    <w:p>
      <w:pPr>
        <w:pStyle w:val="112"/>
        <w:spacing w:line="360" w:lineRule="auto"/>
        <w:outlineLvl w:val="9"/>
        <w:rPr>
          <w:rFonts w:ascii="新宋体" w:hAnsi="新宋体" w:eastAsia="新宋体"/>
          <w:b/>
          <w:sz w:val="30"/>
          <w:szCs w:val="30"/>
        </w:rPr>
      </w:pPr>
    </w:p>
    <w:p>
      <w:pPr>
        <w:pStyle w:val="112"/>
        <w:spacing w:line="360" w:lineRule="auto"/>
        <w:jc w:val="center"/>
        <w:outlineLvl w:val="9"/>
        <w:rPr>
          <w:rFonts w:ascii="新宋体" w:hAnsi="新宋体" w:eastAsia="新宋体"/>
          <w:b/>
          <w:sz w:val="30"/>
          <w:szCs w:val="30"/>
        </w:rPr>
      </w:pPr>
      <w:bookmarkStart w:id="319" w:name="_Toc4751"/>
      <w:bookmarkStart w:id="320" w:name="_Toc23534"/>
      <w:r>
        <w:rPr>
          <w:rFonts w:hint="eastAsia" w:ascii="新宋体" w:hAnsi="新宋体" w:eastAsia="新宋体"/>
          <w:b/>
          <w:szCs w:val="28"/>
        </w:rPr>
        <w:t>参加采购活动前三年内在经营活动中没有重大违法记录书面声明</w:t>
      </w:r>
      <w:bookmarkEnd w:id="316"/>
      <w:bookmarkEnd w:id="319"/>
      <w:bookmarkEnd w:id="320"/>
    </w:p>
    <w:p>
      <w:pPr>
        <w:pStyle w:val="112"/>
        <w:spacing w:line="360" w:lineRule="auto"/>
        <w:outlineLvl w:val="9"/>
        <w:rPr>
          <w:rFonts w:ascii="新宋体" w:hAnsi="新宋体" w:eastAsia="新宋体"/>
          <w:sz w:val="21"/>
          <w:szCs w:val="21"/>
        </w:rPr>
      </w:pPr>
    </w:p>
    <w:p>
      <w:pPr>
        <w:pStyle w:val="112"/>
        <w:spacing w:line="360" w:lineRule="auto"/>
        <w:outlineLvl w:val="9"/>
        <w:rPr>
          <w:rFonts w:ascii="新宋体" w:hAnsi="新宋体" w:eastAsia="新宋体"/>
          <w:sz w:val="24"/>
        </w:rPr>
      </w:pPr>
      <w:bookmarkStart w:id="321" w:name="_Toc17786"/>
      <w:bookmarkStart w:id="322" w:name="_Toc29822"/>
      <w:bookmarkStart w:id="323" w:name="_Toc5852"/>
      <w:r>
        <w:rPr>
          <w:rFonts w:hint="eastAsia" w:ascii="新宋体" w:hAnsi="新宋体" w:eastAsia="新宋体"/>
          <w:sz w:val="24"/>
        </w:rPr>
        <w:t>致：</w:t>
      </w:r>
      <w:bookmarkEnd w:id="321"/>
      <w:r>
        <w:rPr>
          <w:rFonts w:hint="eastAsia" w:ascii="新宋体" w:hAnsi="新宋体" w:eastAsia="新宋体"/>
          <w:sz w:val="24"/>
          <w:u w:val="single"/>
          <w:lang w:eastAsia="zh-CN"/>
        </w:rPr>
        <w:t>福建省立仁工程咨询有限公司</w:t>
      </w:r>
      <w:r>
        <w:rPr>
          <w:rFonts w:hint="eastAsia" w:ascii="新宋体" w:hAnsi="新宋体" w:eastAsia="新宋体"/>
          <w:sz w:val="24"/>
        </w:rPr>
        <w:t>      </w:t>
      </w:r>
      <w:bookmarkEnd w:id="322"/>
      <w:bookmarkEnd w:id="323"/>
    </w:p>
    <w:p>
      <w:pPr>
        <w:tabs>
          <w:tab w:val="left" w:pos="5355"/>
        </w:tabs>
        <w:spacing w:line="500" w:lineRule="atLeast"/>
        <w:ind w:firstLine="480"/>
        <w:rPr>
          <w:rFonts w:ascii="新宋体" w:hAnsi="新宋体" w:eastAsia="新宋体"/>
          <w:sz w:val="24"/>
        </w:rPr>
      </w:pPr>
      <w:r>
        <w:rPr>
          <w:rFonts w:hint="eastAsia" w:ascii="新宋体" w:hAnsi="新宋体" w:eastAsia="新宋体"/>
          <w:sz w:val="24"/>
        </w:rPr>
        <w:t>参加采购活动前三年内，我方在经营活动中没有重大违法记录，也无行贿犯罪记录。</w:t>
      </w:r>
    </w:p>
    <w:p>
      <w:pPr>
        <w:tabs>
          <w:tab w:val="left" w:pos="5355"/>
        </w:tabs>
        <w:spacing w:line="500" w:lineRule="atLeast"/>
        <w:ind w:firstLine="480"/>
        <w:rPr>
          <w:rFonts w:ascii="新宋体" w:hAnsi="新宋体" w:eastAsia="新宋体"/>
          <w:sz w:val="24"/>
        </w:rPr>
      </w:pPr>
      <w:r>
        <w:rPr>
          <w:rFonts w:hint="eastAsia" w:ascii="新宋体" w:hAnsi="新宋体" w:eastAsia="新宋体"/>
          <w:sz w:val="24"/>
        </w:rPr>
        <w:t>特此声明。</w:t>
      </w:r>
    </w:p>
    <w:p>
      <w:pPr>
        <w:tabs>
          <w:tab w:val="left" w:pos="5355"/>
        </w:tabs>
        <w:spacing w:line="500" w:lineRule="atLeast"/>
        <w:ind w:firstLine="480"/>
        <w:rPr>
          <w:rFonts w:ascii="新宋体" w:hAnsi="新宋体" w:eastAsia="新宋体"/>
          <w:sz w:val="24"/>
        </w:rPr>
      </w:pPr>
    </w:p>
    <w:p>
      <w:pPr>
        <w:tabs>
          <w:tab w:val="left" w:pos="5355"/>
        </w:tabs>
        <w:spacing w:line="500" w:lineRule="atLeast"/>
        <w:ind w:firstLine="480"/>
        <w:rPr>
          <w:rFonts w:ascii="新宋体" w:hAnsi="新宋体" w:eastAsia="新宋体"/>
          <w:sz w:val="24"/>
        </w:rPr>
      </w:pPr>
    </w:p>
    <w:p>
      <w:pPr>
        <w:tabs>
          <w:tab w:val="left" w:pos="900"/>
        </w:tabs>
        <w:spacing w:line="360" w:lineRule="auto"/>
        <w:rPr>
          <w:rFonts w:ascii="新宋体" w:hAnsi="新宋体" w:eastAsia="新宋体"/>
          <w:spacing w:val="-4"/>
          <w:sz w:val="24"/>
        </w:rPr>
      </w:pPr>
    </w:p>
    <w:p>
      <w:pPr>
        <w:spacing w:line="360" w:lineRule="auto"/>
        <w:ind w:firstLine="1080" w:firstLineChars="45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spacing w:line="360" w:lineRule="auto"/>
        <w:ind w:firstLine="1080" w:firstLineChars="45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360" w:lineRule="auto"/>
        <w:ind w:firstLine="1080" w:firstLineChars="45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p>
      <w:pPr>
        <w:spacing w:line="440" w:lineRule="atLeast"/>
        <w:outlineLvl w:val="0"/>
        <w:rPr>
          <w:rFonts w:ascii="新宋体" w:hAnsi="新宋体" w:eastAsia="新宋体"/>
          <w:b/>
        </w:rPr>
      </w:pPr>
      <w:r>
        <w:rPr>
          <w:rFonts w:hint="eastAsia" w:ascii="新宋体" w:hAnsi="新宋体" w:eastAsia="新宋体"/>
          <w:b/>
          <w:sz w:val="24"/>
        </w:rPr>
        <w:br w:type="page"/>
      </w:r>
      <w:bookmarkStart w:id="324" w:name="_Toc30486"/>
      <w:bookmarkStart w:id="325" w:name="_Toc29891"/>
      <w:r>
        <w:rPr>
          <w:rFonts w:hint="eastAsia" w:ascii="新宋体" w:hAnsi="新宋体" w:eastAsia="新宋体"/>
          <w:b/>
        </w:rPr>
        <w:t>附件1</w:t>
      </w:r>
      <w:bookmarkEnd w:id="324"/>
      <w:r>
        <w:rPr>
          <w:rFonts w:hint="eastAsia" w:ascii="新宋体" w:hAnsi="新宋体" w:eastAsia="新宋体"/>
          <w:b/>
        </w:rPr>
        <w:t>1</w:t>
      </w:r>
      <w:bookmarkEnd w:id="325"/>
    </w:p>
    <w:p>
      <w:pPr>
        <w:spacing w:line="440" w:lineRule="atLeast"/>
        <w:jc w:val="center"/>
        <w:rPr>
          <w:rFonts w:ascii="新宋体" w:hAnsi="新宋体" w:eastAsia="新宋体"/>
          <w:b/>
          <w:sz w:val="32"/>
          <w:szCs w:val="32"/>
        </w:rPr>
      </w:pPr>
      <w:r>
        <w:rPr>
          <w:rFonts w:hint="eastAsia" w:ascii="新宋体" w:hAnsi="新宋体" w:eastAsia="新宋体"/>
          <w:b/>
          <w:sz w:val="30"/>
          <w:szCs w:val="30"/>
        </w:rPr>
        <w:t>报价人未被列入失信被执行人、重大税收违法案件当事人名单、政府采购严重违法失信行为记录名单的证明材料</w:t>
      </w:r>
    </w:p>
    <w:p>
      <w:pPr>
        <w:spacing w:line="440" w:lineRule="atLeast"/>
        <w:jc w:val="center"/>
        <w:rPr>
          <w:rFonts w:ascii="新宋体" w:hAnsi="新宋体" w:eastAsia="新宋体" w:cs="宋体"/>
          <w:b/>
        </w:rPr>
      </w:pPr>
    </w:p>
    <w:p>
      <w:pPr>
        <w:rPr>
          <w:rFonts w:ascii="新宋体" w:hAnsi="新宋体" w:eastAsia="新宋体" w:cs="宋体"/>
        </w:rPr>
      </w:pPr>
    </w:p>
    <w:p>
      <w:pPr>
        <w:rPr>
          <w:rFonts w:ascii="新宋体" w:hAnsi="新宋体" w:eastAsia="新宋体"/>
        </w:rPr>
      </w:pPr>
      <w:r>
        <w:rPr>
          <w:rFonts w:hint="eastAsia" w:ascii="新宋体" w:hAnsi="新宋体" w:eastAsia="新宋体" w:cs="宋体"/>
        </w:rPr>
        <w:t>注：</w:t>
      </w:r>
    </w:p>
    <w:p>
      <w:pPr>
        <w:spacing w:line="440" w:lineRule="atLeast"/>
        <w:jc w:val="center"/>
        <w:rPr>
          <w:rFonts w:ascii="新宋体" w:hAnsi="新宋体" w:eastAsia="新宋体" w:cs="宋体"/>
          <w:b/>
          <w:sz w:val="24"/>
        </w:rPr>
      </w:pPr>
    </w:p>
    <w:p>
      <w:pPr>
        <w:spacing w:line="360" w:lineRule="auto"/>
        <w:ind w:firstLine="480" w:firstLineChars="200"/>
        <w:rPr>
          <w:rFonts w:ascii="新宋体" w:hAnsi="新宋体" w:eastAsia="新宋体"/>
          <w:sz w:val="24"/>
        </w:rPr>
      </w:pPr>
      <w:r>
        <w:rPr>
          <w:rFonts w:hint="eastAsia" w:ascii="新宋体" w:hAnsi="新宋体" w:eastAsia="新宋体"/>
          <w:sz w:val="24"/>
          <w:lang w:val="en-US" w:eastAsia="zh-CN"/>
        </w:rPr>
        <w:t>11</w:t>
      </w:r>
      <w:r>
        <w:rPr>
          <w:rFonts w:hint="eastAsia" w:ascii="新宋体" w:hAnsi="新宋体" w:eastAsia="新宋体"/>
          <w:sz w:val="24"/>
        </w:rPr>
        <w:t>-1报价人提供通过“信用中国”网站（www.creditchina.gov.cn）或中国政府采购网（www.ccgp.gov.cn）查询其上述信用记录的信用信息查询结果网页打印件或截图。未提供的以采购代理机构在投标截止时间截止后，评标工作结束前，通过“信用中国”网站(</w:t>
      </w:r>
      <w:r>
        <w:fldChar w:fldCharType="begin"/>
      </w:r>
      <w:r>
        <w:instrText xml:space="preserve"> HYPERLINK "http://www.creditchina.gov.cn" </w:instrText>
      </w:r>
      <w:r>
        <w:fldChar w:fldCharType="separate"/>
      </w:r>
      <w:r>
        <w:rPr>
          <w:rFonts w:hint="eastAsia" w:ascii="新宋体" w:hAnsi="新宋体" w:eastAsia="新宋体"/>
          <w:sz w:val="24"/>
        </w:rPr>
        <w:t>www.creditchina.gov.cn</w:t>
      </w:r>
      <w:r>
        <w:rPr>
          <w:rFonts w:hint="eastAsia" w:ascii="新宋体" w:hAnsi="新宋体" w:eastAsia="新宋体"/>
          <w:sz w:val="24"/>
        </w:rPr>
        <w:fldChar w:fldCharType="end"/>
      </w:r>
      <w:r>
        <w:rPr>
          <w:rFonts w:hint="eastAsia" w:ascii="新宋体" w:hAnsi="新宋体" w:eastAsia="新宋体"/>
          <w:sz w:val="24"/>
        </w:rPr>
        <w:t>)或中国政府采购网(www.ccgp.gov.cn)查询报价人的信用记录为准。</w:t>
      </w:r>
    </w:p>
    <w:p>
      <w:pPr>
        <w:spacing w:line="360" w:lineRule="auto"/>
        <w:ind w:firstLine="480" w:firstLineChars="200"/>
        <w:rPr>
          <w:rFonts w:ascii="新宋体" w:hAnsi="新宋体" w:eastAsia="新宋体"/>
          <w:b/>
          <w:sz w:val="24"/>
        </w:rPr>
      </w:pPr>
      <w:r>
        <w:rPr>
          <w:rFonts w:hint="eastAsia" w:ascii="新宋体" w:hAnsi="新宋体" w:eastAsia="新宋体"/>
          <w:sz w:val="24"/>
          <w:lang w:val="en-US" w:eastAsia="zh-CN"/>
        </w:rPr>
        <w:t>11</w:t>
      </w:r>
      <w:r>
        <w:rPr>
          <w:rFonts w:hint="eastAsia" w:ascii="新宋体" w:hAnsi="新宋体" w:eastAsia="新宋体"/>
          <w:sz w:val="24"/>
        </w:rPr>
        <w:t>-2复印件应注明“与原件一致”并加盖报价人单位公章。</w:t>
      </w:r>
    </w:p>
    <w:p>
      <w:pPr>
        <w:spacing w:line="500" w:lineRule="exact"/>
        <w:jc w:val="center"/>
        <w:rPr>
          <w:rFonts w:ascii="新宋体" w:hAnsi="新宋体" w:eastAsia="新宋体"/>
          <w:b/>
          <w:sz w:val="30"/>
          <w:szCs w:val="30"/>
        </w:rPr>
      </w:pPr>
    </w:p>
    <w:p>
      <w:pPr>
        <w:spacing w:line="500" w:lineRule="exact"/>
        <w:jc w:val="center"/>
        <w:rPr>
          <w:rFonts w:ascii="新宋体" w:hAnsi="新宋体" w:eastAsia="新宋体"/>
          <w:b/>
          <w:sz w:val="30"/>
          <w:szCs w:val="30"/>
        </w:rPr>
      </w:pPr>
    </w:p>
    <w:p>
      <w:pPr>
        <w:spacing w:line="500" w:lineRule="exact"/>
        <w:jc w:val="center"/>
        <w:rPr>
          <w:rFonts w:ascii="新宋体" w:hAnsi="新宋体" w:eastAsia="新宋体"/>
          <w:b/>
          <w:sz w:val="30"/>
          <w:szCs w:val="30"/>
        </w:rPr>
      </w:pPr>
    </w:p>
    <w:p>
      <w:pPr>
        <w:spacing w:line="360" w:lineRule="auto"/>
        <w:ind w:firstLine="1080" w:firstLineChars="45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spacing w:line="360" w:lineRule="auto"/>
        <w:ind w:firstLine="1080" w:firstLineChars="45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360" w:lineRule="auto"/>
        <w:ind w:firstLine="1080" w:firstLineChars="45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bookmarkEnd w:id="317"/>
    <w:bookmarkEnd w:id="318"/>
    <w:p>
      <w:pPr>
        <w:spacing w:line="360" w:lineRule="auto"/>
        <w:outlineLvl w:val="0"/>
        <w:rPr>
          <w:rFonts w:ascii="新宋体" w:hAnsi="新宋体" w:eastAsia="新宋体"/>
          <w:b/>
        </w:rPr>
      </w:pPr>
      <w:bookmarkStart w:id="326" w:name="_Toc10091"/>
      <w:r>
        <w:rPr>
          <w:rFonts w:hint="eastAsia" w:ascii="新宋体" w:hAnsi="新宋体" w:eastAsia="新宋体"/>
        </w:rPr>
        <w:br w:type="page"/>
      </w:r>
      <w:bookmarkStart w:id="327" w:name="_Toc22582"/>
      <w:bookmarkStart w:id="328" w:name="_Toc4099"/>
      <w:bookmarkStart w:id="329" w:name="_Toc398019220"/>
      <w:bookmarkStart w:id="330" w:name="_Toc429378463"/>
      <w:bookmarkStart w:id="331" w:name="_Toc408064699"/>
      <w:bookmarkStart w:id="332" w:name="_Toc402885187"/>
      <w:bookmarkStart w:id="333" w:name="_Toc429724732"/>
      <w:bookmarkStart w:id="334" w:name="_Toc464661840"/>
      <w:bookmarkStart w:id="335" w:name="_Toc398019410"/>
      <w:bookmarkStart w:id="336" w:name="_Toc429982414"/>
      <w:bookmarkStart w:id="337" w:name="_Toc12174"/>
      <w:r>
        <w:rPr>
          <w:rFonts w:hint="eastAsia" w:ascii="新宋体" w:hAnsi="新宋体" w:eastAsia="新宋体"/>
          <w:b/>
        </w:rPr>
        <w:t>附件1</w:t>
      </w:r>
      <w:bookmarkEnd w:id="327"/>
      <w:r>
        <w:rPr>
          <w:rFonts w:hint="eastAsia" w:ascii="新宋体" w:hAnsi="新宋体" w:eastAsia="新宋体"/>
          <w:b/>
        </w:rPr>
        <w:t>2</w:t>
      </w:r>
      <w:bookmarkEnd w:id="328"/>
    </w:p>
    <w:p>
      <w:pPr>
        <w:spacing w:line="380" w:lineRule="exact"/>
        <w:jc w:val="center"/>
        <w:outlineLvl w:val="0"/>
        <w:rPr>
          <w:rFonts w:ascii="新宋体" w:hAnsi="新宋体" w:eastAsia="新宋体"/>
          <w:b/>
          <w:sz w:val="32"/>
          <w:szCs w:val="32"/>
        </w:rPr>
      </w:pPr>
      <w:bookmarkStart w:id="338" w:name="_Toc5082"/>
      <w:bookmarkStart w:id="339" w:name="_Toc15433"/>
      <w:r>
        <w:rPr>
          <w:rFonts w:hint="eastAsia" w:ascii="新宋体" w:hAnsi="新宋体" w:eastAsia="新宋体"/>
          <w:b/>
          <w:sz w:val="32"/>
          <w:szCs w:val="32"/>
        </w:rPr>
        <w:t>报价人提交的其它资料</w:t>
      </w:r>
      <w:bookmarkEnd w:id="329"/>
      <w:bookmarkEnd w:id="330"/>
      <w:bookmarkEnd w:id="331"/>
      <w:bookmarkEnd w:id="332"/>
      <w:bookmarkEnd w:id="333"/>
      <w:bookmarkEnd w:id="334"/>
      <w:bookmarkEnd w:id="335"/>
      <w:bookmarkEnd w:id="336"/>
      <w:bookmarkEnd w:id="337"/>
      <w:bookmarkEnd w:id="338"/>
      <w:bookmarkEnd w:id="339"/>
    </w:p>
    <w:p>
      <w:pPr>
        <w:rPr>
          <w:rFonts w:ascii="新宋体" w:hAnsi="新宋体" w:eastAsia="新宋体"/>
          <w:b/>
          <w:sz w:val="36"/>
        </w:rPr>
      </w:pPr>
      <w:r>
        <w:rPr>
          <w:rFonts w:hint="eastAsia" w:ascii="新宋体" w:hAnsi="新宋体" w:eastAsia="新宋体"/>
          <w:b/>
          <w:sz w:val="36"/>
        </w:rPr>
        <w:t xml:space="preserve">   </w:t>
      </w:r>
    </w:p>
    <w:p>
      <w:pPr>
        <w:ind w:firstLine="480" w:firstLineChars="200"/>
        <w:rPr>
          <w:rFonts w:ascii="新宋体" w:hAnsi="新宋体" w:eastAsia="新宋体"/>
          <w:b/>
          <w:bCs/>
          <w:sz w:val="24"/>
        </w:rPr>
      </w:pPr>
      <w:r>
        <w:rPr>
          <w:rFonts w:hint="eastAsia" w:ascii="新宋体" w:hAnsi="新宋体" w:eastAsia="新宋体"/>
          <w:sz w:val="24"/>
        </w:rPr>
        <w:t>报价人认为应提交的其他材料, 可在此附件中提交。</w:t>
      </w:r>
    </w:p>
    <w:p>
      <w:pPr>
        <w:spacing w:line="380" w:lineRule="exact"/>
        <w:rPr>
          <w:rFonts w:ascii="新宋体" w:hAnsi="新宋体" w:eastAsia="新宋体"/>
        </w:rPr>
      </w:pPr>
      <w:r>
        <w:rPr>
          <w:rFonts w:hint="eastAsia" w:ascii="新宋体" w:hAnsi="新宋体" w:eastAsia="新宋体"/>
        </w:rPr>
        <w:t xml:space="preserve">                                                                               </w:t>
      </w:r>
    </w:p>
    <w:p>
      <w:pPr>
        <w:spacing w:line="380" w:lineRule="exact"/>
        <w:rPr>
          <w:rFonts w:ascii="新宋体" w:hAnsi="新宋体" w:eastAsia="新宋体"/>
        </w:rPr>
      </w:pPr>
      <w:r>
        <w:rPr>
          <w:rFonts w:hint="eastAsia" w:ascii="新宋体" w:hAnsi="新宋体" w:eastAsia="新宋体"/>
        </w:rPr>
        <w:t xml:space="preserve">                                     </w:t>
      </w:r>
    </w:p>
    <w:p>
      <w:pPr>
        <w:spacing w:line="380" w:lineRule="exact"/>
        <w:rPr>
          <w:rFonts w:ascii="新宋体" w:hAnsi="新宋体" w:eastAsia="新宋体"/>
        </w:rPr>
      </w:pPr>
      <w:r>
        <w:rPr>
          <w:rFonts w:hint="eastAsia" w:ascii="新宋体" w:hAnsi="新宋体" w:eastAsia="新宋体"/>
        </w:rPr>
        <w:t xml:space="preserve">                                   </w:t>
      </w:r>
    </w:p>
    <w:p>
      <w:pPr>
        <w:pStyle w:val="29"/>
        <w:snapToGrid w:val="0"/>
        <w:spacing w:line="440" w:lineRule="exact"/>
        <w:jc w:val="left"/>
        <w:rPr>
          <w:rFonts w:ascii="新宋体" w:hAnsi="新宋体" w:eastAsia="新宋体"/>
        </w:rPr>
      </w:pPr>
    </w:p>
    <w:p>
      <w:pPr>
        <w:pStyle w:val="29"/>
        <w:snapToGrid w:val="0"/>
        <w:spacing w:line="440" w:lineRule="exact"/>
        <w:jc w:val="left"/>
        <w:rPr>
          <w:rFonts w:ascii="新宋体" w:hAnsi="新宋体" w:eastAsia="新宋体"/>
        </w:rPr>
      </w:pPr>
    </w:p>
    <w:p>
      <w:pPr>
        <w:pStyle w:val="29"/>
        <w:snapToGrid w:val="0"/>
        <w:spacing w:line="440" w:lineRule="exact"/>
        <w:jc w:val="left"/>
        <w:rPr>
          <w:rFonts w:ascii="新宋体" w:hAnsi="新宋体" w:eastAsia="新宋体"/>
        </w:rPr>
      </w:pPr>
    </w:p>
    <w:p>
      <w:pPr>
        <w:pStyle w:val="112"/>
        <w:outlineLvl w:val="9"/>
        <w:rPr>
          <w:rFonts w:ascii="新宋体" w:hAnsi="新宋体" w:eastAsia="新宋体"/>
          <w:sz w:val="24"/>
        </w:rPr>
      </w:pPr>
      <w:r>
        <w:rPr>
          <w:rFonts w:hint="eastAsia" w:ascii="新宋体" w:hAnsi="新宋体" w:eastAsia="新宋体"/>
          <w:sz w:val="24"/>
        </w:rPr>
        <w:t xml:space="preserve">  </w:t>
      </w:r>
    </w:p>
    <w:p>
      <w:pPr>
        <w:rPr>
          <w:rFonts w:ascii="新宋体" w:hAnsi="新宋体" w:eastAsia="新宋体"/>
          <w:sz w:val="28"/>
        </w:rPr>
      </w:pPr>
    </w:p>
    <w:p>
      <w:pPr>
        <w:rPr>
          <w:rFonts w:ascii="新宋体" w:hAnsi="新宋体" w:eastAsia="新宋体"/>
          <w:sz w:val="28"/>
        </w:rPr>
      </w:pPr>
    </w:p>
    <w:p>
      <w:pPr>
        <w:rPr>
          <w:rFonts w:ascii="新宋体" w:hAnsi="新宋体" w:eastAsia="新宋体"/>
          <w:sz w:val="28"/>
        </w:rPr>
      </w:pPr>
    </w:p>
    <w:p>
      <w:pPr>
        <w:rPr>
          <w:rFonts w:ascii="新宋体" w:hAnsi="新宋体" w:eastAsia="新宋体"/>
          <w:sz w:val="28"/>
        </w:rPr>
      </w:pPr>
    </w:p>
    <w:p>
      <w:pPr>
        <w:rPr>
          <w:rFonts w:ascii="新宋体" w:hAnsi="新宋体" w:eastAsia="新宋体"/>
          <w:sz w:val="24"/>
        </w:rPr>
      </w:pP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380" w:lineRule="exact"/>
        <w:rPr>
          <w:rFonts w:ascii="新宋体" w:hAnsi="新宋体" w:eastAsia="新宋体"/>
          <w:sz w:val="24"/>
        </w:rPr>
      </w:pPr>
      <w:r>
        <w:rPr>
          <w:rFonts w:hint="eastAsia" w:ascii="新宋体" w:hAnsi="新宋体" w:eastAsia="新宋体"/>
          <w:sz w:val="24"/>
        </w:rPr>
        <w:t xml:space="preserve">                         日      期：</w:t>
      </w:r>
      <w:r>
        <w:rPr>
          <w:rFonts w:hint="eastAsia" w:ascii="新宋体" w:hAnsi="新宋体" w:eastAsia="新宋体"/>
          <w:sz w:val="24"/>
          <w:u w:val="single"/>
        </w:rPr>
        <w:t xml:space="preserve">                                </w:t>
      </w:r>
    </w:p>
    <w:p>
      <w:pPr>
        <w:wordWrap w:val="0"/>
        <w:topLinePunct/>
        <w:spacing w:line="360" w:lineRule="auto"/>
        <w:ind w:firstLine="720" w:firstLineChars="300"/>
        <w:rPr>
          <w:rFonts w:ascii="新宋体" w:hAnsi="新宋体" w:eastAsia="新宋体"/>
          <w:sz w:val="24"/>
          <w:u w:val="single"/>
        </w:rPr>
      </w:pPr>
    </w:p>
    <w:p>
      <w:pPr>
        <w:jc w:val="center"/>
        <w:rPr>
          <w:rFonts w:ascii="新宋体" w:hAnsi="新宋体" w:eastAsia="新宋体"/>
          <w:b/>
          <w:spacing w:val="20"/>
          <w:sz w:val="30"/>
          <w:szCs w:val="30"/>
        </w:rPr>
      </w:pPr>
      <w:r>
        <w:rPr>
          <w:rFonts w:hint="eastAsia" w:ascii="新宋体" w:hAnsi="新宋体" w:eastAsia="新宋体"/>
          <w:b/>
          <w:sz w:val="32"/>
          <w:szCs w:val="32"/>
        </w:rPr>
        <w:br w:type="page"/>
      </w:r>
      <w:bookmarkEnd w:id="326"/>
      <w:r>
        <w:rPr>
          <w:rFonts w:hint="eastAsia" w:ascii="新宋体" w:hAnsi="新宋体" w:eastAsia="新宋体"/>
          <w:b/>
          <w:spacing w:val="20"/>
          <w:sz w:val="30"/>
          <w:szCs w:val="30"/>
        </w:rPr>
        <w:t>报价一览表(最终报价)</w:t>
      </w:r>
    </w:p>
    <w:p>
      <w:pPr>
        <w:spacing w:line="360" w:lineRule="auto"/>
        <w:rPr>
          <w:rFonts w:ascii="新宋体" w:hAnsi="新宋体" w:eastAsia="新宋体"/>
          <w:sz w:val="24"/>
        </w:rPr>
      </w:pPr>
    </w:p>
    <w:p>
      <w:pPr>
        <w:spacing w:line="360" w:lineRule="auto"/>
        <w:rPr>
          <w:rFonts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r>
        <w:rPr>
          <w:rFonts w:hint="eastAsia" w:ascii="新宋体" w:hAnsi="新宋体" w:eastAsia="新宋体"/>
          <w:sz w:val="24"/>
        </w:rPr>
        <w:t xml:space="preserve">    项目名称：</w:t>
      </w:r>
      <w:r>
        <w:rPr>
          <w:rFonts w:hint="eastAsia" w:ascii="新宋体" w:hAnsi="新宋体" w:eastAsia="新宋体"/>
          <w:sz w:val="24"/>
          <w:u w:val="single"/>
        </w:rPr>
        <w:t xml:space="preserve">                       </w:t>
      </w:r>
    </w:p>
    <w:p>
      <w:pPr>
        <w:spacing w:line="360" w:lineRule="auto"/>
        <w:rPr>
          <w:rFonts w:ascii="新宋体" w:hAnsi="新宋体" w:eastAsia="新宋体"/>
          <w:sz w:val="24"/>
          <w:u w:val="single"/>
        </w:rPr>
      </w:pPr>
    </w:p>
    <w:tbl>
      <w:tblPr>
        <w:tblStyle w:val="51"/>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806"/>
        <w:gridCol w:w="1784"/>
        <w:gridCol w:w="126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blHeader/>
          <w:jc w:val="center"/>
        </w:trPr>
        <w:tc>
          <w:tcPr>
            <w:tcW w:w="653" w:type="dxa"/>
            <w:shd w:val="clear" w:color="auto" w:fill="CCCCCC"/>
            <w:vAlign w:val="center"/>
          </w:tcPr>
          <w:p>
            <w:pPr>
              <w:pStyle w:val="29"/>
              <w:snapToGrid w:val="0"/>
              <w:spacing w:line="430" w:lineRule="exact"/>
              <w:ind w:left="-105" w:leftChars="-50" w:right="-105" w:rightChars="-50"/>
              <w:jc w:val="center"/>
              <w:rPr>
                <w:rFonts w:ascii="新宋体" w:hAnsi="新宋体" w:eastAsia="新宋体"/>
                <w:b/>
                <w:szCs w:val="21"/>
              </w:rPr>
            </w:pPr>
            <w:r>
              <w:rPr>
                <w:rFonts w:hint="eastAsia" w:ascii="新宋体" w:hAnsi="新宋体" w:eastAsia="新宋体"/>
                <w:b/>
                <w:szCs w:val="21"/>
              </w:rPr>
              <w:t>合</w:t>
            </w:r>
          </w:p>
          <w:p>
            <w:pPr>
              <w:pStyle w:val="29"/>
              <w:snapToGrid w:val="0"/>
              <w:spacing w:line="430" w:lineRule="exact"/>
              <w:ind w:left="-105" w:leftChars="-50" w:right="-105" w:rightChars="-50"/>
              <w:jc w:val="center"/>
              <w:rPr>
                <w:rFonts w:ascii="新宋体" w:hAnsi="新宋体" w:eastAsia="新宋体"/>
                <w:b/>
                <w:szCs w:val="21"/>
              </w:rPr>
            </w:pPr>
            <w:r>
              <w:rPr>
                <w:rFonts w:hint="eastAsia" w:ascii="新宋体" w:hAnsi="新宋体" w:eastAsia="新宋体"/>
                <w:b/>
                <w:szCs w:val="21"/>
              </w:rPr>
              <w:t>同</w:t>
            </w:r>
          </w:p>
          <w:p>
            <w:pPr>
              <w:pStyle w:val="29"/>
              <w:snapToGrid w:val="0"/>
              <w:spacing w:line="430" w:lineRule="exact"/>
              <w:ind w:left="-105" w:leftChars="-50" w:right="-105" w:rightChars="-50"/>
              <w:jc w:val="center"/>
              <w:rPr>
                <w:rFonts w:ascii="新宋体" w:hAnsi="新宋体" w:eastAsia="新宋体"/>
                <w:b/>
                <w:szCs w:val="21"/>
              </w:rPr>
            </w:pPr>
            <w:r>
              <w:rPr>
                <w:rFonts w:hint="eastAsia" w:ascii="新宋体" w:hAnsi="新宋体" w:eastAsia="新宋体"/>
                <w:b/>
                <w:szCs w:val="21"/>
              </w:rPr>
              <w:t>包</w:t>
            </w:r>
          </w:p>
        </w:tc>
        <w:tc>
          <w:tcPr>
            <w:tcW w:w="2806" w:type="dxa"/>
            <w:shd w:val="clear" w:color="auto" w:fill="CCCCCC"/>
            <w:vAlign w:val="center"/>
          </w:tcPr>
          <w:p>
            <w:pPr>
              <w:pStyle w:val="29"/>
              <w:snapToGrid w:val="0"/>
              <w:spacing w:line="430" w:lineRule="exact"/>
              <w:jc w:val="center"/>
              <w:rPr>
                <w:rFonts w:ascii="新宋体" w:hAnsi="新宋体" w:eastAsia="新宋体"/>
                <w:b/>
                <w:szCs w:val="21"/>
              </w:rPr>
            </w:pPr>
            <w:r>
              <w:rPr>
                <w:rFonts w:hint="eastAsia" w:ascii="新宋体" w:hAnsi="新宋体" w:eastAsia="新宋体"/>
                <w:b/>
                <w:szCs w:val="21"/>
              </w:rPr>
              <w:t>项目名称</w:t>
            </w:r>
          </w:p>
        </w:tc>
        <w:tc>
          <w:tcPr>
            <w:tcW w:w="1784" w:type="dxa"/>
            <w:shd w:val="clear" w:color="auto" w:fill="CCCCCC"/>
            <w:vAlign w:val="center"/>
          </w:tcPr>
          <w:p>
            <w:pPr>
              <w:pStyle w:val="29"/>
              <w:snapToGrid w:val="0"/>
              <w:spacing w:line="430" w:lineRule="exact"/>
              <w:ind w:left="-105" w:leftChars="-50" w:right="-105" w:rightChars="-50"/>
              <w:jc w:val="center"/>
              <w:rPr>
                <w:rFonts w:ascii="新宋体" w:hAnsi="新宋体" w:eastAsia="新宋体"/>
                <w:b/>
                <w:szCs w:val="21"/>
              </w:rPr>
            </w:pPr>
          </w:p>
          <w:p>
            <w:pPr>
              <w:pStyle w:val="29"/>
              <w:snapToGrid w:val="0"/>
              <w:spacing w:line="430" w:lineRule="exact"/>
              <w:ind w:left="-105" w:leftChars="-50" w:right="-105" w:rightChars="-50"/>
              <w:jc w:val="center"/>
              <w:rPr>
                <w:rFonts w:ascii="新宋体" w:hAnsi="新宋体" w:eastAsia="新宋体"/>
                <w:b/>
                <w:szCs w:val="21"/>
              </w:rPr>
            </w:pPr>
            <w:r>
              <w:rPr>
                <w:rFonts w:hint="eastAsia" w:ascii="新宋体" w:hAnsi="新宋体" w:eastAsia="新宋体"/>
                <w:b/>
                <w:szCs w:val="21"/>
              </w:rPr>
              <w:t>投标报价</w:t>
            </w:r>
          </w:p>
          <w:p>
            <w:pPr>
              <w:pStyle w:val="29"/>
              <w:snapToGrid w:val="0"/>
              <w:spacing w:line="430" w:lineRule="exact"/>
              <w:ind w:left="-105" w:leftChars="-50" w:right="-105" w:rightChars="-50"/>
              <w:rPr>
                <w:rFonts w:ascii="新宋体" w:hAnsi="新宋体" w:eastAsia="新宋体"/>
                <w:b/>
                <w:szCs w:val="21"/>
              </w:rPr>
            </w:pPr>
          </w:p>
        </w:tc>
        <w:tc>
          <w:tcPr>
            <w:tcW w:w="1265" w:type="dxa"/>
            <w:shd w:val="clear" w:color="auto" w:fill="CCCCCC"/>
            <w:vAlign w:val="center"/>
          </w:tcPr>
          <w:p>
            <w:pPr>
              <w:widowControl/>
              <w:spacing w:line="430" w:lineRule="exact"/>
              <w:jc w:val="center"/>
              <w:rPr>
                <w:rFonts w:ascii="新宋体" w:hAnsi="新宋体" w:eastAsia="新宋体"/>
                <w:b/>
                <w:szCs w:val="21"/>
              </w:rPr>
            </w:pPr>
            <w:r>
              <w:rPr>
                <w:rFonts w:hint="eastAsia" w:ascii="新宋体" w:hAnsi="新宋体" w:eastAsia="新宋体"/>
                <w:b/>
                <w:szCs w:val="21"/>
              </w:rPr>
              <w:t>最高限价</w:t>
            </w:r>
          </w:p>
          <w:p>
            <w:pPr>
              <w:widowControl/>
              <w:spacing w:line="430" w:lineRule="exact"/>
              <w:jc w:val="center"/>
              <w:rPr>
                <w:rFonts w:ascii="新宋体" w:hAnsi="新宋体" w:eastAsia="新宋体" w:cs="宋体"/>
                <w:b/>
                <w:bCs/>
                <w:kern w:val="0"/>
                <w:szCs w:val="21"/>
              </w:rPr>
            </w:pPr>
            <w:r>
              <w:rPr>
                <w:rFonts w:hint="eastAsia" w:ascii="新宋体" w:hAnsi="新宋体" w:eastAsia="新宋体"/>
                <w:b/>
                <w:szCs w:val="21"/>
              </w:rPr>
              <w:t>（元）</w:t>
            </w:r>
          </w:p>
        </w:tc>
        <w:tc>
          <w:tcPr>
            <w:tcW w:w="1450" w:type="dxa"/>
            <w:shd w:val="clear" w:color="auto" w:fill="CCCCCC"/>
            <w:vAlign w:val="center"/>
          </w:tcPr>
          <w:p>
            <w:pPr>
              <w:widowControl/>
              <w:spacing w:line="430" w:lineRule="exact"/>
              <w:jc w:val="center"/>
              <w:rPr>
                <w:rFonts w:ascii="新宋体" w:hAnsi="新宋体" w:eastAsia="新宋体" w:cs="宋体"/>
                <w:b/>
                <w:bCs/>
                <w:kern w:val="0"/>
                <w:szCs w:val="21"/>
              </w:rPr>
            </w:pPr>
            <w:r>
              <w:rPr>
                <w:rFonts w:hint="eastAsia" w:ascii="新宋体" w:hAnsi="新宋体" w:eastAsia="新宋体" w:cs="宋体"/>
                <w:b/>
                <w:bCs/>
                <w:kern w:val="0"/>
                <w:szCs w:val="21"/>
              </w:rPr>
              <w:t>磋商保证金</w:t>
            </w:r>
          </w:p>
          <w:p>
            <w:pPr>
              <w:widowControl/>
              <w:spacing w:line="430" w:lineRule="exact"/>
              <w:jc w:val="center"/>
              <w:rPr>
                <w:rFonts w:ascii="新宋体" w:hAnsi="新宋体" w:eastAsia="新宋体" w:cs="宋体"/>
                <w:b/>
                <w:bCs/>
                <w:kern w:val="0"/>
                <w:szCs w:val="21"/>
              </w:rPr>
            </w:pPr>
            <w:r>
              <w:rPr>
                <w:rFonts w:hint="eastAsia" w:ascii="新宋体" w:hAnsi="新宋体" w:eastAsia="新宋体" w:cs="宋体"/>
                <w:b/>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653" w:type="dxa"/>
            <w:vAlign w:val="center"/>
          </w:tcPr>
          <w:p>
            <w:pPr>
              <w:spacing w:line="430" w:lineRule="exact"/>
              <w:jc w:val="center"/>
              <w:rPr>
                <w:rFonts w:ascii="新宋体" w:hAnsi="新宋体" w:eastAsia="新宋体"/>
                <w:szCs w:val="21"/>
              </w:rPr>
            </w:pPr>
            <w:r>
              <w:rPr>
                <w:rFonts w:hint="eastAsia" w:ascii="新宋体" w:hAnsi="新宋体" w:eastAsia="新宋体"/>
                <w:szCs w:val="21"/>
              </w:rPr>
              <w:t>1</w:t>
            </w:r>
          </w:p>
        </w:tc>
        <w:tc>
          <w:tcPr>
            <w:tcW w:w="2806" w:type="dxa"/>
            <w:vAlign w:val="center"/>
          </w:tcPr>
          <w:p>
            <w:pPr>
              <w:spacing w:line="430" w:lineRule="exact"/>
              <w:rPr>
                <w:rFonts w:ascii="新宋体" w:hAnsi="新宋体" w:eastAsia="新宋体"/>
                <w:szCs w:val="21"/>
              </w:rPr>
            </w:pPr>
            <w:r>
              <w:rPr>
                <w:rFonts w:hint="eastAsia" w:ascii="新宋体" w:hAnsi="新宋体" w:eastAsia="新宋体"/>
                <w:szCs w:val="21"/>
              </w:rPr>
              <w:t xml:space="preserve"> </w:t>
            </w:r>
          </w:p>
        </w:tc>
        <w:tc>
          <w:tcPr>
            <w:tcW w:w="1784" w:type="dxa"/>
            <w:vAlign w:val="center"/>
          </w:tcPr>
          <w:p>
            <w:pPr>
              <w:spacing w:line="430" w:lineRule="exact"/>
              <w:jc w:val="center"/>
              <w:rPr>
                <w:rFonts w:ascii="新宋体" w:hAnsi="新宋体" w:eastAsia="新宋体"/>
                <w:szCs w:val="21"/>
              </w:rPr>
            </w:pPr>
          </w:p>
        </w:tc>
        <w:tc>
          <w:tcPr>
            <w:tcW w:w="1265" w:type="dxa"/>
            <w:vAlign w:val="center"/>
          </w:tcPr>
          <w:p>
            <w:pPr>
              <w:autoSpaceDE w:val="0"/>
              <w:autoSpaceDN w:val="0"/>
              <w:adjustRightInd w:val="0"/>
              <w:snapToGrid w:val="0"/>
              <w:spacing w:line="430" w:lineRule="exact"/>
              <w:jc w:val="center"/>
              <w:rPr>
                <w:rFonts w:ascii="新宋体" w:hAnsi="新宋体" w:eastAsia="新宋体"/>
                <w:szCs w:val="21"/>
              </w:rPr>
            </w:pPr>
          </w:p>
        </w:tc>
        <w:tc>
          <w:tcPr>
            <w:tcW w:w="1450" w:type="dxa"/>
            <w:vAlign w:val="center"/>
          </w:tcPr>
          <w:p>
            <w:pPr>
              <w:autoSpaceDE w:val="0"/>
              <w:autoSpaceDN w:val="0"/>
              <w:adjustRightInd w:val="0"/>
              <w:snapToGrid w:val="0"/>
              <w:spacing w:line="430" w:lineRule="exact"/>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3459" w:type="dxa"/>
            <w:gridSpan w:val="2"/>
            <w:vAlign w:val="center"/>
          </w:tcPr>
          <w:p>
            <w:pPr>
              <w:spacing w:line="430" w:lineRule="exact"/>
              <w:jc w:val="center"/>
              <w:rPr>
                <w:rFonts w:ascii="新宋体" w:hAnsi="新宋体" w:eastAsia="新宋体"/>
                <w:b/>
                <w:sz w:val="24"/>
              </w:rPr>
            </w:pPr>
            <w:r>
              <w:rPr>
                <w:rFonts w:hint="eastAsia" w:ascii="新宋体" w:hAnsi="新宋体" w:eastAsia="新宋体"/>
                <w:b/>
                <w:sz w:val="24"/>
              </w:rPr>
              <w:t>相关承诺</w:t>
            </w:r>
          </w:p>
        </w:tc>
        <w:tc>
          <w:tcPr>
            <w:tcW w:w="4499" w:type="dxa"/>
            <w:gridSpan w:val="3"/>
            <w:vAlign w:val="center"/>
          </w:tcPr>
          <w:p>
            <w:pPr>
              <w:autoSpaceDE w:val="0"/>
              <w:autoSpaceDN w:val="0"/>
              <w:adjustRightInd w:val="0"/>
              <w:snapToGrid w:val="0"/>
              <w:spacing w:line="430" w:lineRule="exact"/>
              <w:jc w:val="center"/>
              <w:rPr>
                <w:rFonts w:ascii="新宋体" w:hAnsi="新宋体" w:eastAsia="新宋体"/>
                <w:szCs w:val="21"/>
              </w:rPr>
            </w:pPr>
          </w:p>
        </w:tc>
      </w:tr>
    </w:tbl>
    <w:p>
      <w:pPr>
        <w:spacing w:line="500" w:lineRule="exact"/>
        <w:ind w:firstLine="480" w:firstLineChars="200"/>
        <w:rPr>
          <w:rFonts w:ascii="新宋体" w:hAnsi="新宋体" w:eastAsia="新宋体"/>
          <w:bCs/>
          <w:sz w:val="24"/>
        </w:rPr>
      </w:pPr>
      <w:r>
        <w:rPr>
          <w:rFonts w:hint="eastAsia" w:ascii="新宋体" w:hAnsi="新宋体" w:eastAsia="新宋体"/>
          <w:sz w:val="24"/>
        </w:rPr>
        <w:t xml:space="preserve"> 说明：（1）</w:t>
      </w:r>
      <w:r>
        <w:rPr>
          <w:rFonts w:hint="eastAsia" w:ascii="新宋体" w:hAnsi="新宋体" w:eastAsia="新宋体"/>
          <w:bCs/>
          <w:sz w:val="24"/>
        </w:rPr>
        <w:t>投标报价应包括工作准备费用、调查工作费用、资料整理及报告(方案)编制费用、组织的成果验收所需的一切费用，包括差旅费、工作中的费用、成果印制费、利润、税金、专家评审费及验收全过程的所有费用。</w:t>
      </w:r>
    </w:p>
    <w:p>
      <w:pPr>
        <w:spacing w:line="500" w:lineRule="exact"/>
        <w:ind w:firstLine="480" w:firstLineChars="200"/>
        <w:outlineLvl w:val="0"/>
        <w:rPr>
          <w:rFonts w:ascii="新宋体" w:hAnsi="新宋体" w:eastAsia="新宋体"/>
          <w:bCs/>
          <w:sz w:val="24"/>
        </w:rPr>
      </w:pPr>
      <w:r>
        <w:rPr>
          <w:rFonts w:hint="eastAsia" w:ascii="新宋体" w:hAnsi="新宋体" w:eastAsia="新宋体"/>
          <w:bCs/>
          <w:sz w:val="24"/>
        </w:rPr>
        <w:t xml:space="preserve">     </w:t>
      </w:r>
      <w:bookmarkStart w:id="340" w:name="_Toc1755"/>
      <w:bookmarkStart w:id="341" w:name="_Toc22159"/>
      <w:r>
        <w:rPr>
          <w:rFonts w:hint="eastAsia" w:ascii="新宋体" w:hAnsi="新宋体" w:eastAsia="新宋体"/>
          <w:bCs/>
          <w:sz w:val="24"/>
        </w:rPr>
        <w:t>（2）</w:t>
      </w:r>
      <w:r>
        <w:rPr>
          <w:rFonts w:hint="eastAsia" w:ascii="新宋体" w:hAnsi="新宋体" w:eastAsia="新宋体"/>
          <w:b/>
          <w:bCs/>
          <w:sz w:val="24"/>
        </w:rPr>
        <w:t>本表无需装入首次响应文件，在磋商后单独密封提交。</w:t>
      </w:r>
      <w:bookmarkEnd w:id="340"/>
      <w:bookmarkEnd w:id="341"/>
    </w:p>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ind w:firstLine="420"/>
        <w:rPr>
          <w:rFonts w:ascii="新宋体" w:hAnsi="新宋体" w:eastAsia="新宋体"/>
        </w:rPr>
      </w:pPr>
    </w:p>
    <w:p>
      <w:pPr>
        <w:ind w:firstLine="480" w:firstLineChars="200"/>
        <w:rPr>
          <w:rFonts w:ascii="新宋体" w:hAnsi="新宋体" w:eastAsia="新宋体"/>
          <w:snapToGrid w:val="0"/>
          <w:kern w:val="0"/>
          <w:sz w:val="24"/>
        </w:rPr>
      </w:pPr>
    </w:p>
    <w:p>
      <w:pPr>
        <w:spacing w:line="360" w:lineRule="auto"/>
        <w:ind w:firstLine="480" w:firstLineChars="200"/>
        <w:rPr>
          <w:rFonts w:ascii="新宋体" w:hAnsi="新宋体" w:eastAsia="新宋体"/>
          <w:snapToGrid w:val="0"/>
          <w:kern w:val="0"/>
          <w:sz w:val="24"/>
          <w:u w:val="single"/>
        </w:rPr>
      </w:pPr>
      <w:r>
        <w:rPr>
          <w:rFonts w:hint="eastAsia" w:ascii="新宋体" w:hAnsi="新宋体" w:eastAsia="新宋体"/>
          <w:snapToGrid w:val="0"/>
          <w:kern w:val="0"/>
          <w:sz w:val="24"/>
        </w:rPr>
        <w:t>报价人全称（加盖公章）：</w:t>
      </w:r>
      <w:r>
        <w:rPr>
          <w:rFonts w:hint="eastAsia" w:ascii="新宋体" w:hAnsi="新宋体" w:eastAsia="新宋体"/>
          <w:snapToGrid w:val="0"/>
          <w:kern w:val="0"/>
          <w:sz w:val="24"/>
          <w:u w:val="single"/>
        </w:rPr>
        <w:t xml:space="preserve">                 </w:t>
      </w:r>
    </w:p>
    <w:p>
      <w:pPr>
        <w:spacing w:line="360" w:lineRule="auto"/>
        <w:ind w:firstLine="480" w:firstLineChars="200"/>
        <w:rPr>
          <w:rFonts w:ascii="新宋体" w:hAnsi="新宋体" w:eastAsia="新宋体"/>
          <w:snapToGrid w:val="0"/>
          <w:kern w:val="0"/>
          <w:sz w:val="24"/>
          <w:u w:val="single"/>
        </w:rPr>
      </w:pPr>
      <w:r>
        <w:rPr>
          <w:rFonts w:hint="eastAsia" w:ascii="新宋体" w:hAnsi="新宋体" w:eastAsia="新宋体"/>
          <w:snapToGrid w:val="0"/>
          <w:kern w:val="0"/>
          <w:sz w:val="24"/>
        </w:rPr>
        <w:t>报价人代表签署：</w:t>
      </w:r>
      <w:r>
        <w:rPr>
          <w:rFonts w:hint="eastAsia" w:ascii="新宋体" w:hAnsi="新宋体" w:eastAsia="新宋体"/>
          <w:snapToGrid w:val="0"/>
          <w:kern w:val="0"/>
          <w:sz w:val="24"/>
          <w:u w:val="single"/>
        </w:rPr>
        <w:t xml:space="preserve">               </w:t>
      </w:r>
    </w:p>
    <w:p>
      <w:pPr>
        <w:spacing w:line="360" w:lineRule="auto"/>
        <w:ind w:firstLine="480" w:firstLineChars="200"/>
        <w:rPr>
          <w:rFonts w:ascii="新宋体" w:hAnsi="新宋体" w:eastAsia="新宋体"/>
          <w:snapToGrid w:val="0"/>
          <w:kern w:val="0"/>
          <w:sz w:val="24"/>
          <w:u w:val="single"/>
        </w:rPr>
      </w:pPr>
      <w:r>
        <w:rPr>
          <w:rFonts w:hint="eastAsia" w:ascii="新宋体" w:hAnsi="新宋体" w:eastAsia="新宋体"/>
          <w:snapToGrid w:val="0"/>
          <w:kern w:val="0"/>
          <w:sz w:val="24"/>
        </w:rPr>
        <w:t>日期：</w:t>
      </w:r>
      <w:r>
        <w:rPr>
          <w:rFonts w:hint="eastAsia" w:ascii="新宋体" w:hAnsi="新宋体" w:eastAsia="新宋体"/>
          <w:snapToGrid w:val="0"/>
          <w:kern w:val="0"/>
          <w:sz w:val="24"/>
          <w:u w:val="single"/>
        </w:rPr>
        <w:t xml:space="preserve">                   </w:t>
      </w:r>
    </w:p>
    <w:p>
      <w:pPr>
        <w:spacing w:line="500" w:lineRule="exact"/>
        <w:rPr>
          <w:rFonts w:ascii="仿宋_GB2312" w:hAnsi="宋体" w:eastAsia="仿宋_GB2312"/>
          <w:sz w:val="24"/>
        </w:rPr>
      </w:pPr>
    </w:p>
    <w:p>
      <w:pPr>
        <w:spacing w:line="400" w:lineRule="exact"/>
        <w:ind w:firstLine="412" w:firstLineChars="200"/>
        <w:rPr>
          <w:rFonts w:ascii="新宋体" w:hAnsi="新宋体" w:eastAsia="新宋体" w:cs="新宋体"/>
          <w:spacing w:val="-2"/>
          <w:szCs w:val="21"/>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hakuyoxingshu7000"/>
    <w:panose1 w:val="00000000000000000000"/>
    <w:charset w:val="00"/>
    <w:family w:val="roma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093"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EA2F28FF"/>
    <w:multiLevelType w:val="singleLevel"/>
    <w:tmpl w:val="EA2F28FF"/>
    <w:lvl w:ilvl="0" w:tentative="0">
      <w:start w:val="1"/>
      <w:numFmt w:val="decimal"/>
      <w:lvlText w:val="%1."/>
      <w:lvlJc w:val="left"/>
      <w:pPr>
        <w:tabs>
          <w:tab w:val="left" w:pos="312"/>
        </w:tabs>
      </w:pPr>
    </w:lvl>
  </w:abstractNum>
  <w:abstractNum w:abstractNumId="1">
    <w:nsid w:val="3BDEC113"/>
    <w:multiLevelType w:val="singleLevel"/>
    <w:tmpl w:val="3BDEC113"/>
    <w:lvl w:ilvl="0" w:tentative="0">
      <w:start w:val="1"/>
      <w:numFmt w:val="decimal"/>
      <w:suff w:val="space"/>
      <w:lvlText w:val="%1."/>
      <w:lvlJc w:val="left"/>
    </w:lvl>
  </w:abstractNum>
  <w:abstractNum w:abstractNumId="2">
    <w:nsid w:val="3ED11150"/>
    <w:multiLevelType w:val="multilevel"/>
    <w:tmpl w:val="3ED1115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0B4D2BF"/>
    <w:multiLevelType w:val="singleLevel"/>
    <w:tmpl w:val="40B4D2BF"/>
    <w:lvl w:ilvl="0" w:tentative="0">
      <w:start w:val="10"/>
      <w:numFmt w:val="chineseCounting"/>
      <w:suff w:val="nothing"/>
      <w:lvlText w:val="%1、"/>
      <w:lvlJc w:val="left"/>
      <w:rPr>
        <w:rFonts w:hint="eastAsia"/>
      </w:rPr>
    </w:lvl>
  </w:abstractNum>
  <w:abstractNum w:abstractNumId="4">
    <w:nsid w:val="59E35A36"/>
    <w:multiLevelType w:val="singleLevel"/>
    <w:tmpl w:val="59E35A36"/>
    <w:lvl w:ilvl="0" w:tentative="0">
      <w:start w:val="1"/>
      <w:numFmt w:val="decimal"/>
      <w:suff w:val="nothing"/>
      <w:lvlText w:val="%1、"/>
      <w:lvlJc w:val="left"/>
    </w:lvl>
  </w:abstractNum>
  <w:abstractNum w:abstractNumId="5">
    <w:nsid w:val="63771725"/>
    <w:multiLevelType w:val="multilevel"/>
    <w:tmpl w:val="63771725"/>
    <w:lvl w:ilvl="0" w:tentative="0">
      <w:start w:val="1"/>
      <w:numFmt w:val="chineseCountingThousand"/>
      <w:lvlText w:val="(%1)"/>
      <w:lvlJc w:val="left"/>
      <w:pPr>
        <w:tabs>
          <w:tab w:val="left" w:pos="420"/>
        </w:tabs>
        <w:ind w:left="420" w:hanging="420"/>
      </w:pPr>
      <w:rPr>
        <w:rFonts w:hint="eastAsia"/>
      </w:rPr>
    </w:lvl>
    <w:lvl w:ilvl="1" w:tentative="0">
      <w:start w:val="1"/>
      <w:numFmt w:val="bullet"/>
      <w:lvlText w:val=""/>
      <w:lvlPicBulletId w:val="0"/>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3112677"/>
    <w:multiLevelType w:val="multilevel"/>
    <w:tmpl w:val="73112677"/>
    <w:lvl w:ilvl="0" w:tentative="0">
      <w:start w:val="1"/>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yNjAxN2EzODkyMTA0YzNkMTQ1NmRmNWM5YzM3MzAifQ=="/>
  </w:docVars>
  <w:rsids>
    <w:rsidRoot w:val="179942CB"/>
    <w:rsid w:val="000114EC"/>
    <w:rsid w:val="00041303"/>
    <w:rsid w:val="000468EE"/>
    <w:rsid w:val="0005322E"/>
    <w:rsid w:val="0006689D"/>
    <w:rsid w:val="00083732"/>
    <w:rsid w:val="000B0DC3"/>
    <w:rsid w:val="000C3478"/>
    <w:rsid w:val="000C5975"/>
    <w:rsid w:val="000D69B2"/>
    <w:rsid w:val="000F081D"/>
    <w:rsid w:val="000F70EE"/>
    <w:rsid w:val="0010532B"/>
    <w:rsid w:val="001278F7"/>
    <w:rsid w:val="001416C4"/>
    <w:rsid w:val="001866CB"/>
    <w:rsid w:val="00194EFA"/>
    <w:rsid w:val="001B40CB"/>
    <w:rsid w:val="001C17FC"/>
    <w:rsid w:val="001C6D18"/>
    <w:rsid w:val="001E237A"/>
    <w:rsid w:val="00234967"/>
    <w:rsid w:val="00250796"/>
    <w:rsid w:val="0025108B"/>
    <w:rsid w:val="00254F9C"/>
    <w:rsid w:val="00257D0B"/>
    <w:rsid w:val="0028357F"/>
    <w:rsid w:val="00290D4B"/>
    <w:rsid w:val="00306E1A"/>
    <w:rsid w:val="003508D9"/>
    <w:rsid w:val="00352366"/>
    <w:rsid w:val="003814EC"/>
    <w:rsid w:val="003918B5"/>
    <w:rsid w:val="003A246D"/>
    <w:rsid w:val="003A6C69"/>
    <w:rsid w:val="003C2A45"/>
    <w:rsid w:val="003E2DFE"/>
    <w:rsid w:val="003F6806"/>
    <w:rsid w:val="00402913"/>
    <w:rsid w:val="004072F4"/>
    <w:rsid w:val="004213F1"/>
    <w:rsid w:val="00436D50"/>
    <w:rsid w:val="00451A57"/>
    <w:rsid w:val="00455984"/>
    <w:rsid w:val="0047203D"/>
    <w:rsid w:val="00473623"/>
    <w:rsid w:val="00490A89"/>
    <w:rsid w:val="004E3631"/>
    <w:rsid w:val="00514273"/>
    <w:rsid w:val="005170E2"/>
    <w:rsid w:val="00570F3D"/>
    <w:rsid w:val="00590FBC"/>
    <w:rsid w:val="005B511E"/>
    <w:rsid w:val="005C5846"/>
    <w:rsid w:val="005D2918"/>
    <w:rsid w:val="005D3B75"/>
    <w:rsid w:val="005D4E50"/>
    <w:rsid w:val="005E4ED8"/>
    <w:rsid w:val="00613D43"/>
    <w:rsid w:val="006206C6"/>
    <w:rsid w:val="00635E42"/>
    <w:rsid w:val="00644414"/>
    <w:rsid w:val="006721D1"/>
    <w:rsid w:val="006A2820"/>
    <w:rsid w:val="006A5EA2"/>
    <w:rsid w:val="006B2CF7"/>
    <w:rsid w:val="006B7FFD"/>
    <w:rsid w:val="006C1220"/>
    <w:rsid w:val="006F4066"/>
    <w:rsid w:val="006F4A59"/>
    <w:rsid w:val="00701E8A"/>
    <w:rsid w:val="00703326"/>
    <w:rsid w:val="00716D2E"/>
    <w:rsid w:val="0073604A"/>
    <w:rsid w:val="00764D0A"/>
    <w:rsid w:val="00775DD3"/>
    <w:rsid w:val="00781C88"/>
    <w:rsid w:val="007A70E9"/>
    <w:rsid w:val="007D483D"/>
    <w:rsid w:val="007E2E77"/>
    <w:rsid w:val="008072AB"/>
    <w:rsid w:val="00824A4A"/>
    <w:rsid w:val="00824DDF"/>
    <w:rsid w:val="00836450"/>
    <w:rsid w:val="00845A21"/>
    <w:rsid w:val="00857145"/>
    <w:rsid w:val="00880C1E"/>
    <w:rsid w:val="008A18C2"/>
    <w:rsid w:val="008A19E4"/>
    <w:rsid w:val="008B6BB6"/>
    <w:rsid w:val="008B71CD"/>
    <w:rsid w:val="008C6A14"/>
    <w:rsid w:val="008C6B81"/>
    <w:rsid w:val="008C79BE"/>
    <w:rsid w:val="008C7A13"/>
    <w:rsid w:val="00907405"/>
    <w:rsid w:val="00913ED9"/>
    <w:rsid w:val="0094502D"/>
    <w:rsid w:val="00947E41"/>
    <w:rsid w:val="00966F54"/>
    <w:rsid w:val="00973499"/>
    <w:rsid w:val="00974A94"/>
    <w:rsid w:val="00986317"/>
    <w:rsid w:val="0099121E"/>
    <w:rsid w:val="009A5CC1"/>
    <w:rsid w:val="009E2B4D"/>
    <w:rsid w:val="00A12AA4"/>
    <w:rsid w:val="00A16D1B"/>
    <w:rsid w:val="00A66C26"/>
    <w:rsid w:val="00AA526D"/>
    <w:rsid w:val="00AA77BA"/>
    <w:rsid w:val="00AE5CA2"/>
    <w:rsid w:val="00B1327C"/>
    <w:rsid w:val="00B25C48"/>
    <w:rsid w:val="00B40147"/>
    <w:rsid w:val="00B50FF6"/>
    <w:rsid w:val="00B719AE"/>
    <w:rsid w:val="00B91452"/>
    <w:rsid w:val="00B95D8D"/>
    <w:rsid w:val="00BA2172"/>
    <w:rsid w:val="00BB4A6B"/>
    <w:rsid w:val="00BC1858"/>
    <w:rsid w:val="00BD2D79"/>
    <w:rsid w:val="00BD3371"/>
    <w:rsid w:val="00BD5D54"/>
    <w:rsid w:val="00BF66F7"/>
    <w:rsid w:val="00C50215"/>
    <w:rsid w:val="00C55F6A"/>
    <w:rsid w:val="00C71CED"/>
    <w:rsid w:val="00C761CE"/>
    <w:rsid w:val="00C92DD2"/>
    <w:rsid w:val="00CA29B3"/>
    <w:rsid w:val="00CB4988"/>
    <w:rsid w:val="00CC142D"/>
    <w:rsid w:val="00CD3399"/>
    <w:rsid w:val="00CE06B4"/>
    <w:rsid w:val="00CE2B79"/>
    <w:rsid w:val="00D14204"/>
    <w:rsid w:val="00D22568"/>
    <w:rsid w:val="00D230C9"/>
    <w:rsid w:val="00D447F3"/>
    <w:rsid w:val="00D74852"/>
    <w:rsid w:val="00D802C0"/>
    <w:rsid w:val="00DC6EE9"/>
    <w:rsid w:val="00E05DBB"/>
    <w:rsid w:val="00E41E29"/>
    <w:rsid w:val="00E502EF"/>
    <w:rsid w:val="00ED396C"/>
    <w:rsid w:val="00FA431D"/>
    <w:rsid w:val="00FC1E48"/>
    <w:rsid w:val="011A230B"/>
    <w:rsid w:val="01641E71"/>
    <w:rsid w:val="019E302E"/>
    <w:rsid w:val="01ED5534"/>
    <w:rsid w:val="027E5A50"/>
    <w:rsid w:val="02841552"/>
    <w:rsid w:val="029C7955"/>
    <w:rsid w:val="02AD503C"/>
    <w:rsid w:val="02B21711"/>
    <w:rsid w:val="03376174"/>
    <w:rsid w:val="03464FAD"/>
    <w:rsid w:val="034E43F9"/>
    <w:rsid w:val="039045EA"/>
    <w:rsid w:val="03991F19"/>
    <w:rsid w:val="03DA4D5B"/>
    <w:rsid w:val="04743537"/>
    <w:rsid w:val="049D206C"/>
    <w:rsid w:val="053D2D74"/>
    <w:rsid w:val="054F5D5E"/>
    <w:rsid w:val="057E4B48"/>
    <w:rsid w:val="06110369"/>
    <w:rsid w:val="062F639D"/>
    <w:rsid w:val="06370E38"/>
    <w:rsid w:val="07010966"/>
    <w:rsid w:val="073302F6"/>
    <w:rsid w:val="074A1F84"/>
    <w:rsid w:val="086F3FA1"/>
    <w:rsid w:val="08AB64FA"/>
    <w:rsid w:val="08CA7A41"/>
    <w:rsid w:val="0914391F"/>
    <w:rsid w:val="09B941AD"/>
    <w:rsid w:val="09F86563"/>
    <w:rsid w:val="0A802B8B"/>
    <w:rsid w:val="0ACA0350"/>
    <w:rsid w:val="0B3E0DBE"/>
    <w:rsid w:val="0B49195C"/>
    <w:rsid w:val="0B683A4F"/>
    <w:rsid w:val="0B69478A"/>
    <w:rsid w:val="0B9E0439"/>
    <w:rsid w:val="0BF10856"/>
    <w:rsid w:val="0D080EBF"/>
    <w:rsid w:val="0D0A6D88"/>
    <w:rsid w:val="0D6F521C"/>
    <w:rsid w:val="0DDC4236"/>
    <w:rsid w:val="0E0E4008"/>
    <w:rsid w:val="0E750A44"/>
    <w:rsid w:val="0ECA3A5E"/>
    <w:rsid w:val="0EED7461"/>
    <w:rsid w:val="0F31248B"/>
    <w:rsid w:val="0F3D7F84"/>
    <w:rsid w:val="0F7F5EF5"/>
    <w:rsid w:val="0FC2282B"/>
    <w:rsid w:val="0FC645F5"/>
    <w:rsid w:val="0FD6682E"/>
    <w:rsid w:val="0FD743AC"/>
    <w:rsid w:val="10174B63"/>
    <w:rsid w:val="1072715A"/>
    <w:rsid w:val="10921459"/>
    <w:rsid w:val="10C25C97"/>
    <w:rsid w:val="116423A1"/>
    <w:rsid w:val="11DD6739"/>
    <w:rsid w:val="11E2319D"/>
    <w:rsid w:val="120C60CE"/>
    <w:rsid w:val="121625E2"/>
    <w:rsid w:val="12262125"/>
    <w:rsid w:val="12AD014B"/>
    <w:rsid w:val="12EF0D79"/>
    <w:rsid w:val="134B12F8"/>
    <w:rsid w:val="136F1CCB"/>
    <w:rsid w:val="13731940"/>
    <w:rsid w:val="13A6164E"/>
    <w:rsid w:val="15044722"/>
    <w:rsid w:val="152738BE"/>
    <w:rsid w:val="155A2B54"/>
    <w:rsid w:val="15FA7126"/>
    <w:rsid w:val="170E1AAB"/>
    <w:rsid w:val="17541E54"/>
    <w:rsid w:val="179942CB"/>
    <w:rsid w:val="17AD05E8"/>
    <w:rsid w:val="17B637A4"/>
    <w:rsid w:val="180B742E"/>
    <w:rsid w:val="182A1F9B"/>
    <w:rsid w:val="18D706BF"/>
    <w:rsid w:val="18D82ED1"/>
    <w:rsid w:val="190E6870"/>
    <w:rsid w:val="19194573"/>
    <w:rsid w:val="19751CF5"/>
    <w:rsid w:val="198A6011"/>
    <w:rsid w:val="1A39658B"/>
    <w:rsid w:val="1A5A5029"/>
    <w:rsid w:val="1A647811"/>
    <w:rsid w:val="1A7B467A"/>
    <w:rsid w:val="1A801C6D"/>
    <w:rsid w:val="1ADA2130"/>
    <w:rsid w:val="1B371BBC"/>
    <w:rsid w:val="1B6708CD"/>
    <w:rsid w:val="1B6C326F"/>
    <w:rsid w:val="1BDC3E19"/>
    <w:rsid w:val="1C5250B6"/>
    <w:rsid w:val="1D717CC5"/>
    <w:rsid w:val="1D770768"/>
    <w:rsid w:val="1E341FDF"/>
    <w:rsid w:val="1E4B296C"/>
    <w:rsid w:val="1E6F200A"/>
    <w:rsid w:val="1E820473"/>
    <w:rsid w:val="1F096A63"/>
    <w:rsid w:val="1F2C1CBC"/>
    <w:rsid w:val="1F8D1864"/>
    <w:rsid w:val="204368DB"/>
    <w:rsid w:val="20454D48"/>
    <w:rsid w:val="205C3CE1"/>
    <w:rsid w:val="20702969"/>
    <w:rsid w:val="20733EBA"/>
    <w:rsid w:val="20CF7AD1"/>
    <w:rsid w:val="20D0450F"/>
    <w:rsid w:val="20E506C2"/>
    <w:rsid w:val="20EC77BF"/>
    <w:rsid w:val="20FF48A7"/>
    <w:rsid w:val="21392A93"/>
    <w:rsid w:val="21563F00"/>
    <w:rsid w:val="216B5682"/>
    <w:rsid w:val="21A84C36"/>
    <w:rsid w:val="21BE77D5"/>
    <w:rsid w:val="21E11226"/>
    <w:rsid w:val="22085078"/>
    <w:rsid w:val="22125D2E"/>
    <w:rsid w:val="221334BB"/>
    <w:rsid w:val="222D35AF"/>
    <w:rsid w:val="226C530A"/>
    <w:rsid w:val="229F6CCB"/>
    <w:rsid w:val="233E08B3"/>
    <w:rsid w:val="23737AF8"/>
    <w:rsid w:val="23C305E8"/>
    <w:rsid w:val="23C90221"/>
    <w:rsid w:val="23E30B60"/>
    <w:rsid w:val="23E67B97"/>
    <w:rsid w:val="244F52A1"/>
    <w:rsid w:val="248A252E"/>
    <w:rsid w:val="24957F99"/>
    <w:rsid w:val="249879B6"/>
    <w:rsid w:val="24E350B2"/>
    <w:rsid w:val="24FF527F"/>
    <w:rsid w:val="25861D82"/>
    <w:rsid w:val="25AB54C6"/>
    <w:rsid w:val="25C61194"/>
    <w:rsid w:val="25FC4F84"/>
    <w:rsid w:val="26172820"/>
    <w:rsid w:val="2618745E"/>
    <w:rsid w:val="268C33F7"/>
    <w:rsid w:val="26A808DB"/>
    <w:rsid w:val="2714569F"/>
    <w:rsid w:val="27950AF0"/>
    <w:rsid w:val="27972662"/>
    <w:rsid w:val="27CD4913"/>
    <w:rsid w:val="282F6A70"/>
    <w:rsid w:val="28485FFE"/>
    <w:rsid w:val="285007C5"/>
    <w:rsid w:val="286B7216"/>
    <w:rsid w:val="28A06E7D"/>
    <w:rsid w:val="28F21406"/>
    <w:rsid w:val="29201F35"/>
    <w:rsid w:val="29737730"/>
    <w:rsid w:val="299B6392"/>
    <w:rsid w:val="2A150928"/>
    <w:rsid w:val="2A163653"/>
    <w:rsid w:val="2A5813D4"/>
    <w:rsid w:val="2A6A6719"/>
    <w:rsid w:val="2A991B5E"/>
    <w:rsid w:val="2A9B66FA"/>
    <w:rsid w:val="2ACB7B21"/>
    <w:rsid w:val="2AD309CD"/>
    <w:rsid w:val="2AEB24D4"/>
    <w:rsid w:val="2AF61758"/>
    <w:rsid w:val="2B0D5301"/>
    <w:rsid w:val="2B4C5EAC"/>
    <w:rsid w:val="2B802C2A"/>
    <w:rsid w:val="2B913D8C"/>
    <w:rsid w:val="2BBC740E"/>
    <w:rsid w:val="2BC37160"/>
    <w:rsid w:val="2BC7236E"/>
    <w:rsid w:val="2BD62C1D"/>
    <w:rsid w:val="2C0B695D"/>
    <w:rsid w:val="2C136848"/>
    <w:rsid w:val="2C1E5815"/>
    <w:rsid w:val="2C674914"/>
    <w:rsid w:val="2C7D784F"/>
    <w:rsid w:val="2C8D7830"/>
    <w:rsid w:val="2CC64E9F"/>
    <w:rsid w:val="2D961DC9"/>
    <w:rsid w:val="2DDF2B15"/>
    <w:rsid w:val="2DE24215"/>
    <w:rsid w:val="2DE859A8"/>
    <w:rsid w:val="2DFE22B2"/>
    <w:rsid w:val="2E140D41"/>
    <w:rsid w:val="2E267CD1"/>
    <w:rsid w:val="2F9D5152"/>
    <w:rsid w:val="2FBA611F"/>
    <w:rsid w:val="2FFE6F8D"/>
    <w:rsid w:val="30413836"/>
    <w:rsid w:val="305A24A3"/>
    <w:rsid w:val="307373A7"/>
    <w:rsid w:val="30CF6D2D"/>
    <w:rsid w:val="30F47686"/>
    <w:rsid w:val="31393F21"/>
    <w:rsid w:val="315A6BA7"/>
    <w:rsid w:val="31B26121"/>
    <w:rsid w:val="321D6349"/>
    <w:rsid w:val="32776234"/>
    <w:rsid w:val="327F3677"/>
    <w:rsid w:val="334E6546"/>
    <w:rsid w:val="33683407"/>
    <w:rsid w:val="336B3124"/>
    <w:rsid w:val="33AD09CA"/>
    <w:rsid w:val="33B845F1"/>
    <w:rsid w:val="34291405"/>
    <w:rsid w:val="34302DCD"/>
    <w:rsid w:val="34393ED0"/>
    <w:rsid w:val="347E076B"/>
    <w:rsid w:val="351B7053"/>
    <w:rsid w:val="35394D77"/>
    <w:rsid w:val="35495283"/>
    <w:rsid w:val="354B5005"/>
    <w:rsid w:val="358F3750"/>
    <w:rsid w:val="359E3481"/>
    <w:rsid w:val="35B54C5B"/>
    <w:rsid w:val="35C876F8"/>
    <w:rsid w:val="36FD01D3"/>
    <w:rsid w:val="372314C9"/>
    <w:rsid w:val="373906CB"/>
    <w:rsid w:val="37817D35"/>
    <w:rsid w:val="37CD0D3A"/>
    <w:rsid w:val="37D13D79"/>
    <w:rsid w:val="394D0FF2"/>
    <w:rsid w:val="3A03783A"/>
    <w:rsid w:val="3A4845B6"/>
    <w:rsid w:val="3A4E5ABE"/>
    <w:rsid w:val="3A912503"/>
    <w:rsid w:val="3AAC1283"/>
    <w:rsid w:val="3AD23A53"/>
    <w:rsid w:val="3B9D4765"/>
    <w:rsid w:val="3BB2086C"/>
    <w:rsid w:val="3BFB1510"/>
    <w:rsid w:val="3C2604C9"/>
    <w:rsid w:val="3CA16476"/>
    <w:rsid w:val="3CBB2EE3"/>
    <w:rsid w:val="3CCB2B82"/>
    <w:rsid w:val="3CE30951"/>
    <w:rsid w:val="3D106CF0"/>
    <w:rsid w:val="3D4E04AE"/>
    <w:rsid w:val="3D6261C5"/>
    <w:rsid w:val="3D7D3613"/>
    <w:rsid w:val="3DC51900"/>
    <w:rsid w:val="3E0565B1"/>
    <w:rsid w:val="3E531CD8"/>
    <w:rsid w:val="3E9E3AE7"/>
    <w:rsid w:val="3EBC27EC"/>
    <w:rsid w:val="3EEE5831"/>
    <w:rsid w:val="3F275F2C"/>
    <w:rsid w:val="3F2B713C"/>
    <w:rsid w:val="3F523171"/>
    <w:rsid w:val="3F6945CB"/>
    <w:rsid w:val="3F9555AA"/>
    <w:rsid w:val="3FFD3485"/>
    <w:rsid w:val="402C2954"/>
    <w:rsid w:val="40395DA2"/>
    <w:rsid w:val="41314F7B"/>
    <w:rsid w:val="413A0085"/>
    <w:rsid w:val="41793A79"/>
    <w:rsid w:val="41AD22CB"/>
    <w:rsid w:val="42187B52"/>
    <w:rsid w:val="423169C6"/>
    <w:rsid w:val="42335CF1"/>
    <w:rsid w:val="427E7D29"/>
    <w:rsid w:val="428144D4"/>
    <w:rsid w:val="428C7239"/>
    <w:rsid w:val="42A73761"/>
    <w:rsid w:val="430C28C1"/>
    <w:rsid w:val="43E70165"/>
    <w:rsid w:val="4434249A"/>
    <w:rsid w:val="44410934"/>
    <w:rsid w:val="44540C0B"/>
    <w:rsid w:val="44564BBE"/>
    <w:rsid w:val="44571925"/>
    <w:rsid w:val="448D6825"/>
    <w:rsid w:val="44E70D3B"/>
    <w:rsid w:val="44E7275A"/>
    <w:rsid w:val="45164A22"/>
    <w:rsid w:val="451E391B"/>
    <w:rsid w:val="45315090"/>
    <w:rsid w:val="45371D8A"/>
    <w:rsid w:val="45C02194"/>
    <w:rsid w:val="461853B8"/>
    <w:rsid w:val="467126CA"/>
    <w:rsid w:val="46E1329C"/>
    <w:rsid w:val="46EF24AB"/>
    <w:rsid w:val="47547FA5"/>
    <w:rsid w:val="4787606C"/>
    <w:rsid w:val="47C428BB"/>
    <w:rsid w:val="4833113E"/>
    <w:rsid w:val="487625C2"/>
    <w:rsid w:val="48A30974"/>
    <w:rsid w:val="48AB090D"/>
    <w:rsid w:val="49301D4A"/>
    <w:rsid w:val="493371F7"/>
    <w:rsid w:val="493D00FA"/>
    <w:rsid w:val="498F73B5"/>
    <w:rsid w:val="4A270A46"/>
    <w:rsid w:val="4A2855F6"/>
    <w:rsid w:val="4A790E5F"/>
    <w:rsid w:val="4AC016B3"/>
    <w:rsid w:val="4AD40C53"/>
    <w:rsid w:val="4B351361"/>
    <w:rsid w:val="4B36505C"/>
    <w:rsid w:val="4B720423"/>
    <w:rsid w:val="4B957AAC"/>
    <w:rsid w:val="4C193816"/>
    <w:rsid w:val="4C893A03"/>
    <w:rsid w:val="4D715E34"/>
    <w:rsid w:val="4D74169B"/>
    <w:rsid w:val="4D87034B"/>
    <w:rsid w:val="4DF3624D"/>
    <w:rsid w:val="4E2D14E8"/>
    <w:rsid w:val="4E806B74"/>
    <w:rsid w:val="4EA30311"/>
    <w:rsid w:val="4EFA3D09"/>
    <w:rsid w:val="4F695EE6"/>
    <w:rsid w:val="4FCE3AC4"/>
    <w:rsid w:val="4FD9033F"/>
    <w:rsid w:val="4FF51613"/>
    <w:rsid w:val="4FFEE22B"/>
    <w:rsid w:val="50011E81"/>
    <w:rsid w:val="501F5BD0"/>
    <w:rsid w:val="506657D7"/>
    <w:rsid w:val="50694529"/>
    <w:rsid w:val="5093237F"/>
    <w:rsid w:val="50BB0391"/>
    <w:rsid w:val="50BE7D78"/>
    <w:rsid w:val="5162076B"/>
    <w:rsid w:val="51D9533D"/>
    <w:rsid w:val="524D5EC6"/>
    <w:rsid w:val="52844E28"/>
    <w:rsid w:val="52BE3D05"/>
    <w:rsid w:val="53373408"/>
    <w:rsid w:val="53453079"/>
    <w:rsid w:val="541C25FC"/>
    <w:rsid w:val="541D74A6"/>
    <w:rsid w:val="547556AA"/>
    <w:rsid w:val="549A4E6E"/>
    <w:rsid w:val="54BB5F13"/>
    <w:rsid w:val="55484674"/>
    <w:rsid w:val="55766178"/>
    <w:rsid w:val="55773225"/>
    <w:rsid w:val="559F427B"/>
    <w:rsid w:val="55A42D68"/>
    <w:rsid w:val="56104212"/>
    <w:rsid w:val="56873B8A"/>
    <w:rsid w:val="568F6618"/>
    <w:rsid w:val="57AE414F"/>
    <w:rsid w:val="57CD3738"/>
    <w:rsid w:val="57FE3C31"/>
    <w:rsid w:val="582F064F"/>
    <w:rsid w:val="58320632"/>
    <w:rsid w:val="59A15467"/>
    <w:rsid w:val="59C84A91"/>
    <w:rsid w:val="59CF7484"/>
    <w:rsid w:val="59DC6CDE"/>
    <w:rsid w:val="5A09757B"/>
    <w:rsid w:val="5A2D4F5D"/>
    <w:rsid w:val="5A3F6FDA"/>
    <w:rsid w:val="5AE649D3"/>
    <w:rsid w:val="5B145258"/>
    <w:rsid w:val="5B69148C"/>
    <w:rsid w:val="5B8C3DF8"/>
    <w:rsid w:val="5BC457D3"/>
    <w:rsid w:val="5BE532A7"/>
    <w:rsid w:val="5C4E1111"/>
    <w:rsid w:val="5C7B0EE8"/>
    <w:rsid w:val="5C960150"/>
    <w:rsid w:val="5CA8777A"/>
    <w:rsid w:val="5CBF24F7"/>
    <w:rsid w:val="5D3814AA"/>
    <w:rsid w:val="5D640DEA"/>
    <w:rsid w:val="5DDA0702"/>
    <w:rsid w:val="5EBA601D"/>
    <w:rsid w:val="5EC607A0"/>
    <w:rsid w:val="5EEE3371"/>
    <w:rsid w:val="5F27754A"/>
    <w:rsid w:val="60243C18"/>
    <w:rsid w:val="60607C33"/>
    <w:rsid w:val="60BA21ED"/>
    <w:rsid w:val="612700E4"/>
    <w:rsid w:val="61996289"/>
    <w:rsid w:val="61D321C6"/>
    <w:rsid w:val="62186849"/>
    <w:rsid w:val="62576E2F"/>
    <w:rsid w:val="62664FDB"/>
    <w:rsid w:val="62991FCB"/>
    <w:rsid w:val="62AD41C8"/>
    <w:rsid w:val="62C27293"/>
    <w:rsid w:val="639A1E88"/>
    <w:rsid w:val="63BC1C25"/>
    <w:rsid w:val="645A7E55"/>
    <w:rsid w:val="64C00282"/>
    <w:rsid w:val="64DC64C2"/>
    <w:rsid w:val="64E25745"/>
    <w:rsid w:val="64FF11F8"/>
    <w:rsid w:val="651629B7"/>
    <w:rsid w:val="657169C4"/>
    <w:rsid w:val="65992231"/>
    <w:rsid w:val="65B61CDC"/>
    <w:rsid w:val="66044FCB"/>
    <w:rsid w:val="66182F79"/>
    <w:rsid w:val="66567336"/>
    <w:rsid w:val="66DA0834"/>
    <w:rsid w:val="67020A40"/>
    <w:rsid w:val="673A0E73"/>
    <w:rsid w:val="67DD1A5F"/>
    <w:rsid w:val="684C5783"/>
    <w:rsid w:val="685A2D28"/>
    <w:rsid w:val="68CF7708"/>
    <w:rsid w:val="690D65E3"/>
    <w:rsid w:val="691A9BF2"/>
    <w:rsid w:val="693C0F20"/>
    <w:rsid w:val="69A83CD9"/>
    <w:rsid w:val="69DF4B42"/>
    <w:rsid w:val="6A7B07D1"/>
    <w:rsid w:val="6B513865"/>
    <w:rsid w:val="6B8E1050"/>
    <w:rsid w:val="6C0D1C25"/>
    <w:rsid w:val="6C643CF1"/>
    <w:rsid w:val="6C6F03E1"/>
    <w:rsid w:val="6C9B3E81"/>
    <w:rsid w:val="6CEC1660"/>
    <w:rsid w:val="6D24357E"/>
    <w:rsid w:val="6D55495A"/>
    <w:rsid w:val="6D6079A2"/>
    <w:rsid w:val="6D7529DE"/>
    <w:rsid w:val="6D7C5504"/>
    <w:rsid w:val="6D811914"/>
    <w:rsid w:val="6DAC2063"/>
    <w:rsid w:val="6DD908BA"/>
    <w:rsid w:val="6E106568"/>
    <w:rsid w:val="6E8F3688"/>
    <w:rsid w:val="6E901650"/>
    <w:rsid w:val="6F200200"/>
    <w:rsid w:val="6F836AB1"/>
    <w:rsid w:val="6FC75A5E"/>
    <w:rsid w:val="6FE50229"/>
    <w:rsid w:val="70251170"/>
    <w:rsid w:val="70313297"/>
    <w:rsid w:val="70C258AF"/>
    <w:rsid w:val="70F9272E"/>
    <w:rsid w:val="7149505A"/>
    <w:rsid w:val="71BD26A5"/>
    <w:rsid w:val="720161BE"/>
    <w:rsid w:val="72197FC3"/>
    <w:rsid w:val="733742F5"/>
    <w:rsid w:val="734A7876"/>
    <w:rsid w:val="73AB70A6"/>
    <w:rsid w:val="73B30D6B"/>
    <w:rsid w:val="73D60591"/>
    <w:rsid w:val="7452006B"/>
    <w:rsid w:val="74CB670E"/>
    <w:rsid w:val="74CE7756"/>
    <w:rsid w:val="74FA304A"/>
    <w:rsid w:val="756C5F86"/>
    <w:rsid w:val="756F19F0"/>
    <w:rsid w:val="75B04E95"/>
    <w:rsid w:val="75CF319F"/>
    <w:rsid w:val="75DA0FDC"/>
    <w:rsid w:val="764E3DFC"/>
    <w:rsid w:val="767A2A8B"/>
    <w:rsid w:val="77451760"/>
    <w:rsid w:val="77842584"/>
    <w:rsid w:val="77850841"/>
    <w:rsid w:val="77B72AA2"/>
    <w:rsid w:val="77E26BC4"/>
    <w:rsid w:val="77E30742"/>
    <w:rsid w:val="785A0B27"/>
    <w:rsid w:val="789D7BA7"/>
    <w:rsid w:val="790E4376"/>
    <w:rsid w:val="791E5717"/>
    <w:rsid w:val="792411DB"/>
    <w:rsid w:val="79653598"/>
    <w:rsid w:val="799F4168"/>
    <w:rsid w:val="79CD2C51"/>
    <w:rsid w:val="7AF96040"/>
    <w:rsid w:val="7B3F7332"/>
    <w:rsid w:val="7B473F2A"/>
    <w:rsid w:val="7B530E5B"/>
    <w:rsid w:val="7C801CFF"/>
    <w:rsid w:val="7D9172AF"/>
    <w:rsid w:val="7E3E779F"/>
    <w:rsid w:val="7E484D90"/>
    <w:rsid w:val="7E715E99"/>
    <w:rsid w:val="7EB17F93"/>
    <w:rsid w:val="7EBB4640"/>
    <w:rsid w:val="7ED23764"/>
    <w:rsid w:val="7EE828B0"/>
    <w:rsid w:val="7EEF1ABB"/>
    <w:rsid w:val="7EF6480D"/>
    <w:rsid w:val="7F3FFDDC"/>
    <w:rsid w:val="7F4F6873"/>
    <w:rsid w:val="7F9E6D2C"/>
    <w:rsid w:val="7FA70F52"/>
    <w:rsid w:val="BDF7E8CE"/>
    <w:rsid w:val="D7FF7B21"/>
    <w:rsid w:val="DFDDB806"/>
    <w:rsid w:val="F5DB9AFB"/>
    <w:rsid w:val="F8B38FC1"/>
    <w:rsid w:val="FCAF730B"/>
    <w:rsid w:val="FFFD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1"/>
    <w:qFormat/>
    <w:uiPriority w:val="0"/>
    <w:pPr>
      <w:keepNext/>
      <w:keepLines/>
      <w:spacing w:before="340" w:after="330" w:line="576" w:lineRule="auto"/>
      <w:jc w:val="center"/>
      <w:outlineLvl w:val="0"/>
    </w:pPr>
    <w:rPr>
      <w:rFonts w:eastAsia="黑体"/>
      <w:b/>
      <w:kern w:val="44"/>
      <w:sz w:val="36"/>
      <w:szCs w:val="20"/>
    </w:rPr>
  </w:style>
  <w:style w:type="paragraph" w:styleId="6">
    <w:name w:val="heading 2"/>
    <w:basedOn w:val="1"/>
    <w:next w:val="1"/>
    <w:link w:val="62"/>
    <w:qFormat/>
    <w:uiPriority w:val="0"/>
    <w:pPr>
      <w:keepNext/>
      <w:keepLines/>
      <w:spacing w:before="260" w:after="260" w:line="413" w:lineRule="auto"/>
      <w:jc w:val="center"/>
      <w:outlineLvl w:val="1"/>
    </w:pPr>
    <w:rPr>
      <w:rFonts w:ascii="CG Times" w:hAnsi="CG Times"/>
      <w:b/>
      <w:sz w:val="30"/>
      <w:szCs w:val="20"/>
    </w:rPr>
  </w:style>
  <w:style w:type="paragraph" w:styleId="7">
    <w:name w:val="heading 3"/>
    <w:basedOn w:val="1"/>
    <w:next w:val="1"/>
    <w:link w:val="64"/>
    <w:qFormat/>
    <w:uiPriority w:val="0"/>
    <w:pPr>
      <w:keepNext/>
      <w:keepLines/>
      <w:tabs>
        <w:tab w:val="left" w:pos="5852"/>
      </w:tabs>
      <w:snapToGrid w:val="0"/>
      <w:spacing w:before="360" w:line="240" w:lineRule="exact"/>
      <w:ind w:left="425" w:hanging="425"/>
      <w:outlineLvl w:val="2"/>
    </w:pPr>
    <w:rPr>
      <w:b/>
      <w:sz w:val="28"/>
      <w:szCs w:val="20"/>
    </w:rPr>
  </w:style>
  <w:style w:type="paragraph" w:styleId="8">
    <w:name w:val="heading 4"/>
    <w:basedOn w:val="1"/>
    <w:next w:val="9"/>
    <w:link w:val="65"/>
    <w:qFormat/>
    <w:uiPriority w:val="0"/>
    <w:pPr>
      <w:keepNext/>
      <w:keepLines/>
      <w:tabs>
        <w:tab w:val="left" w:pos="425"/>
      </w:tabs>
      <w:spacing w:before="360" w:line="240" w:lineRule="exact"/>
      <w:ind w:left="425" w:hanging="425"/>
      <w:outlineLvl w:val="3"/>
    </w:pPr>
    <w:rPr>
      <w:rFonts w:ascii="宋体"/>
      <w:b/>
      <w:sz w:val="28"/>
      <w:szCs w:val="20"/>
    </w:rPr>
  </w:style>
  <w:style w:type="paragraph" w:styleId="11">
    <w:name w:val="heading 5"/>
    <w:basedOn w:val="1"/>
    <w:next w:val="9"/>
    <w:link w:val="66"/>
    <w:qFormat/>
    <w:uiPriority w:val="0"/>
    <w:pPr>
      <w:keepNext/>
      <w:keepLines/>
      <w:spacing w:before="280" w:after="290" w:line="372" w:lineRule="auto"/>
      <w:outlineLvl w:val="4"/>
    </w:pPr>
    <w:rPr>
      <w:b/>
      <w:sz w:val="28"/>
      <w:szCs w:val="20"/>
    </w:rPr>
  </w:style>
  <w:style w:type="paragraph" w:styleId="12">
    <w:name w:val="heading 6"/>
    <w:basedOn w:val="1"/>
    <w:next w:val="9"/>
    <w:link w:val="67"/>
    <w:qFormat/>
    <w:uiPriority w:val="0"/>
    <w:pPr>
      <w:keepNext/>
      <w:keepLines/>
      <w:spacing w:before="240" w:after="64" w:line="317" w:lineRule="auto"/>
      <w:outlineLvl w:val="5"/>
    </w:pPr>
    <w:rPr>
      <w:rFonts w:ascii="Arial" w:hAnsi="Arial" w:eastAsia="黑体"/>
      <w:b/>
      <w:sz w:val="24"/>
      <w:szCs w:val="20"/>
    </w:rPr>
  </w:style>
  <w:style w:type="paragraph" w:styleId="13">
    <w:name w:val="heading 7"/>
    <w:basedOn w:val="1"/>
    <w:next w:val="9"/>
    <w:link w:val="68"/>
    <w:qFormat/>
    <w:uiPriority w:val="0"/>
    <w:pPr>
      <w:keepNext/>
      <w:keepLines/>
      <w:spacing w:before="240" w:after="64" w:line="317" w:lineRule="auto"/>
      <w:outlineLvl w:val="6"/>
    </w:pPr>
    <w:rPr>
      <w:b/>
      <w:sz w:val="24"/>
      <w:szCs w:val="20"/>
    </w:rPr>
  </w:style>
  <w:style w:type="paragraph" w:styleId="14">
    <w:name w:val="heading 8"/>
    <w:basedOn w:val="1"/>
    <w:next w:val="9"/>
    <w:link w:val="69"/>
    <w:qFormat/>
    <w:uiPriority w:val="0"/>
    <w:pPr>
      <w:keepNext/>
      <w:keepLines/>
      <w:spacing w:before="240" w:after="64" w:line="317" w:lineRule="auto"/>
      <w:outlineLvl w:val="7"/>
    </w:pPr>
    <w:rPr>
      <w:rFonts w:ascii="Arial" w:hAnsi="Arial" w:eastAsia="黑体"/>
      <w:sz w:val="24"/>
      <w:szCs w:val="20"/>
    </w:rPr>
  </w:style>
  <w:style w:type="paragraph" w:styleId="15">
    <w:name w:val="heading 9"/>
    <w:basedOn w:val="1"/>
    <w:next w:val="9"/>
    <w:link w:val="70"/>
    <w:qFormat/>
    <w:uiPriority w:val="0"/>
    <w:pPr>
      <w:keepNext/>
      <w:keepLines/>
      <w:spacing w:before="240" w:after="64" w:line="317" w:lineRule="auto"/>
      <w:outlineLvl w:val="8"/>
    </w:pPr>
    <w:rPr>
      <w:rFonts w:ascii="Arial" w:hAnsi="Arial" w:eastAsia="黑体"/>
      <w:szCs w:val="20"/>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link w:val="90"/>
    <w:qFormat/>
    <w:uiPriority w:val="0"/>
    <w:pPr>
      <w:spacing w:after="120" w:line="240" w:lineRule="auto"/>
      <w:ind w:firstLine="420" w:firstLineChars="100"/>
    </w:pPr>
  </w:style>
  <w:style w:type="paragraph" w:styleId="3">
    <w:name w:val="Body Text"/>
    <w:basedOn w:val="1"/>
    <w:next w:val="4"/>
    <w:link w:val="75"/>
    <w:qFormat/>
    <w:uiPriority w:val="0"/>
    <w:pPr>
      <w:spacing w:line="380" w:lineRule="exact"/>
    </w:pPr>
    <w:rPr>
      <w:sz w:val="24"/>
      <w:szCs w:val="20"/>
    </w:rPr>
  </w:style>
  <w:style w:type="paragraph" w:styleId="4">
    <w:name w:val="toc 5"/>
    <w:basedOn w:val="1"/>
    <w:next w:val="1"/>
    <w:qFormat/>
    <w:uiPriority w:val="0"/>
    <w:pPr>
      <w:ind w:left="840"/>
      <w:jc w:val="left"/>
    </w:pPr>
    <w:rPr>
      <w:sz w:val="18"/>
      <w:szCs w:val="18"/>
    </w:rPr>
  </w:style>
  <w:style w:type="paragraph" w:styleId="9">
    <w:name w:val="Normal Indent"/>
    <w:basedOn w:val="1"/>
    <w:next w:val="10"/>
    <w:link w:val="63"/>
    <w:qFormat/>
    <w:uiPriority w:val="0"/>
    <w:pPr>
      <w:ind w:firstLine="420"/>
    </w:pPr>
    <w:rPr>
      <w:szCs w:val="20"/>
    </w:rPr>
  </w:style>
  <w:style w:type="paragraph" w:styleId="10">
    <w:name w:val="header"/>
    <w:basedOn w:val="1"/>
    <w:link w:val="83"/>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6">
    <w:name w:val="List 3"/>
    <w:basedOn w:val="1"/>
    <w:qFormat/>
    <w:uiPriority w:val="0"/>
    <w:pPr>
      <w:ind w:left="100" w:leftChars="400" w:hanging="200" w:hangingChars="200"/>
    </w:pPr>
  </w:style>
  <w:style w:type="paragraph" w:styleId="17">
    <w:name w:val="toc 7"/>
    <w:basedOn w:val="1"/>
    <w:next w:val="1"/>
    <w:qFormat/>
    <w:uiPriority w:val="0"/>
    <w:pPr>
      <w:ind w:left="1260"/>
      <w:jc w:val="left"/>
    </w:pPr>
    <w:rPr>
      <w:sz w:val="18"/>
      <w:szCs w:val="18"/>
    </w:rPr>
  </w:style>
  <w:style w:type="paragraph" w:styleId="18">
    <w:name w:val="Note Heading"/>
    <w:basedOn w:val="1"/>
    <w:next w:val="1"/>
    <w:link w:val="71"/>
    <w:qFormat/>
    <w:uiPriority w:val="0"/>
    <w:pPr>
      <w:adjustRightInd w:val="0"/>
      <w:jc w:val="center"/>
      <w:textAlignment w:val="baseline"/>
    </w:pPr>
    <w:rPr>
      <w:rFonts w:ascii="宋体" w:hAnsi="宋体" w:eastAsia="Times New Roman"/>
      <w:kern w:val="0"/>
      <w:sz w:val="24"/>
    </w:rPr>
  </w:style>
  <w:style w:type="paragraph" w:styleId="19">
    <w:name w:val="List Bullet 4"/>
    <w:basedOn w:val="1"/>
    <w:qFormat/>
    <w:uiPriority w:val="0"/>
    <w:pPr>
      <w:tabs>
        <w:tab w:val="left" w:pos="1620"/>
      </w:tabs>
      <w:ind w:left="420" w:hanging="420"/>
    </w:pPr>
  </w:style>
  <w:style w:type="paragraph" w:styleId="20">
    <w:name w:val="caption"/>
    <w:basedOn w:val="1"/>
    <w:next w:val="1"/>
    <w:qFormat/>
    <w:uiPriority w:val="0"/>
    <w:pPr>
      <w:spacing w:before="152" w:after="160"/>
    </w:pPr>
    <w:rPr>
      <w:rFonts w:ascii="Arial" w:hAnsi="Arial" w:eastAsia="黑体" w:cs="Arial"/>
      <w:snapToGrid w:val="0"/>
      <w:kern w:val="0"/>
      <w:sz w:val="20"/>
      <w:szCs w:val="20"/>
    </w:rPr>
  </w:style>
  <w:style w:type="paragraph" w:styleId="21">
    <w:name w:val="Document Map"/>
    <w:basedOn w:val="1"/>
    <w:link w:val="72"/>
    <w:qFormat/>
    <w:uiPriority w:val="0"/>
    <w:pPr>
      <w:shd w:val="clear" w:color="auto" w:fill="000080"/>
    </w:pPr>
    <w:rPr>
      <w:rFonts w:ascii="宋体"/>
      <w:sz w:val="18"/>
      <w:szCs w:val="18"/>
    </w:rPr>
  </w:style>
  <w:style w:type="paragraph" w:styleId="22">
    <w:name w:val="annotation text"/>
    <w:basedOn w:val="1"/>
    <w:link w:val="73"/>
    <w:qFormat/>
    <w:uiPriority w:val="0"/>
    <w:pPr>
      <w:jc w:val="left"/>
    </w:pPr>
  </w:style>
  <w:style w:type="paragraph" w:styleId="23">
    <w:name w:val="Body Text 3"/>
    <w:basedOn w:val="1"/>
    <w:link w:val="74"/>
    <w:qFormat/>
    <w:uiPriority w:val="0"/>
    <w:pPr>
      <w:adjustRightInd w:val="0"/>
      <w:spacing w:line="720" w:lineRule="exact"/>
      <w:jc w:val="center"/>
      <w:textAlignment w:val="baseline"/>
    </w:pPr>
    <w:rPr>
      <w:rFonts w:ascii="黑体" w:eastAsia="黑体"/>
      <w:sz w:val="84"/>
      <w:szCs w:val="20"/>
    </w:rPr>
  </w:style>
  <w:style w:type="paragraph" w:styleId="24">
    <w:name w:val="Body Text Indent"/>
    <w:basedOn w:val="1"/>
    <w:next w:val="1"/>
    <w:link w:val="76"/>
    <w:qFormat/>
    <w:uiPriority w:val="0"/>
    <w:pPr>
      <w:spacing w:after="120"/>
      <w:ind w:left="420" w:leftChars="200"/>
    </w:pPr>
    <w:rPr>
      <w:szCs w:val="20"/>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ind w:left="392" w:leftChars="131" w:right="-34" w:rightChars="-16" w:hanging="117" w:hangingChars="65"/>
    </w:pPr>
    <w:rPr>
      <w:sz w:val="18"/>
    </w:rPr>
  </w:style>
  <w:style w:type="paragraph" w:styleId="27">
    <w:name w:val="List Bullet 2"/>
    <w:basedOn w:val="1"/>
    <w:qFormat/>
    <w:uiPriority w:val="0"/>
    <w:pPr>
      <w:tabs>
        <w:tab w:val="left" w:pos="780"/>
      </w:tabs>
      <w:adjustRightInd w:val="0"/>
      <w:spacing w:line="500" w:lineRule="exact"/>
      <w:ind w:firstLine="562" w:firstLineChars="200"/>
      <w:textAlignment w:val="baseline"/>
    </w:pPr>
    <w:rPr>
      <w:rFonts w:ascii="宋体" w:hAnsi="宋体"/>
      <w:b/>
      <w:sz w:val="28"/>
      <w:szCs w:val="28"/>
    </w:rPr>
  </w:style>
  <w:style w:type="paragraph" w:styleId="28">
    <w:name w:val="toc 3"/>
    <w:basedOn w:val="1"/>
    <w:next w:val="1"/>
    <w:qFormat/>
    <w:uiPriority w:val="0"/>
    <w:pPr>
      <w:ind w:left="400" w:leftChars="400"/>
    </w:pPr>
  </w:style>
  <w:style w:type="paragraph" w:styleId="29">
    <w:name w:val="Plain Text"/>
    <w:basedOn w:val="1"/>
    <w:link w:val="77"/>
    <w:qFormat/>
    <w:uiPriority w:val="0"/>
    <w:rPr>
      <w:rFonts w:ascii="宋体" w:hAnsi="Courier New"/>
      <w:szCs w:val="20"/>
    </w:rPr>
  </w:style>
  <w:style w:type="paragraph" w:styleId="30">
    <w:name w:val="toc 8"/>
    <w:basedOn w:val="1"/>
    <w:next w:val="1"/>
    <w:qFormat/>
    <w:uiPriority w:val="0"/>
    <w:pPr>
      <w:ind w:left="1470"/>
      <w:jc w:val="left"/>
    </w:pPr>
    <w:rPr>
      <w:sz w:val="18"/>
      <w:szCs w:val="18"/>
    </w:rPr>
  </w:style>
  <w:style w:type="paragraph" w:styleId="31">
    <w:name w:val="Date"/>
    <w:basedOn w:val="1"/>
    <w:next w:val="1"/>
    <w:link w:val="78"/>
    <w:qFormat/>
    <w:uiPriority w:val="0"/>
  </w:style>
  <w:style w:type="paragraph" w:styleId="32">
    <w:name w:val="Body Text Indent 2"/>
    <w:basedOn w:val="1"/>
    <w:link w:val="79"/>
    <w:qFormat/>
    <w:uiPriority w:val="0"/>
    <w:pPr>
      <w:spacing w:after="120" w:line="480" w:lineRule="auto"/>
      <w:ind w:left="420" w:leftChars="200"/>
    </w:pPr>
    <w:rPr>
      <w:szCs w:val="20"/>
    </w:rPr>
  </w:style>
  <w:style w:type="paragraph" w:styleId="33">
    <w:name w:val="endnote text"/>
    <w:basedOn w:val="1"/>
    <w:link w:val="80"/>
    <w:qFormat/>
    <w:uiPriority w:val="0"/>
    <w:pPr>
      <w:snapToGrid w:val="0"/>
      <w:jc w:val="left"/>
    </w:pPr>
  </w:style>
  <w:style w:type="paragraph" w:styleId="34">
    <w:name w:val="Balloon Text"/>
    <w:basedOn w:val="1"/>
    <w:link w:val="81"/>
    <w:qFormat/>
    <w:uiPriority w:val="0"/>
    <w:rPr>
      <w:sz w:val="18"/>
      <w:szCs w:val="18"/>
    </w:rPr>
  </w:style>
  <w:style w:type="paragraph" w:styleId="35">
    <w:name w:val="footer"/>
    <w:basedOn w:val="1"/>
    <w:link w:val="82"/>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36">
    <w:name w:val="toc 1"/>
    <w:basedOn w:val="1"/>
    <w:next w:val="1"/>
    <w:qFormat/>
    <w:uiPriority w:val="0"/>
    <w:rPr>
      <w:szCs w:val="20"/>
    </w:rPr>
  </w:style>
  <w:style w:type="paragraph" w:styleId="37">
    <w:name w:val="toc 4"/>
    <w:basedOn w:val="1"/>
    <w:next w:val="1"/>
    <w:qFormat/>
    <w:uiPriority w:val="0"/>
    <w:pPr>
      <w:ind w:left="630"/>
      <w:jc w:val="left"/>
    </w:pPr>
    <w:rPr>
      <w:sz w:val="18"/>
      <w:szCs w:val="18"/>
    </w:rPr>
  </w:style>
  <w:style w:type="paragraph" w:styleId="38">
    <w:name w:val="Subtitle"/>
    <w:basedOn w:val="1"/>
    <w:link w:val="84"/>
    <w:qFormat/>
    <w:uiPriority w:val="0"/>
    <w:pPr>
      <w:keepNext/>
      <w:widowControl/>
      <w:suppressLineNumbers/>
      <w:suppressAutoHyphens/>
      <w:adjustRightInd w:val="0"/>
      <w:jc w:val="center"/>
      <w:textAlignment w:val="baseline"/>
    </w:pPr>
    <w:rPr>
      <w:rFonts w:ascii="Calibri Light" w:hAnsi="Calibri Light"/>
      <w:b/>
      <w:bCs/>
      <w:kern w:val="28"/>
      <w:sz w:val="32"/>
      <w:szCs w:val="32"/>
    </w:rPr>
  </w:style>
  <w:style w:type="paragraph" w:styleId="39">
    <w:name w:val="toc 6"/>
    <w:basedOn w:val="1"/>
    <w:next w:val="1"/>
    <w:qFormat/>
    <w:uiPriority w:val="0"/>
    <w:pPr>
      <w:ind w:left="1050"/>
      <w:jc w:val="left"/>
    </w:pPr>
    <w:rPr>
      <w:sz w:val="18"/>
      <w:szCs w:val="18"/>
    </w:rPr>
  </w:style>
  <w:style w:type="paragraph" w:styleId="40">
    <w:name w:val="Body Text Indent 3"/>
    <w:basedOn w:val="1"/>
    <w:link w:val="85"/>
    <w:qFormat/>
    <w:uiPriority w:val="0"/>
    <w:pPr>
      <w:ind w:firstLine="560" w:firstLineChars="200"/>
    </w:pPr>
    <w:rPr>
      <w:rFonts w:ascii="Arial" w:hAnsi="Arial"/>
      <w:color w:val="000000"/>
      <w:sz w:val="28"/>
    </w:rPr>
  </w:style>
  <w:style w:type="paragraph" w:styleId="41">
    <w:name w:val="table of figures"/>
    <w:basedOn w:val="1"/>
    <w:next w:val="1"/>
    <w:qFormat/>
    <w:uiPriority w:val="0"/>
    <w:pPr>
      <w:tabs>
        <w:tab w:val="right" w:leader="dot" w:pos="8948"/>
      </w:tabs>
      <w:adjustRightInd w:val="0"/>
      <w:ind w:left="480" w:hanging="480"/>
      <w:textAlignment w:val="baseline"/>
    </w:pPr>
    <w:rPr>
      <w:kern w:val="0"/>
      <w:szCs w:val="21"/>
    </w:rPr>
  </w:style>
  <w:style w:type="paragraph" w:styleId="42">
    <w:name w:val="toc 2"/>
    <w:basedOn w:val="1"/>
    <w:next w:val="1"/>
    <w:qFormat/>
    <w:uiPriority w:val="0"/>
    <w:pPr>
      <w:ind w:left="420" w:leftChars="200"/>
    </w:pPr>
    <w:rPr>
      <w:szCs w:val="20"/>
    </w:rPr>
  </w:style>
  <w:style w:type="paragraph" w:styleId="43">
    <w:name w:val="toc 9"/>
    <w:basedOn w:val="1"/>
    <w:next w:val="1"/>
    <w:qFormat/>
    <w:uiPriority w:val="0"/>
    <w:pPr>
      <w:ind w:left="1680"/>
      <w:jc w:val="left"/>
    </w:pPr>
    <w:rPr>
      <w:sz w:val="18"/>
      <w:szCs w:val="18"/>
    </w:rPr>
  </w:style>
  <w:style w:type="paragraph" w:styleId="44">
    <w:name w:val="Body Text 2"/>
    <w:basedOn w:val="1"/>
    <w:link w:val="86"/>
    <w:qFormat/>
    <w:uiPriority w:val="0"/>
    <w:pPr>
      <w:adjustRightInd w:val="0"/>
      <w:snapToGrid w:val="0"/>
      <w:spacing w:line="360" w:lineRule="exact"/>
    </w:pPr>
    <w:rPr>
      <w:rFonts w:ascii="宋体" w:hAnsi="宋体"/>
      <w:color w:val="000000"/>
      <w:sz w:val="24"/>
    </w:rPr>
  </w:style>
  <w:style w:type="paragraph" w:styleId="45">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paragraph" w:styleId="46">
    <w:name w:val="Normal (Web)"/>
    <w:basedOn w:val="1"/>
    <w:qFormat/>
    <w:uiPriority w:val="99"/>
    <w:pPr>
      <w:spacing w:line="300" w:lineRule="auto"/>
    </w:pPr>
    <w:rPr>
      <w:sz w:val="24"/>
      <w:szCs w:val="20"/>
    </w:rPr>
  </w:style>
  <w:style w:type="paragraph" w:styleId="47">
    <w:name w:val="index 1"/>
    <w:basedOn w:val="1"/>
    <w:next w:val="1"/>
    <w:qFormat/>
    <w:uiPriority w:val="0"/>
    <w:rPr>
      <w:sz w:val="24"/>
      <w:szCs w:val="32"/>
    </w:rPr>
  </w:style>
  <w:style w:type="paragraph" w:styleId="48">
    <w:name w:val="Title"/>
    <w:basedOn w:val="1"/>
    <w:next w:val="1"/>
    <w:link w:val="88"/>
    <w:qFormat/>
    <w:uiPriority w:val="0"/>
    <w:pPr>
      <w:spacing w:before="240" w:after="60"/>
      <w:jc w:val="center"/>
      <w:outlineLvl w:val="0"/>
    </w:pPr>
    <w:rPr>
      <w:rFonts w:ascii="Calibri Light" w:hAnsi="Calibri Light"/>
      <w:b/>
      <w:bCs/>
      <w:sz w:val="32"/>
      <w:szCs w:val="32"/>
    </w:rPr>
  </w:style>
  <w:style w:type="paragraph" w:styleId="49">
    <w:name w:val="annotation subject"/>
    <w:basedOn w:val="22"/>
    <w:next w:val="22"/>
    <w:link w:val="89"/>
    <w:qFormat/>
    <w:uiPriority w:val="0"/>
  </w:style>
  <w:style w:type="paragraph" w:styleId="50">
    <w:name w:val="Body Text First Indent 2"/>
    <w:basedOn w:val="24"/>
    <w:link w:val="91"/>
    <w:qFormat/>
    <w:uiPriority w:val="0"/>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rFonts w:eastAsia="宋体"/>
      <w:b/>
      <w:bCs/>
      <w:kern w:val="2"/>
      <w:sz w:val="24"/>
      <w:szCs w:val="24"/>
      <w:lang w:val="en-US" w:eastAsia="zh-CN" w:bidi="ar-SA"/>
    </w:rPr>
  </w:style>
  <w:style w:type="character" w:styleId="55">
    <w:name w:val="endnote reference"/>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yperlink"/>
    <w:qFormat/>
    <w:uiPriority w:val="0"/>
    <w:rPr>
      <w:color w:val="0000FF"/>
      <w:u w:val="single"/>
    </w:rPr>
  </w:style>
  <w:style w:type="character" w:styleId="60">
    <w:name w:val="annotation reference"/>
    <w:qFormat/>
    <w:uiPriority w:val="0"/>
    <w:rPr>
      <w:sz w:val="21"/>
    </w:rPr>
  </w:style>
  <w:style w:type="character" w:customStyle="1" w:styleId="61">
    <w:name w:val="标题 1 字符"/>
    <w:link w:val="5"/>
    <w:qFormat/>
    <w:uiPriority w:val="0"/>
    <w:rPr>
      <w:rFonts w:eastAsia="黑体"/>
      <w:b/>
      <w:kern w:val="44"/>
      <w:sz w:val="36"/>
    </w:rPr>
  </w:style>
  <w:style w:type="character" w:customStyle="1" w:styleId="62">
    <w:name w:val="标题 2 字符"/>
    <w:link w:val="6"/>
    <w:qFormat/>
    <w:uiPriority w:val="0"/>
    <w:rPr>
      <w:rFonts w:ascii="CG Times" w:hAnsi="CG Times"/>
      <w:b/>
      <w:kern w:val="2"/>
      <w:sz w:val="30"/>
    </w:rPr>
  </w:style>
  <w:style w:type="character" w:customStyle="1" w:styleId="63">
    <w:name w:val="正文缩进 字符"/>
    <w:link w:val="9"/>
    <w:qFormat/>
    <w:uiPriority w:val="0"/>
    <w:rPr>
      <w:kern w:val="2"/>
      <w:sz w:val="21"/>
    </w:rPr>
  </w:style>
  <w:style w:type="character" w:customStyle="1" w:styleId="64">
    <w:name w:val="标题 3 字符"/>
    <w:link w:val="7"/>
    <w:qFormat/>
    <w:uiPriority w:val="0"/>
    <w:rPr>
      <w:b/>
      <w:kern w:val="2"/>
      <w:sz w:val="28"/>
    </w:rPr>
  </w:style>
  <w:style w:type="character" w:customStyle="1" w:styleId="65">
    <w:name w:val="标题 4 字符"/>
    <w:link w:val="8"/>
    <w:qFormat/>
    <w:uiPriority w:val="0"/>
    <w:rPr>
      <w:rFonts w:ascii="宋体"/>
      <w:b/>
      <w:kern w:val="2"/>
      <w:sz w:val="28"/>
    </w:rPr>
  </w:style>
  <w:style w:type="character" w:customStyle="1" w:styleId="66">
    <w:name w:val="标题 5 字符"/>
    <w:link w:val="11"/>
    <w:qFormat/>
    <w:uiPriority w:val="0"/>
    <w:rPr>
      <w:b/>
      <w:kern w:val="2"/>
      <w:sz w:val="28"/>
    </w:rPr>
  </w:style>
  <w:style w:type="character" w:customStyle="1" w:styleId="67">
    <w:name w:val="标题 6 字符"/>
    <w:link w:val="12"/>
    <w:qFormat/>
    <w:uiPriority w:val="0"/>
    <w:rPr>
      <w:rFonts w:ascii="Arial" w:hAnsi="Arial" w:eastAsia="黑体"/>
      <w:b/>
      <w:kern w:val="2"/>
      <w:sz w:val="24"/>
    </w:rPr>
  </w:style>
  <w:style w:type="character" w:customStyle="1" w:styleId="68">
    <w:name w:val="标题 7 字符"/>
    <w:link w:val="13"/>
    <w:qFormat/>
    <w:uiPriority w:val="0"/>
    <w:rPr>
      <w:b/>
      <w:kern w:val="2"/>
      <w:sz w:val="24"/>
    </w:rPr>
  </w:style>
  <w:style w:type="character" w:customStyle="1" w:styleId="69">
    <w:name w:val="标题 8 字符"/>
    <w:link w:val="14"/>
    <w:qFormat/>
    <w:uiPriority w:val="0"/>
    <w:rPr>
      <w:rFonts w:ascii="Arial" w:hAnsi="Arial" w:eastAsia="黑体"/>
      <w:kern w:val="2"/>
      <w:sz w:val="24"/>
    </w:rPr>
  </w:style>
  <w:style w:type="character" w:customStyle="1" w:styleId="70">
    <w:name w:val="标题 9 字符"/>
    <w:link w:val="15"/>
    <w:qFormat/>
    <w:uiPriority w:val="0"/>
    <w:rPr>
      <w:rFonts w:ascii="Arial" w:hAnsi="Arial" w:eastAsia="黑体"/>
      <w:kern w:val="2"/>
      <w:sz w:val="21"/>
    </w:rPr>
  </w:style>
  <w:style w:type="character" w:customStyle="1" w:styleId="71">
    <w:name w:val="注释标题 字符"/>
    <w:link w:val="18"/>
    <w:qFormat/>
    <w:uiPriority w:val="0"/>
    <w:rPr>
      <w:rFonts w:ascii="宋体" w:hAnsi="宋体" w:eastAsia="Times New Roman"/>
      <w:sz w:val="24"/>
      <w:szCs w:val="24"/>
      <w:lang w:val="en-US" w:eastAsia="zh-CN"/>
    </w:rPr>
  </w:style>
  <w:style w:type="character" w:customStyle="1" w:styleId="72">
    <w:name w:val="文档结构图 字符"/>
    <w:link w:val="21"/>
    <w:qFormat/>
    <w:uiPriority w:val="0"/>
    <w:rPr>
      <w:rFonts w:ascii="宋体"/>
      <w:kern w:val="2"/>
      <w:sz w:val="18"/>
      <w:szCs w:val="18"/>
    </w:rPr>
  </w:style>
  <w:style w:type="character" w:customStyle="1" w:styleId="73">
    <w:name w:val="批注文字 字符"/>
    <w:link w:val="22"/>
    <w:qFormat/>
    <w:uiPriority w:val="0"/>
    <w:rPr>
      <w:kern w:val="2"/>
      <w:sz w:val="21"/>
      <w:szCs w:val="24"/>
    </w:rPr>
  </w:style>
  <w:style w:type="character" w:customStyle="1" w:styleId="74">
    <w:name w:val="正文文本 3 字符"/>
    <w:link w:val="23"/>
    <w:qFormat/>
    <w:uiPriority w:val="0"/>
    <w:rPr>
      <w:rFonts w:ascii="黑体" w:eastAsia="黑体"/>
      <w:kern w:val="2"/>
      <w:sz w:val="84"/>
    </w:rPr>
  </w:style>
  <w:style w:type="character" w:customStyle="1" w:styleId="75">
    <w:name w:val="正文文本 字符"/>
    <w:link w:val="3"/>
    <w:qFormat/>
    <w:uiPriority w:val="0"/>
    <w:rPr>
      <w:kern w:val="2"/>
      <w:sz w:val="24"/>
    </w:rPr>
  </w:style>
  <w:style w:type="character" w:customStyle="1" w:styleId="76">
    <w:name w:val="正文文本缩进 字符"/>
    <w:link w:val="24"/>
    <w:qFormat/>
    <w:uiPriority w:val="0"/>
    <w:rPr>
      <w:kern w:val="2"/>
      <w:sz w:val="21"/>
    </w:rPr>
  </w:style>
  <w:style w:type="character" w:customStyle="1" w:styleId="77">
    <w:name w:val="纯文本 字符"/>
    <w:link w:val="29"/>
    <w:qFormat/>
    <w:uiPriority w:val="0"/>
    <w:rPr>
      <w:rFonts w:ascii="宋体" w:hAnsi="Courier New"/>
      <w:kern w:val="2"/>
      <w:sz w:val="21"/>
    </w:rPr>
  </w:style>
  <w:style w:type="character" w:customStyle="1" w:styleId="78">
    <w:name w:val="日期 字符"/>
    <w:link w:val="31"/>
    <w:qFormat/>
    <w:uiPriority w:val="0"/>
    <w:rPr>
      <w:kern w:val="2"/>
      <w:sz w:val="21"/>
      <w:szCs w:val="24"/>
    </w:rPr>
  </w:style>
  <w:style w:type="character" w:customStyle="1" w:styleId="79">
    <w:name w:val="正文文本缩进 2 字符"/>
    <w:link w:val="32"/>
    <w:qFormat/>
    <w:uiPriority w:val="0"/>
    <w:rPr>
      <w:kern w:val="2"/>
      <w:sz w:val="21"/>
    </w:rPr>
  </w:style>
  <w:style w:type="character" w:customStyle="1" w:styleId="80">
    <w:name w:val="尾注文本 字符"/>
    <w:link w:val="33"/>
    <w:qFormat/>
    <w:uiPriority w:val="0"/>
    <w:rPr>
      <w:kern w:val="2"/>
      <w:sz w:val="21"/>
      <w:szCs w:val="24"/>
    </w:rPr>
  </w:style>
  <w:style w:type="character" w:customStyle="1" w:styleId="81">
    <w:name w:val="批注框文本 字符"/>
    <w:link w:val="34"/>
    <w:qFormat/>
    <w:uiPriority w:val="0"/>
    <w:rPr>
      <w:kern w:val="2"/>
      <w:sz w:val="18"/>
      <w:szCs w:val="18"/>
    </w:rPr>
  </w:style>
  <w:style w:type="character" w:customStyle="1" w:styleId="82">
    <w:name w:val="页脚 字符"/>
    <w:link w:val="35"/>
    <w:qFormat/>
    <w:uiPriority w:val="0"/>
    <w:rPr>
      <w:sz w:val="18"/>
      <w:szCs w:val="18"/>
    </w:rPr>
  </w:style>
  <w:style w:type="character" w:customStyle="1" w:styleId="83">
    <w:name w:val="页眉 字符"/>
    <w:link w:val="10"/>
    <w:qFormat/>
    <w:uiPriority w:val="0"/>
    <w:rPr>
      <w:sz w:val="18"/>
      <w:szCs w:val="18"/>
    </w:rPr>
  </w:style>
  <w:style w:type="character" w:customStyle="1" w:styleId="84">
    <w:name w:val="副标题 字符"/>
    <w:link w:val="38"/>
    <w:qFormat/>
    <w:uiPriority w:val="0"/>
    <w:rPr>
      <w:rFonts w:ascii="Calibri Light" w:hAnsi="Calibri Light" w:cs="Times New Roman"/>
      <w:b/>
      <w:bCs/>
      <w:kern w:val="28"/>
      <w:sz w:val="32"/>
      <w:szCs w:val="32"/>
    </w:rPr>
  </w:style>
  <w:style w:type="character" w:customStyle="1" w:styleId="85">
    <w:name w:val="正文文本缩进 3 字符"/>
    <w:link w:val="40"/>
    <w:qFormat/>
    <w:uiPriority w:val="0"/>
    <w:rPr>
      <w:rFonts w:ascii="Arial" w:hAnsi="Arial"/>
      <w:color w:val="000000"/>
      <w:kern w:val="2"/>
      <w:sz w:val="28"/>
      <w:szCs w:val="24"/>
    </w:rPr>
  </w:style>
  <w:style w:type="character" w:customStyle="1" w:styleId="86">
    <w:name w:val="正文文本 2 字符"/>
    <w:link w:val="44"/>
    <w:qFormat/>
    <w:uiPriority w:val="0"/>
    <w:rPr>
      <w:rFonts w:ascii="宋体" w:hAnsi="宋体"/>
      <w:color w:val="000000"/>
      <w:kern w:val="2"/>
      <w:sz w:val="24"/>
      <w:szCs w:val="24"/>
    </w:rPr>
  </w:style>
  <w:style w:type="character" w:customStyle="1" w:styleId="87">
    <w:name w:val="HTML 预设格式 字符"/>
    <w:link w:val="45"/>
    <w:qFormat/>
    <w:uiPriority w:val="0"/>
    <w:rPr>
      <w:rFonts w:ascii="Courier New" w:hAnsi="Courier New" w:cs="Courier New"/>
      <w:kern w:val="2"/>
    </w:rPr>
  </w:style>
  <w:style w:type="character" w:customStyle="1" w:styleId="88">
    <w:name w:val="标题 字符"/>
    <w:link w:val="48"/>
    <w:qFormat/>
    <w:uiPriority w:val="0"/>
    <w:rPr>
      <w:rFonts w:ascii="Calibri Light" w:hAnsi="Calibri Light" w:cs="Times New Roman"/>
      <w:b/>
      <w:bCs/>
      <w:kern w:val="2"/>
      <w:sz w:val="32"/>
      <w:szCs w:val="32"/>
    </w:rPr>
  </w:style>
  <w:style w:type="character" w:customStyle="1" w:styleId="89">
    <w:name w:val="批注主题 字符"/>
    <w:link w:val="49"/>
    <w:qFormat/>
    <w:uiPriority w:val="0"/>
    <w:rPr>
      <w:kern w:val="2"/>
      <w:sz w:val="21"/>
      <w:szCs w:val="24"/>
    </w:rPr>
  </w:style>
  <w:style w:type="character" w:customStyle="1" w:styleId="90">
    <w:name w:val="正文文本首行缩进 字符"/>
    <w:link w:val="2"/>
    <w:qFormat/>
    <w:uiPriority w:val="0"/>
    <w:rPr>
      <w:kern w:val="2"/>
      <w:sz w:val="24"/>
    </w:rPr>
  </w:style>
  <w:style w:type="character" w:customStyle="1" w:styleId="91">
    <w:name w:val="正文文本首行缩进 2 字符"/>
    <w:link w:val="50"/>
    <w:qFormat/>
    <w:uiPriority w:val="0"/>
    <w:rPr>
      <w:kern w:val="2"/>
      <w:sz w:val="21"/>
    </w:rPr>
  </w:style>
  <w:style w:type="character" w:customStyle="1" w:styleId="92">
    <w:name w:val="大汉方案正文 Char1"/>
    <w:link w:val="93"/>
    <w:qFormat/>
    <w:uiPriority w:val="0"/>
    <w:rPr>
      <w:rFonts w:ascii="Arial" w:hAnsi="Arial"/>
      <w:kern w:val="2"/>
      <w:sz w:val="24"/>
      <w:szCs w:val="24"/>
    </w:rPr>
  </w:style>
  <w:style w:type="paragraph" w:customStyle="1" w:styleId="93">
    <w:name w:val="大汉方案正文"/>
    <w:basedOn w:val="1"/>
    <w:link w:val="92"/>
    <w:qFormat/>
    <w:uiPriority w:val="0"/>
    <w:pPr>
      <w:spacing w:line="360" w:lineRule="auto"/>
      <w:ind w:firstLine="200" w:firstLineChars="200"/>
    </w:pPr>
    <w:rPr>
      <w:rFonts w:ascii="Arial" w:hAnsi="Arial"/>
      <w:sz w:val="24"/>
    </w:rPr>
  </w:style>
  <w:style w:type="character" w:customStyle="1" w:styleId="94">
    <w:name w:val="trans"/>
    <w:basedOn w:val="53"/>
    <w:qFormat/>
    <w:uiPriority w:val="0"/>
  </w:style>
  <w:style w:type="character" w:customStyle="1" w:styleId="95">
    <w:name w:val="Char Char36"/>
    <w:qFormat/>
    <w:uiPriority w:val="0"/>
    <w:rPr>
      <w:rFonts w:ascii="宋体" w:hAnsi="Courier New" w:eastAsia="仿宋_GB2312"/>
      <w:kern w:val="2"/>
      <w:sz w:val="24"/>
      <w:lang w:val="en-US" w:eastAsia="zh-CN" w:bidi="ar-SA"/>
    </w:rPr>
  </w:style>
  <w:style w:type="character" w:customStyle="1" w:styleId="96">
    <w:name w:val="首行缩进 Char"/>
    <w:link w:val="97"/>
    <w:qFormat/>
    <w:uiPriority w:val="0"/>
    <w:rPr>
      <w:rFonts w:ascii="宋体" w:hAnsi="宋体"/>
      <w:kern w:val="2"/>
      <w:sz w:val="21"/>
    </w:rPr>
  </w:style>
  <w:style w:type="paragraph" w:customStyle="1" w:styleId="97">
    <w:name w:val="首行缩进"/>
    <w:basedOn w:val="1"/>
    <w:link w:val="96"/>
    <w:qFormat/>
    <w:uiPriority w:val="0"/>
    <w:pPr>
      <w:spacing w:line="360" w:lineRule="auto"/>
      <w:ind w:firstLine="200" w:firstLineChars="200"/>
    </w:pPr>
    <w:rPr>
      <w:rFonts w:ascii="宋体" w:hAnsi="宋体"/>
      <w:szCs w:val="20"/>
    </w:rPr>
  </w:style>
  <w:style w:type="character" w:customStyle="1" w:styleId="98">
    <w:name w:val="Char Char11"/>
    <w:qFormat/>
    <w:uiPriority w:val="0"/>
    <w:rPr>
      <w:rFonts w:ascii="Arial" w:hAnsi="Arial" w:eastAsia="黑体"/>
      <w:b/>
      <w:bCs/>
      <w:kern w:val="2"/>
      <w:sz w:val="28"/>
      <w:szCs w:val="28"/>
      <w:lang w:val="en-US" w:eastAsia="zh-CN" w:bidi="ar-SA"/>
    </w:rPr>
  </w:style>
  <w:style w:type="character" w:customStyle="1" w:styleId="99">
    <w:name w:val="章 Char Char"/>
    <w:qFormat/>
    <w:uiPriority w:val="0"/>
    <w:rPr>
      <w:rFonts w:eastAsia="宋体"/>
      <w:b/>
      <w:bCs/>
      <w:kern w:val="44"/>
      <w:sz w:val="44"/>
      <w:szCs w:val="44"/>
      <w:lang w:val="en-US" w:eastAsia="zh-CN" w:bidi="ar-SA"/>
    </w:rPr>
  </w:style>
  <w:style w:type="character" w:customStyle="1" w:styleId="100">
    <w:name w:val="HTML 预设格式 Char"/>
    <w:qFormat/>
    <w:uiPriority w:val="0"/>
    <w:rPr>
      <w:rFonts w:ascii="宋体" w:hAnsi="宋体" w:cs="宋体"/>
      <w:sz w:val="24"/>
      <w:szCs w:val="24"/>
    </w:rPr>
  </w:style>
  <w:style w:type="character" w:customStyle="1" w:styleId="101">
    <w:name w:val="正文文本 Char Char"/>
    <w:qFormat/>
    <w:uiPriority w:val="0"/>
    <w:rPr>
      <w:rFonts w:eastAsia="宋体"/>
      <w:kern w:val="2"/>
      <w:sz w:val="21"/>
      <w:szCs w:val="24"/>
      <w:lang w:val="en-US" w:eastAsia="zh-CN" w:bidi="ar-SA"/>
    </w:rPr>
  </w:style>
  <w:style w:type="character" w:customStyle="1" w:styleId="102">
    <w:name w:val="纯文本 Char Char"/>
    <w:semiHidden/>
    <w:qFormat/>
    <w:uiPriority w:val="0"/>
    <w:rPr>
      <w:rFonts w:ascii="宋体" w:hAnsi="Courier New" w:eastAsia="宋体"/>
      <w:kern w:val="2"/>
      <w:sz w:val="21"/>
      <w:lang w:val="en-US" w:eastAsia="zh-CN" w:bidi="ar-SA"/>
    </w:rPr>
  </w:style>
  <w:style w:type="character" w:customStyle="1" w:styleId="103">
    <w:name w:val="bigword1"/>
    <w:qFormat/>
    <w:uiPriority w:val="0"/>
    <w:rPr>
      <w:sz w:val="21"/>
      <w:szCs w:val="21"/>
    </w:rPr>
  </w:style>
  <w:style w:type="character" w:customStyle="1" w:styleId="104">
    <w:name w:val="样式1 Char"/>
    <w:link w:val="105"/>
    <w:qFormat/>
    <w:uiPriority w:val="0"/>
    <w:rPr>
      <w:rFonts w:eastAsia="黑体"/>
      <w:kern w:val="44"/>
      <w:sz w:val="36"/>
    </w:rPr>
  </w:style>
  <w:style w:type="paragraph" w:customStyle="1" w:styleId="105">
    <w:name w:val="样式1"/>
    <w:basedOn w:val="5"/>
    <w:link w:val="104"/>
    <w:qFormat/>
    <w:uiPriority w:val="0"/>
    <w:pPr>
      <w:spacing w:line="0" w:lineRule="atLeast"/>
    </w:pPr>
    <w:rPr>
      <w:b w:val="0"/>
    </w:rPr>
  </w:style>
  <w:style w:type="character" w:customStyle="1" w:styleId="106">
    <w:name w:val="font12-blue-bold1"/>
    <w:qFormat/>
    <w:uiPriority w:val="0"/>
    <w:rPr>
      <w:rFonts w:eastAsia="宋体"/>
      <w:b/>
      <w:bCs/>
      <w:color w:val="0249A5"/>
      <w:kern w:val="2"/>
      <w:sz w:val="18"/>
      <w:szCs w:val="18"/>
      <w:u w:val="none"/>
      <w:lang w:val="en-US" w:eastAsia="zh-CN" w:bidi="ar-SA"/>
    </w:rPr>
  </w:style>
  <w:style w:type="character" w:customStyle="1" w:styleId="107">
    <w:name w:val="样式 (西文) 宋体 小四 首行缩进:  2 字符1 Char1"/>
    <w:qFormat/>
    <w:uiPriority w:val="0"/>
    <w:rPr>
      <w:rFonts w:ascii="宋体" w:hAnsi="宋体" w:eastAsia="宋体" w:cs="宋体"/>
      <w:kern w:val="2"/>
      <w:sz w:val="24"/>
      <w:lang w:val="en-US" w:eastAsia="zh-CN" w:bidi="ar-SA"/>
    </w:rPr>
  </w:style>
  <w:style w:type="character" w:customStyle="1" w:styleId="108">
    <w:name w:val="Char Char26"/>
    <w:qFormat/>
    <w:uiPriority w:val="0"/>
    <w:rPr>
      <w:rFonts w:eastAsia="仿宋_GB2312"/>
      <w:kern w:val="2"/>
      <w:sz w:val="24"/>
      <w:lang w:val="en-US" w:eastAsia="zh-CN" w:bidi="ar-SA"/>
    </w:rPr>
  </w:style>
  <w:style w:type="character" w:customStyle="1" w:styleId="109">
    <w:name w:val="font-121"/>
    <w:qFormat/>
    <w:uiPriority w:val="0"/>
    <w:rPr>
      <w:rFonts w:eastAsia="宋体"/>
      <w:color w:val="666666"/>
      <w:kern w:val="2"/>
      <w:sz w:val="18"/>
      <w:szCs w:val="24"/>
      <w:u w:val="none"/>
      <w:lang w:val="en-US" w:eastAsia="zh-CN" w:bidi="ar-SA"/>
    </w:rPr>
  </w:style>
  <w:style w:type="character" w:customStyle="1" w:styleId="110">
    <w:name w:val="a1"/>
    <w:qFormat/>
    <w:uiPriority w:val="0"/>
    <w:rPr>
      <w:rFonts w:eastAsia="宋体"/>
      <w:kern w:val="2"/>
      <w:sz w:val="24"/>
      <w:szCs w:val="24"/>
      <w:u w:val="none"/>
      <w:lang w:val="en-US" w:eastAsia="zh-CN" w:bidi="ar-SA"/>
    </w:rPr>
  </w:style>
  <w:style w:type="character" w:customStyle="1" w:styleId="111">
    <w:name w:val="样式3 Char Char"/>
    <w:link w:val="112"/>
    <w:qFormat/>
    <w:uiPriority w:val="0"/>
    <w:rPr>
      <w:rFonts w:ascii="宋体" w:hAnsi="Courier New"/>
      <w:kern w:val="2"/>
      <w:sz w:val="28"/>
    </w:rPr>
  </w:style>
  <w:style w:type="paragraph" w:customStyle="1" w:styleId="112">
    <w:name w:val="样式3"/>
    <w:basedOn w:val="29"/>
    <w:link w:val="111"/>
    <w:qFormat/>
    <w:uiPriority w:val="0"/>
    <w:pPr>
      <w:spacing w:line="0" w:lineRule="atLeast"/>
      <w:outlineLvl w:val="0"/>
    </w:pPr>
    <w:rPr>
      <w:sz w:val="28"/>
    </w:rPr>
  </w:style>
  <w:style w:type="character" w:customStyle="1" w:styleId="113">
    <w:name w:val="小 Char Char"/>
    <w:qFormat/>
    <w:uiPriority w:val="0"/>
    <w:rPr>
      <w:rFonts w:ascii="宋体" w:hAnsi="Courier New" w:eastAsia="宋体" w:cs="Courier New"/>
      <w:kern w:val="2"/>
      <w:sz w:val="21"/>
      <w:szCs w:val="21"/>
      <w:lang w:val="en-US" w:eastAsia="zh-CN" w:bidi="ar-SA"/>
    </w:rPr>
  </w:style>
  <w:style w:type="character" w:customStyle="1" w:styleId="114">
    <w:name w:val="Heading 1 Char"/>
    <w:qFormat/>
    <w:locked/>
    <w:uiPriority w:val="0"/>
    <w:rPr>
      <w:rFonts w:eastAsia="宋体"/>
      <w:b/>
      <w:bCs/>
      <w:kern w:val="44"/>
      <w:sz w:val="44"/>
      <w:szCs w:val="44"/>
      <w:lang w:val="en-US" w:eastAsia="zh-CN" w:bidi="ar-SA"/>
    </w:rPr>
  </w:style>
  <w:style w:type="character" w:customStyle="1" w:styleId="115">
    <w:name w:val="apple-style-span"/>
    <w:basedOn w:val="53"/>
    <w:qFormat/>
    <w:uiPriority w:val="0"/>
  </w:style>
  <w:style w:type="character" w:customStyle="1" w:styleId="116">
    <w:name w:val="页码1"/>
    <w:qFormat/>
    <w:uiPriority w:val="0"/>
    <w:rPr>
      <w:rFonts w:cs="Times New Roman"/>
    </w:rPr>
  </w:style>
  <w:style w:type="character" w:customStyle="1" w:styleId="117">
    <w:name w:val="Char Char2"/>
    <w:qFormat/>
    <w:uiPriority w:val="0"/>
    <w:rPr>
      <w:rFonts w:ascii="宋体" w:hAnsi="宋体" w:eastAsia="宋体" w:cs="宋体"/>
      <w:sz w:val="24"/>
      <w:szCs w:val="24"/>
      <w:lang w:val="en-US" w:eastAsia="zh-CN" w:bidi="ar-SA"/>
    </w:rPr>
  </w:style>
  <w:style w:type="character" w:customStyle="1" w:styleId="118">
    <w:name w:val="样式 (西文) 宋体 小四 首行缩进:  2 字符1 Char2"/>
    <w:qFormat/>
    <w:uiPriority w:val="0"/>
    <w:rPr>
      <w:rFonts w:ascii="宋体" w:hAnsi="宋体" w:eastAsia="宋体" w:cs="宋体"/>
      <w:kern w:val="2"/>
      <w:sz w:val="24"/>
      <w:lang w:val="en-US" w:eastAsia="zh-CN" w:bidi="ar-SA"/>
    </w:rPr>
  </w:style>
  <w:style w:type="character" w:customStyle="1" w:styleId="119">
    <w:name w:val="正文首行缩进 Char Char"/>
    <w:qFormat/>
    <w:uiPriority w:val="0"/>
    <w:rPr>
      <w:rFonts w:eastAsia="宋体"/>
      <w:kern w:val="2"/>
      <w:sz w:val="21"/>
      <w:szCs w:val="24"/>
      <w:lang w:val="en-US" w:eastAsia="zh-CN" w:bidi="ar-SA"/>
    </w:rPr>
  </w:style>
  <w:style w:type="character" w:customStyle="1" w:styleId="120">
    <w:name w:val="font31"/>
    <w:basedOn w:val="53"/>
    <w:qFormat/>
    <w:uiPriority w:val="0"/>
    <w:rPr>
      <w:rFonts w:hint="eastAsia" w:ascii="宋体" w:hAnsi="宋体" w:eastAsia="宋体" w:cs="宋体"/>
      <w:color w:val="000000"/>
      <w:sz w:val="22"/>
      <w:szCs w:val="22"/>
      <w:u w:val="none"/>
    </w:rPr>
  </w:style>
  <w:style w:type="character" w:customStyle="1" w:styleId="121">
    <w:name w:val="Char Char4"/>
    <w:qFormat/>
    <w:uiPriority w:val="0"/>
    <w:rPr>
      <w:rFonts w:eastAsia="宋体"/>
      <w:b/>
      <w:kern w:val="2"/>
      <w:sz w:val="24"/>
      <w:szCs w:val="24"/>
      <w:lang w:val="en-US" w:eastAsia="zh-CN" w:bidi="ar-SA"/>
    </w:rPr>
  </w:style>
  <w:style w:type="character" w:customStyle="1" w:styleId="122">
    <w:name w:val="段落 Char"/>
    <w:qFormat/>
    <w:uiPriority w:val="0"/>
    <w:rPr>
      <w:rFonts w:eastAsia="仿宋_GB2312"/>
      <w:kern w:val="2"/>
      <w:sz w:val="24"/>
      <w:lang w:val="en-US" w:eastAsia="zh-CN" w:bidi="ar-SA"/>
    </w:rPr>
  </w:style>
  <w:style w:type="character" w:customStyle="1" w:styleId="123">
    <w:name w:val="分类格式 Char Char"/>
    <w:link w:val="124"/>
    <w:qFormat/>
    <w:uiPriority w:val="0"/>
    <w:rPr>
      <w:rFonts w:ascii="宋体" w:hAnsi="宋体"/>
      <w:kern w:val="2"/>
      <w:sz w:val="24"/>
    </w:rPr>
  </w:style>
  <w:style w:type="paragraph" w:customStyle="1" w:styleId="124">
    <w:name w:val="分类格式"/>
    <w:basedOn w:val="1"/>
    <w:link w:val="123"/>
    <w:qFormat/>
    <w:uiPriority w:val="0"/>
    <w:pPr>
      <w:tabs>
        <w:tab w:val="left" w:pos="170"/>
      </w:tabs>
      <w:spacing w:line="360" w:lineRule="auto"/>
      <w:ind w:left="200" w:leftChars="100" w:hanging="100" w:hangingChars="100"/>
    </w:pPr>
    <w:rPr>
      <w:rFonts w:ascii="宋体" w:hAnsi="宋体"/>
      <w:sz w:val="24"/>
      <w:szCs w:val="20"/>
    </w:rPr>
  </w:style>
  <w:style w:type="character" w:customStyle="1" w:styleId="125">
    <w:name w:val="样式 (西文) 宋体 小四 首行缩进:  2 字符1 Char Char Char Char Char1"/>
    <w:qFormat/>
    <w:uiPriority w:val="0"/>
    <w:rPr>
      <w:rFonts w:ascii="宋体" w:hAnsi="宋体" w:eastAsia="宋体" w:cs="宋体"/>
      <w:kern w:val="2"/>
      <w:sz w:val="24"/>
      <w:lang w:val="en-US" w:eastAsia="zh-CN" w:bidi="ar-SA"/>
    </w:rPr>
  </w:style>
  <w:style w:type="character" w:customStyle="1" w:styleId="126">
    <w:name w:val="FA正文 Char Char"/>
    <w:link w:val="127"/>
    <w:qFormat/>
    <w:uiPriority w:val="0"/>
    <w:rPr>
      <w:rFonts w:hAnsi="宋体"/>
      <w:snapToGrid w:val="0"/>
      <w:sz w:val="21"/>
      <w:szCs w:val="21"/>
    </w:rPr>
  </w:style>
  <w:style w:type="paragraph" w:customStyle="1" w:styleId="127">
    <w:name w:val="FA正文"/>
    <w:basedOn w:val="1"/>
    <w:link w:val="126"/>
    <w:qFormat/>
    <w:uiPriority w:val="0"/>
    <w:pPr>
      <w:spacing w:line="360" w:lineRule="auto"/>
      <w:ind w:firstLine="473" w:firstLineChars="225"/>
    </w:pPr>
    <w:rPr>
      <w:rFonts w:hAnsi="宋体"/>
      <w:snapToGrid w:val="0"/>
      <w:kern w:val="0"/>
      <w:szCs w:val="21"/>
    </w:rPr>
  </w:style>
  <w:style w:type="character" w:customStyle="1" w:styleId="128">
    <w:name w:val="正文首行缩进 2 Char"/>
    <w:qFormat/>
    <w:uiPriority w:val="0"/>
    <w:rPr>
      <w:kern w:val="2"/>
      <w:sz w:val="21"/>
      <w:szCs w:val="24"/>
    </w:rPr>
  </w:style>
  <w:style w:type="character" w:customStyle="1" w:styleId="129">
    <w:name w:val="样式 (西文) 宋体 小四 首行缩进:  2 字符1 Char Char Char Char Char Char"/>
    <w:qFormat/>
    <w:uiPriority w:val="0"/>
    <w:rPr>
      <w:rFonts w:ascii="宋体" w:hAnsi="宋体" w:eastAsia="宋体" w:cs="宋体"/>
      <w:kern w:val="2"/>
      <w:sz w:val="24"/>
      <w:lang w:val="en-US" w:eastAsia="zh-CN" w:bidi="ar-SA"/>
    </w:rPr>
  </w:style>
  <w:style w:type="character" w:customStyle="1" w:styleId="130">
    <w:name w:val="com-1"/>
    <w:basedOn w:val="53"/>
    <w:qFormat/>
    <w:uiPriority w:val="0"/>
  </w:style>
  <w:style w:type="character" w:customStyle="1" w:styleId="131">
    <w:name w:val="case31"/>
    <w:qFormat/>
    <w:uiPriority w:val="0"/>
    <w:rPr>
      <w:rFonts w:ascii="ˎ̥" w:hAnsi="ˎ̥" w:eastAsia="宋体"/>
      <w:kern w:val="2"/>
      <w:sz w:val="24"/>
      <w:szCs w:val="24"/>
      <w:lang w:val="en-US" w:eastAsia="zh-CN" w:bidi="ar-SA"/>
    </w:rPr>
  </w:style>
  <w:style w:type="character" w:customStyle="1" w:styleId="132">
    <w:name w:val="正文格式 Char Char"/>
    <w:link w:val="133"/>
    <w:qFormat/>
    <w:uiPriority w:val="0"/>
    <w:rPr>
      <w:rFonts w:ascii="宋体" w:hAnsi="宋体" w:cs="宋体"/>
      <w:sz w:val="24"/>
    </w:rPr>
  </w:style>
  <w:style w:type="paragraph" w:customStyle="1" w:styleId="133">
    <w:name w:val="正文格式"/>
    <w:basedOn w:val="1"/>
    <w:link w:val="132"/>
    <w:qFormat/>
    <w:uiPriority w:val="0"/>
    <w:pPr>
      <w:widowControl/>
      <w:adjustRightInd w:val="0"/>
      <w:snapToGrid w:val="0"/>
      <w:spacing w:line="360" w:lineRule="atLeast"/>
      <w:ind w:firstLine="482"/>
      <w:textAlignment w:val="baseline"/>
    </w:pPr>
    <w:rPr>
      <w:rFonts w:ascii="宋体" w:hAnsi="宋体"/>
      <w:kern w:val="0"/>
      <w:sz w:val="24"/>
      <w:szCs w:val="20"/>
    </w:rPr>
  </w:style>
  <w:style w:type="character" w:customStyle="1" w:styleId="134">
    <w:name w:val="paragraph1 Char Char"/>
    <w:link w:val="135"/>
    <w:qFormat/>
    <w:uiPriority w:val="0"/>
    <w:rPr>
      <w:rFonts w:ascii="Arial" w:hAnsi="Arial"/>
      <w:kern w:val="2"/>
      <w:sz w:val="21"/>
      <w:szCs w:val="24"/>
    </w:rPr>
  </w:style>
  <w:style w:type="paragraph" w:customStyle="1" w:styleId="135">
    <w:name w:val="paragraph1"/>
    <w:basedOn w:val="1"/>
    <w:link w:val="134"/>
    <w:qFormat/>
    <w:uiPriority w:val="0"/>
    <w:pPr>
      <w:spacing w:afterLines="30" w:line="360" w:lineRule="auto"/>
      <w:ind w:firstLine="480" w:firstLineChars="200"/>
    </w:pPr>
    <w:rPr>
      <w:rFonts w:ascii="Arial" w:hAnsi="Arial"/>
    </w:rPr>
  </w:style>
  <w:style w:type="character" w:customStyle="1" w:styleId="136">
    <w:name w:val="批注文字 Char"/>
    <w:qFormat/>
    <w:uiPriority w:val="0"/>
    <w:rPr>
      <w:rFonts w:eastAsia="宋体"/>
      <w:kern w:val="2"/>
      <w:sz w:val="21"/>
      <w:lang w:val="en-US" w:eastAsia="zh-CN" w:bidi="ar-SA"/>
    </w:rPr>
  </w:style>
  <w:style w:type="character" w:customStyle="1" w:styleId="137">
    <w:name w:val="Heading 2 Char"/>
    <w:qFormat/>
    <w:locked/>
    <w:uiPriority w:val="0"/>
    <w:rPr>
      <w:rFonts w:ascii="Arial" w:hAnsi="Arial" w:eastAsia="黑体" w:cs="Arial"/>
      <w:b/>
      <w:bCs/>
      <w:kern w:val="2"/>
      <w:sz w:val="32"/>
      <w:szCs w:val="32"/>
      <w:lang w:val="en-US" w:eastAsia="zh-CN" w:bidi="ar-SA"/>
    </w:rPr>
  </w:style>
  <w:style w:type="character" w:customStyle="1" w:styleId="138">
    <w:name w:val="displayarti"/>
    <w:qFormat/>
    <w:uiPriority w:val="0"/>
    <w:rPr>
      <w:color w:val="FFFFFF"/>
      <w:shd w:val="clear" w:color="auto" w:fill="A00000"/>
    </w:rPr>
  </w:style>
  <w:style w:type="character" w:customStyle="1" w:styleId="139">
    <w:name w:val="段落 Char Char"/>
    <w:link w:val="140"/>
    <w:qFormat/>
    <w:uiPriority w:val="0"/>
    <w:rPr>
      <w:rFonts w:eastAsia="仿宋_GB2312"/>
      <w:kern w:val="2"/>
      <w:sz w:val="24"/>
      <w:lang w:val="en-US" w:eastAsia="zh-CN" w:bidi="ar-SA"/>
    </w:rPr>
  </w:style>
  <w:style w:type="paragraph" w:customStyle="1" w:styleId="140">
    <w:name w:val="段落"/>
    <w:link w:val="13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lang w:val="en-US" w:eastAsia="zh-CN" w:bidi="ar-SA"/>
    </w:rPr>
  </w:style>
  <w:style w:type="character" w:customStyle="1" w:styleId="141">
    <w:name w:val="Char Char5"/>
    <w:qFormat/>
    <w:uiPriority w:val="0"/>
    <w:rPr>
      <w:rFonts w:ascii="宋体" w:hAnsi="宋体" w:eastAsia="宋体"/>
      <w:b/>
      <w:kern w:val="2"/>
      <w:sz w:val="24"/>
      <w:szCs w:val="24"/>
      <w:lang w:val="en-US" w:eastAsia="zh-CN" w:bidi="ar-SA"/>
    </w:rPr>
  </w:style>
  <w:style w:type="character" w:customStyle="1" w:styleId="142">
    <w:name w:val="Table Text Char Char"/>
    <w:qFormat/>
    <w:uiPriority w:val="0"/>
    <w:rPr>
      <w:rFonts w:ascii="Arial" w:hAnsi="Arial"/>
      <w:sz w:val="18"/>
      <w:lang w:val="en-US" w:eastAsia="zh-CN" w:bidi="ar-SA"/>
    </w:rPr>
  </w:style>
  <w:style w:type="character" w:customStyle="1" w:styleId="143">
    <w:name w:val="len-22 txt12p"/>
    <w:qFormat/>
    <w:uiPriority w:val="0"/>
    <w:rPr>
      <w:rFonts w:eastAsia="宋体"/>
      <w:kern w:val="2"/>
      <w:sz w:val="24"/>
      <w:szCs w:val="24"/>
      <w:lang w:val="en-US" w:eastAsia="zh-CN" w:bidi="ar-SA"/>
    </w:rPr>
  </w:style>
  <w:style w:type="character" w:customStyle="1" w:styleId="144">
    <w:name w:val="表格内容 Char Char"/>
    <w:link w:val="145"/>
    <w:qFormat/>
    <w:uiPriority w:val="0"/>
    <w:rPr>
      <w:rFonts w:ascii="宋体"/>
      <w:kern w:val="2"/>
      <w:sz w:val="24"/>
    </w:rPr>
  </w:style>
  <w:style w:type="paragraph" w:customStyle="1" w:styleId="145">
    <w:name w:val="表格内容"/>
    <w:basedOn w:val="1"/>
    <w:link w:val="144"/>
    <w:qFormat/>
    <w:uiPriority w:val="0"/>
    <w:pPr>
      <w:jc w:val="center"/>
    </w:pPr>
    <w:rPr>
      <w:rFonts w:ascii="宋体"/>
      <w:sz w:val="24"/>
      <w:szCs w:val="20"/>
    </w:rPr>
  </w:style>
  <w:style w:type="character" w:customStyle="1" w:styleId="146">
    <w:name w:val="Char Char Char Char Char Char Char Char Char"/>
    <w:qFormat/>
    <w:uiPriority w:val="0"/>
    <w:rPr>
      <w:rFonts w:ascii="宋体" w:hAnsi="宋体"/>
      <w:sz w:val="24"/>
      <w:szCs w:val="24"/>
    </w:rPr>
  </w:style>
  <w:style w:type="character" w:customStyle="1" w:styleId="147">
    <w:name w:val="正文首行缩进 Char"/>
    <w:qFormat/>
    <w:uiPriority w:val="0"/>
    <w:rPr>
      <w:kern w:val="2"/>
      <w:sz w:val="21"/>
      <w:szCs w:val="24"/>
    </w:rPr>
  </w:style>
  <w:style w:type="character" w:customStyle="1" w:styleId="148">
    <w:name w:val="文档结构图 Char"/>
    <w:qFormat/>
    <w:uiPriority w:val="0"/>
    <w:rPr>
      <w:kern w:val="2"/>
      <w:sz w:val="21"/>
      <w:shd w:val="clear" w:color="auto" w:fill="000080"/>
    </w:rPr>
  </w:style>
  <w:style w:type="character" w:customStyle="1" w:styleId="149">
    <w:name w:val="标题 5 Char Char"/>
    <w:qFormat/>
    <w:uiPriority w:val="0"/>
    <w:rPr>
      <w:rFonts w:eastAsia="宋体"/>
      <w:b/>
      <w:kern w:val="2"/>
      <w:sz w:val="24"/>
      <w:szCs w:val="24"/>
      <w:lang w:val="en-US" w:eastAsia="zh-CN" w:bidi="ar-SA"/>
    </w:rPr>
  </w:style>
  <w:style w:type="character" w:customStyle="1" w:styleId="150">
    <w:name w:val="gpa"/>
    <w:qFormat/>
    <w:uiPriority w:val="0"/>
    <w:rPr>
      <w:rFonts w:ascii="Arial" w:hAnsi="Arial" w:cs="Arial"/>
      <w:sz w:val="15"/>
      <w:szCs w:val="15"/>
    </w:rPr>
  </w:style>
  <w:style w:type="character" w:customStyle="1" w:styleId="151">
    <w:name w:val="样式 (西文) 宋体 小四 首行缩进:  2 字符1 Char Char Char Char Char2"/>
    <w:qFormat/>
    <w:uiPriority w:val="0"/>
    <w:rPr>
      <w:rFonts w:ascii="宋体" w:hAnsi="宋体" w:eastAsia="宋体" w:cs="宋体"/>
      <w:kern w:val="2"/>
      <w:sz w:val="24"/>
      <w:szCs w:val="24"/>
      <w:lang w:val="en-US" w:eastAsia="zh-CN" w:bidi="ar-SA"/>
    </w:rPr>
  </w:style>
  <w:style w:type="character" w:customStyle="1" w:styleId="152">
    <w:name w:val="header odd Char"/>
    <w:qFormat/>
    <w:locked/>
    <w:uiPriority w:val="0"/>
    <w:rPr>
      <w:rFonts w:eastAsia="宋体"/>
      <w:kern w:val="2"/>
      <w:sz w:val="18"/>
      <w:lang w:val="en-US" w:eastAsia="zh-CN" w:bidi="ar-SA"/>
    </w:rPr>
  </w:style>
  <w:style w:type="character" w:customStyle="1" w:styleId="153">
    <w:name w:val="content3"/>
    <w:qFormat/>
    <w:uiPriority w:val="0"/>
    <w:rPr>
      <w:rFonts w:ascii="ˎ̥" w:hAnsi="ˎ̥" w:eastAsia="宋体"/>
      <w:kern w:val="2"/>
      <w:sz w:val="14"/>
      <w:szCs w:val="14"/>
      <w:u w:val="none"/>
      <w:lang w:val="en-US" w:eastAsia="zh-CN" w:bidi="ar-SA"/>
    </w:rPr>
  </w:style>
  <w:style w:type="character" w:customStyle="1" w:styleId="154">
    <w:name w:val="Item Step in Table Char Char"/>
    <w:link w:val="155"/>
    <w:qFormat/>
    <w:uiPriority w:val="0"/>
    <w:rPr>
      <w:rFonts w:ascii="Arial" w:hAnsi="Arial" w:cs="Arial"/>
      <w:sz w:val="18"/>
      <w:szCs w:val="18"/>
      <w:lang w:val="en-US" w:eastAsia="zh-CN" w:bidi="ar-SA"/>
    </w:rPr>
  </w:style>
  <w:style w:type="paragraph" w:customStyle="1" w:styleId="155">
    <w:name w:val="Item Step in Table"/>
    <w:link w:val="154"/>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character" w:customStyle="1" w:styleId="156">
    <w:name w:val="样式 样式 小四 行距: 1.5 倍行距 首行缩进:  2 字符 + +中文正文 Char Char"/>
    <w:link w:val="157"/>
    <w:qFormat/>
    <w:locked/>
    <w:uiPriority w:val="0"/>
    <w:rPr>
      <w:rFonts w:ascii="宋体"/>
      <w:kern w:val="2"/>
      <w:sz w:val="24"/>
    </w:rPr>
  </w:style>
  <w:style w:type="paragraph" w:customStyle="1" w:styleId="157">
    <w:name w:val="样式 样式 小四 行距: 1.5 倍行距 首行缩进:  2 字符 + +中文正文"/>
    <w:basedOn w:val="1"/>
    <w:link w:val="156"/>
    <w:qFormat/>
    <w:uiPriority w:val="0"/>
    <w:pPr>
      <w:spacing w:line="360" w:lineRule="auto"/>
      <w:ind w:firstLine="480" w:firstLineChars="200"/>
    </w:pPr>
    <w:rPr>
      <w:rFonts w:ascii="宋体"/>
      <w:sz w:val="24"/>
      <w:szCs w:val="20"/>
    </w:rPr>
  </w:style>
  <w:style w:type="character" w:customStyle="1" w:styleId="158">
    <w:name w:val="main1"/>
    <w:basedOn w:val="53"/>
    <w:qFormat/>
    <w:uiPriority w:val="0"/>
  </w:style>
  <w:style w:type="character" w:customStyle="1" w:styleId="159">
    <w:name w:val="样式3 Char"/>
    <w:qFormat/>
    <w:uiPriority w:val="0"/>
    <w:rPr>
      <w:rFonts w:ascii="宋体" w:hAnsi="Courier New" w:eastAsia="仿宋_GB2312"/>
      <w:kern w:val="2"/>
      <w:sz w:val="28"/>
      <w:lang w:val="en-US" w:eastAsia="zh-CN" w:bidi="ar-SA"/>
    </w:rPr>
  </w:style>
  <w:style w:type="character" w:customStyle="1" w:styleId="160">
    <w:name w:val="标题 3 Char Char Char"/>
    <w:qFormat/>
    <w:uiPriority w:val="0"/>
    <w:rPr>
      <w:rFonts w:ascii="宋体" w:hAnsi="宋体" w:eastAsia="宋体"/>
      <w:b/>
      <w:bCs/>
      <w:kern w:val="2"/>
      <w:sz w:val="30"/>
      <w:szCs w:val="32"/>
      <w:lang w:val="en-US" w:eastAsia="zh-CN" w:bidi="ar-SA"/>
    </w:rPr>
  </w:style>
  <w:style w:type="character" w:customStyle="1" w:styleId="161">
    <w:name w:val="样式 (西文) 宋体 小四 首行缩进:  2 字符1 Char Char Char"/>
    <w:qFormat/>
    <w:uiPriority w:val="0"/>
    <w:rPr>
      <w:rFonts w:ascii="宋体" w:hAnsi="宋体" w:eastAsia="宋体" w:cs="宋体"/>
      <w:kern w:val="2"/>
      <w:sz w:val="24"/>
      <w:lang w:val="en-US" w:eastAsia="zh-CN" w:bidi="ar-SA"/>
    </w:rPr>
  </w:style>
  <w:style w:type="character" w:customStyle="1" w:styleId="162">
    <w:name w:val="样式 (西文) 宋体 小四 首行缩进:  2 字符1 Char Char"/>
    <w:qFormat/>
    <w:uiPriority w:val="0"/>
    <w:rPr>
      <w:rFonts w:ascii="宋体" w:hAnsi="宋体" w:eastAsia="宋体" w:cs="宋体"/>
      <w:kern w:val="2"/>
      <w:sz w:val="24"/>
      <w:lang w:val="en-US" w:eastAsia="zh-CN" w:bidi="ar-SA"/>
    </w:rPr>
  </w:style>
  <w:style w:type="character" w:customStyle="1" w:styleId="163">
    <w:name w:val="font01"/>
    <w:basedOn w:val="53"/>
    <w:qFormat/>
    <w:uiPriority w:val="0"/>
    <w:rPr>
      <w:rFonts w:hint="eastAsia" w:ascii="宋体" w:hAnsi="宋体" w:eastAsia="宋体" w:cs="宋体"/>
      <w:color w:val="000000"/>
      <w:sz w:val="24"/>
      <w:szCs w:val="24"/>
      <w:u w:val="none"/>
    </w:rPr>
  </w:style>
  <w:style w:type="character" w:customStyle="1" w:styleId="164">
    <w:name w:val="ourfont1"/>
    <w:qFormat/>
    <w:uiPriority w:val="0"/>
    <w:rPr>
      <w:sz w:val="18"/>
      <w:szCs w:val="18"/>
    </w:rPr>
  </w:style>
  <w:style w:type="character" w:customStyle="1" w:styleId="165">
    <w:name w:val="main12"/>
    <w:qFormat/>
    <w:uiPriority w:val="0"/>
    <w:rPr>
      <w:rFonts w:eastAsia="宋体"/>
      <w:kern w:val="2"/>
      <w:sz w:val="24"/>
      <w:szCs w:val="24"/>
      <w:lang w:val="en-US" w:eastAsia="zh-CN" w:bidi="ar-SA"/>
    </w:rPr>
  </w:style>
  <w:style w:type="character" w:customStyle="1" w:styleId="166">
    <w:name w:val="apple-converted-space"/>
    <w:basedOn w:val="53"/>
    <w:qFormat/>
    <w:uiPriority w:val="0"/>
  </w:style>
  <w:style w:type="character" w:customStyle="1" w:styleId="167">
    <w:name w:val="普通文字 Char Char Char Char Char"/>
    <w:qFormat/>
    <w:uiPriority w:val="0"/>
    <w:rPr>
      <w:rFonts w:ascii="宋体" w:hAnsi="Courier New" w:eastAsia="仿宋_GB2312"/>
      <w:kern w:val="2"/>
      <w:sz w:val="24"/>
      <w:lang w:val="en-US" w:eastAsia="zh-CN" w:bidi="ar-SA"/>
    </w:rPr>
  </w:style>
  <w:style w:type="character" w:customStyle="1" w:styleId="168">
    <w:name w:val="标题 8 Char Char"/>
    <w:qFormat/>
    <w:uiPriority w:val="0"/>
    <w:rPr>
      <w:rFonts w:ascii="宋体" w:hAnsi="宋体" w:eastAsia="宋体"/>
      <w:b/>
      <w:kern w:val="2"/>
      <w:sz w:val="24"/>
      <w:szCs w:val="24"/>
      <w:lang w:val="en-US" w:bidi="ar-SA"/>
    </w:rPr>
  </w:style>
  <w:style w:type="character" w:customStyle="1" w:styleId="169">
    <w:name w:val="Char Char9"/>
    <w:qFormat/>
    <w:uiPriority w:val="0"/>
    <w:rPr>
      <w:rFonts w:ascii="Arial" w:hAnsi="Arial" w:eastAsia="宋体"/>
      <w:b/>
      <w:sz w:val="40"/>
      <w:szCs w:val="21"/>
      <w:lang w:val="en-GB" w:eastAsia="en-US" w:bidi="ar-SA"/>
    </w:rPr>
  </w:style>
  <w:style w:type="character" w:customStyle="1" w:styleId="170">
    <w:name w:val="Hyperlink.1"/>
    <w:qFormat/>
    <w:uiPriority w:val="0"/>
    <w:rPr>
      <w:lang w:val="zh-TW" w:eastAsia="zh-TW"/>
    </w:rPr>
  </w:style>
  <w:style w:type="character" w:customStyle="1" w:styleId="171">
    <w:name w:val="标题 Char"/>
    <w:qFormat/>
    <w:uiPriority w:val="0"/>
    <w:rPr>
      <w:rFonts w:ascii="Cambria" w:hAnsi="Cambria"/>
      <w:b/>
      <w:bCs/>
      <w:kern w:val="2"/>
      <w:sz w:val="32"/>
      <w:szCs w:val="32"/>
    </w:rPr>
  </w:style>
  <w:style w:type="character" w:customStyle="1" w:styleId="172">
    <w:name w:val="Char3"/>
    <w:qFormat/>
    <w:uiPriority w:val="0"/>
    <w:rPr>
      <w:rFonts w:ascii="宋体" w:hAnsi="宋体" w:eastAsia="宋体"/>
      <w:b/>
      <w:kern w:val="2"/>
      <w:sz w:val="24"/>
      <w:szCs w:val="24"/>
      <w:lang w:val="en-US" w:eastAsia="zh-CN" w:bidi="ar-SA"/>
    </w:rPr>
  </w:style>
  <w:style w:type="character" w:customStyle="1" w:styleId="173">
    <w:name w:val="无"/>
    <w:qFormat/>
    <w:uiPriority w:val="0"/>
  </w:style>
  <w:style w:type="character" w:customStyle="1" w:styleId="174">
    <w:name w:val="txt14p1"/>
    <w:qFormat/>
    <w:uiPriority w:val="0"/>
    <w:rPr>
      <w:rFonts w:eastAsia="宋体"/>
      <w:kern w:val="2"/>
      <w:sz w:val="21"/>
      <w:szCs w:val="21"/>
      <w:lang w:val="en-US" w:eastAsia="zh-CN" w:bidi="ar-SA"/>
    </w:rPr>
  </w:style>
  <w:style w:type="character" w:customStyle="1" w:styleId="175">
    <w:name w:val="副标题 Char"/>
    <w:qFormat/>
    <w:uiPriority w:val="0"/>
    <w:rPr>
      <w:rFonts w:ascii="宋体" w:hAnsi="Courier New"/>
      <w:kern w:val="2"/>
      <w:sz w:val="21"/>
      <w:szCs w:val="24"/>
    </w:rPr>
  </w:style>
  <w:style w:type="character" w:customStyle="1" w:styleId="176">
    <w:name w:val="批注框文本 Char"/>
    <w:qFormat/>
    <w:uiPriority w:val="0"/>
    <w:rPr>
      <w:kern w:val="2"/>
      <w:sz w:val="18"/>
    </w:rPr>
  </w:style>
  <w:style w:type="character" w:customStyle="1" w:styleId="177">
    <w:name w:val="样式91"/>
    <w:qFormat/>
    <w:uiPriority w:val="0"/>
    <w:rPr>
      <w:rFonts w:eastAsia="宋体"/>
      <w:kern w:val="2"/>
      <w:sz w:val="14"/>
      <w:szCs w:val="14"/>
      <w:lang w:val="en-US" w:eastAsia="zh-CN" w:bidi="ar-SA"/>
    </w:rPr>
  </w:style>
  <w:style w:type="character" w:customStyle="1" w:styleId="178">
    <w:name w:val="样式31"/>
    <w:qFormat/>
    <w:uiPriority w:val="0"/>
    <w:rPr>
      <w:rFonts w:eastAsia="宋体"/>
      <w:color w:val="FFFFFF"/>
      <w:kern w:val="2"/>
      <w:sz w:val="24"/>
      <w:szCs w:val="24"/>
      <w:lang w:val="en-US" w:eastAsia="zh-CN" w:bidi="ar-SA"/>
    </w:rPr>
  </w:style>
  <w:style w:type="character" w:customStyle="1" w:styleId="179">
    <w:name w:val="Heading 3 Char"/>
    <w:qFormat/>
    <w:locked/>
    <w:uiPriority w:val="0"/>
    <w:rPr>
      <w:rFonts w:ascii="黑体" w:eastAsia="黑体" w:cs="黑体"/>
      <w:kern w:val="2"/>
      <w:sz w:val="30"/>
      <w:szCs w:val="30"/>
      <w:lang w:val="zh-CN" w:eastAsia="zh-CN" w:bidi="ar-SA"/>
    </w:rPr>
  </w:style>
  <w:style w:type="character" w:customStyle="1" w:styleId="180">
    <w:name w:val="标题 7 Char Char"/>
    <w:qFormat/>
    <w:uiPriority w:val="0"/>
    <w:rPr>
      <w:rFonts w:ascii="宋体" w:hAnsi="宋体" w:eastAsia="宋体"/>
      <w:b/>
      <w:bCs/>
      <w:kern w:val="2"/>
      <w:sz w:val="24"/>
      <w:szCs w:val="24"/>
      <w:lang w:val="en-US" w:eastAsia="zh-CN" w:bidi="ar-SA"/>
    </w:rPr>
  </w:style>
  <w:style w:type="character" w:customStyle="1" w:styleId="181">
    <w:name w:val="标题 6 Char Char"/>
    <w:qFormat/>
    <w:uiPriority w:val="0"/>
    <w:rPr>
      <w:rFonts w:ascii="宋体" w:hAnsi="宋体" w:eastAsia="宋体"/>
      <w:b/>
      <w:bCs/>
      <w:kern w:val="2"/>
      <w:sz w:val="24"/>
      <w:szCs w:val="21"/>
      <w:lang w:val="en-US" w:eastAsia="zh-CN" w:bidi="ar-SA"/>
    </w:rPr>
  </w:style>
  <w:style w:type="character" w:customStyle="1" w:styleId="182">
    <w:name w:val="日期 Char"/>
    <w:qFormat/>
    <w:uiPriority w:val="0"/>
    <w:rPr>
      <w:kern w:val="2"/>
      <w:sz w:val="28"/>
    </w:rPr>
  </w:style>
  <w:style w:type="character" w:customStyle="1" w:styleId="183">
    <w:name w:val="着重 Char Char"/>
    <w:link w:val="184"/>
    <w:qFormat/>
    <w:uiPriority w:val="0"/>
    <w:rPr>
      <w:rFonts w:ascii="宋体" w:hAnsi="宋体" w:cs="宋体"/>
      <w:b/>
      <w:bCs/>
      <w:kern w:val="2"/>
      <w:sz w:val="24"/>
      <w:szCs w:val="24"/>
      <w:u w:val="single"/>
    </w:rPr>
  </w:style>
  <w:style w:type="paragraph" w:customStyle="1" w:styleId="184">
    <w:name w:val="着重"/>
    <w:basedOn w:val="133"/>
    <w:next w:val="133"/>
    <w:link w:val="183"/>
    <w:qFormat/>
    <w:uiPriority w:val="0"/>
    <w:rPr>
      <w:b/>
      <w:bCs/>
      <w:kern w:val="2"/>
      <w:szCs w:val="24"/>
      <w:u w:val="single"/>
    </w:rPr>
  </w:style>
  <w:style w:type="character" w:customStyle="1" w:styleId="185">
    <w:name w:val="标题 1 Char Char"/>
    <w:qFormat/>
    <w:uiPriority w:val="0"/>
    <w:rPr>
      <w:rFonts w:ascii="宋体" w:eastAsia="宋体"/>
      <w:b/>
      <w:bCs/>
      <w:kern w:val="44"/>
      <w:sz w:val="44"/>
      <w:szCs w:val="44"/>
      <w:lang w:val="en-US" w:eastAsia="zh-CN" w:bidi="ar-SA"/>
    </w:rPr>
  </w:style>
  <w:style w:type="character" w:customStyle="1" w:styleId="186">
    <w:name w:val="样式81"/>
    <w:qFormat/>
    <w:uiPriority w:val="0"/>
    <w:rPr>
      <w:rFonts w:eastAsia="宋体"/>
      <w:color w:val="FF9A00"/>
      <w:kern w:val="2"/>
      <w:sz w:val="24"/>
      <w:szCs w:val="24"/>
      <w:lang w:val="en-US" w:eastAsia="zh-CN" w:bidi="ar-SA"/>
    </w:rPr>
  </w:style>
  <w:style w:type="character" w:customStyle="1" w:styleId="187">
    <w:name w:val="selected"/>
    <w:qFormat/>
    <w:uiPriority w:val="0"/>
    <w:rPr>
      <w:shd w:val="clear" w:color="auto" w:fill="B00006"/>
    </w:rPr>
  </w:style>
  <w:style w:type="character" w:customStyle="1" w:styleId="188">
    <w:name w:val="webdict1"/>
    <w:qFormat/>
    <w:uiPriority w:val="0"/>
    <w:rPr>
      <w:b/>
      <w:bCs/>
    </w:rPr>
  </w:style>
  <w:style w:type="paragraph" w:customStyle="1" w:styleId="18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90">
    <w:name w:val="正文文本缩进1"/>
    <w:basedOn w:val="1"/>
    <w:qFormat/>
    <w:uiPriority w:val="0"/>
    <w:pPr>
      <w:spacing w:line="500" w:lineRule="exact"/>
      <w:ind w:left="1588" w:leftChars="832" w:firstLine="433" w:firstLineChars="196"/>
    </w:pPr>
    <w:rPr>
      <w:sz w:val="24"/>
    </w:rPr>
  </w:style>
  <w:style w:type="paragraph" w:customStyle="1" w:styleId="191">
    <w:name w:val="并列项-点"/>
    <w:basedOn w:val="1"/>
    <w:qFormat/>
    <w:uiPriority w:val="0"/>
    <w:pPr>
      <w:widowControl/>
      <w:tabs>
        <w:tab w:val="left" w:pos="851"/>
      </w:tabs>
      <w:adjustRightInd w:val="0"/>
      <w:snapToGrid w:val="0"/>
      <w:spacing w:line="360" w:lineRule="atLeast"/>
      <w:ind w:left="900" w:hanging="420"/>
      <w:textAlignment w:val="baseline"/>
    </w:pPr>
    <w:rPr>
      <w:kern w:val="0"/>
      <w:sz w:val="24"/>
      <w:szCs w:val="20"/>
    </w:rPr>
  </w:style>
  <w:style w:type="paragraph" w:customStyle="1" w:styleId="192">
    <w:name w:val="font6"/>
    <w:basedOn w:val="1"/>
    <w:qFormat/>
    <w:uiPriority w:val="0"/>
    <w:pPr>
      <w:adjustRightInd w:val="0"/>
      <w:spacing w:before="100" w:beforeAutospacing="1" w:after="100" w:afterAutospacing="1"/>
      <w:textAlignment w:val="baseline"/>
    </w:pPr>
    <w:rPr>
      <w:rFonts w:hint="eastAsia" w:ascii="宋体" w:hAnsi="宋体"/>
      <w:kern w:val="0"/>
      <w:sz w:val="20"/>
      <w:szCs w:val="21"/>
    </w:rPr>
  </w:style>
  <w:style w:type="paragraph" w:customStyle="1" w:styleId="193">
    <w:name w:val="Char Char3"/>
    <w:basedOn w:val="1"/>
    <w:qFormat/>
    <w:uiPriority w:val="0"/>
    <w:pPr>
      <w:spacing w:line="360" w:lineRule="auto"/>
      <w:ind w:firstLine="200" w:firstLineChars="200"/>
    </w:pPr>
    <w:rPr>
      <w:rFonts w:ascii="Tahoma" w:hAnsi="Tahoma"/>
      <w:sz w:val="24"/>
    </w:rPr>
  </w:style>
  <w:style w:type="paragraph" w:customStyle="1" w:styleId="194">
    <w:name w:val="xl31"/>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195">
    <w:name w:val="修订1"/>
    <w:semiHidden/>
    <w:qFormat/>
    <w:uiPriority w:val="0"/>
    <w:rPr>
      <w:rFonts w:ascii="Times New Roman" w:hAnsi="Times New Roman" w:eastAsia="宋体" w:cs="Times New Roman"/>
      <w:kern w:val="2"/>
      <w:sz w:val="24"/>
      <w:szCs w:val="24"/>
      <w:lang w:val="en-US" w:eastAsia="zh-CN" w:bidi="ar-SA"/>
    </w:rPr>
  </w:style>
  <w:style w:type="paragraph" w:customStyle="1" w:styleId="196">
    <w:name w:val="样式 (西文) 宋体 小四 首行缩进:  2 字符1 Char Char Char Char"/>
    <w:basedOn w:val="1"/>
    <w:qFormat/>
    <w:uiPriority w:val="0"/>
    <w:pPr>
      <w:ind w:firstLine="480" w:firstLineChars="200"/>
    </w:pPr>
    <w:rPr>
      <w:rFonts w:ascii="宋体" w:hAnsi="宋体" w:cs="宋体"/>
      <w:sz w:val="24"/>
    </w:rPr>
  </w:style>
  <w:style w:type="paragraph" w:customStyle="1" w:styleId="197">
    <w:name w:val="文档类别"/>
    <w:basedOn w:val="1"/>
    <w:qFormat/>
    <w:locked/>
    <w:uiPriority w:val="0"/>
    <w:pPr>
      <w:jc w:val="center"/>
    </w:pPr>
    <w:rPr>
      <w:rFonts w:eastAsia="黑体" w:cs="宋体"/>
      <w:bCs/>
      <w:sz w:val="30"/>
      <w:szCs w:val="20"/>
    </w:rPr>
  </w:style>
  <w:style w:type="paragraph" w:customStyle="1" w:styleId="198">
    <w:name w:val="正文缩进1"/>
    <w:basedOn w:val="1"/>
    <w:qFormat/>
    <w:uiPriority w:val="0"/>
    <w:pPr>
      <w:ind w:firstLine="420" w:firstLineChars="200"/>
    </w:pPr>
    <w:rPr>
      <w:sz w:val="24"/>
    </w:rPr>
  </w:style>
  <w:style w:type="paragraph" w:customStyle="1" w:styleId="199">
    <w:name w:val="数字标题5"/>
    <w:basedOn w:val="11"/>
    <w:next w:val="1"/>
    <w:qFormat/>
    <w:uiPriority w:val="0"/>
    <w:pPr>
      <w:tabs>
        <w:tab w:val="left" w:pos="1440"/>
      </w:tabs>
      <w:spacing w:line="376" w:lineRule="auto"/>
      <w:ind w:left="1440" w:hanging="1080"/>
    </w:pPr>
    <w:rPr>
      <w:bCs/>
      <w:szCs w:val="28"/>
    </w:rPr>
  </w:style>
  <w:style w:type="paragraph" w:customStyle="1" w:styleId="200">
    <w:name w:val="xl29"/>
    <w:basedOn w:val="1"/>
    <w:qFormat/>
    <w:uiPriority w:val="0"/>
    <w:pPr>
      <w:pBdr>
        <w:left w:val="single" w:color="auto" w:sz="4" w:space="0"/>
        <w:bottom w:val="single" w:color="auto" w:sz="4" w:space="0"/>
        <w:right w:val="double" w:color="auto" w:sz="6" w:space="0"/>
      </w:pBdr>
      <w:adjustRightInd w:val="0"/>
      <w:spacing w:before="100" w:beforeAutospacing="1" w:after="100" w:afterAutospacing="1"/>
      <w:textAlignment w:val="baseline"/>
    </w:pPr>
    <w:rPr>
      <w:rFonts w:ascii="宋体" w:hAnsi="宋体"/>
      <w:kern w:val="0"/>
      <w:sz w:val="20"/>
      <w:szCs w:val="21"/>
    </w:rPr>
  </w:style>
  <w:style w:type="paragraph" w:customStyle="1" w:styleId="201">
    <w:name w:val="Char1 Char Char Char Char Char Char Char Char Char Char Char"/>
    <w:basedOn w:val="1"/>
    <w:qFormat/>
    <w:uiPriority w:val="0"/>
    <w:rPr>
      <w:rFonts w:ascii="Tahoma" w:hAnsi="Tahoma"/>
      <w:sz w:val="24"/>
      <w:szCs w:val="20"/>
    </w:rPr>
  </w:style>
  <w:style w:type="paragraph" w:customStyle="1" w:styleId="202">
    <w:name w:val="样式 小四 左侧:  2.86 厘米 首行缩进:  2 字符"/>
    <w:basedOn w:val="1"/>
    <w:qFormat/>
    <w:uiPriority w:val="0"/>
    <w:pPr>
      <w:ind w:firstLine="480" w:firstLineChars="200"/>
    </w:pPr>
    <w:rPr>
      <w:rFonts w:cs="宋体"/>
      <w:sz w:val="24"/>
    </w:rPr>
  </w:style>
  <w:style w:type="paragraph" w:customStyle="1" w:styleId="203">
    <w:name w:val="Char2 Char Char Char1"/>
    <w:basedOn w:val="1"/>
    <w:qFormat/>
    <w:uiPriority w:val="0"/>
    <w:rPr>
      <w:rFonts w:ascii="Tahoma" w:hAnsi="Tahoma"/>
      <w:sz w:val="24"/>
      <w:szCs w:val="20"/>
    </w:rPr>
  </w:style>
  <w:style w:type="paragraph" w:customStyle="1" w:styleId="204">
    <w:name w:val="样式 正文首行缩进 + 首行缩进:  1 字符2"/>
    <w:basedOn w:val="2"/>
    <w:qFormat/>
    <w:uiPriority w:val="0"/>
    <w:pPr>
      <w:adjustRightInd w:val="0"/>
      <w:spacing w:after="0" w:line="300" w:lineRule="auto"/>
      <w:ind w:firstLine="200" w:firstLineChars="200"/>
      <w:textAlignment w:val="baseline"/>
    </w:pPr>
    <w:rPr>
      <w:rFonts w:cs="宋体"/>
      <w:kern w:val="0"/>
      <w:szCs w:val="21"/>
    </w:rPr>
  </w:style>
  <w:style w:type="paragraph" w:customStyle="1" w:styleId="205">
    <w:name w:val="列项——（一级）"/>
    <w:qFormat/>
    <w:uiPriority w:val="0"/>
    <w:pPr>
      <w:widowControl w:val="0"/>
      <w:tabs>
        <w:tab w:val="left" w:pos="1140"/>
        <w:tab w:val="left" w:pos="3420"/>
      </w:tabs>
      <w:adjustRightInd w:val="0"/>
      <w:spacing w:line="560" w:lineRule="exact"/>
      <w:ind w:left="1140" w:hanging="720"/>
      <w:jc w:val="both"/>
      <w:textAlignment w:val="baseline"/>
    </w:pPr>
    <w:rPr>
      <w:rFonts w:ascii="宋体" w:hAnsi="宋体" w:eastAsia="宋体" w:cs="Times New Roman"/>
      <w:color w:val="000000"/>
      <w:kern w:val="2"/>
      <w:sz w:val="24"/>
      <w:lang w:val="en-US" w:eastAsia="zh-CN" w:bidi="ar-SA"/>
    </w:rPr>
  </w:style>
  <w:style w:type="paragraph" w:customStyle="1" w:styleId="206">
    <w:name w:val="Char4"/>
    <w:basedOn w:val="1"/>
    <w:qFormat/>
    <w:uiPriority w:val="0"/>
    <w:rPr>
      <w:rFonts w:ascii="Tahoma" w:hAnsi="Tahoma"/>
      <w:sz w:val="24"/>
      <w:szCs w:val="20"/>
    </w:rPr>
  </w:style>
  <w:style w:type="paragraph" w:customStyle="1" w:styleId="207">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08">
    <w:name w:val="沈阳设备组成编号"/>
    <w:basedOn w:val="2"/>
    <w:qFormat/>
    <w:uiPriority w:val="0"/>
    <w:pPr>
      <w:tabs>
        <w:tab w:val="left" w:pos="360"/>
        <w:tab w:val="left" w:pos="1387"/>
      </w:tabs>
      <w:adjustRightInd w:val="0"/>
      <w:spacing w:after="0" w:line="300" w:lineRule="auto"/>
      <w:ind w:firstLine="0" w:firstLineChars="0"/>
      <w:textAlignment w:val="baseline"/>
    </w:pPr>
    <w:rPr>
      <w:kern w:val="0"/>
      <w:szCs w:val="21"/>
    </w:rPr>
  </w:style>
  <w:style w:type="paragraph" w:customStyle="1" w:styleId="209">
    <w:name w:val="正文首行缩进1"/>
    <w:basedOn w:val="1"/>
    <w:qFormat/>
    <w:uiPriority w:val="0"/>
    <w:pPr>
      <w:adjustRightInd w:val="0"/>
      <w:spacing w:line="300" w:lineRule="auto"/>
      <w:ind w:firstLine="200" w:firstLineChars="200"/>
      <w:textAlignment w:val="baseline"/>
    </w:pPr>
    <w:rPr>
      <w:rFonts w:cs="宋体"/>
      <w:kern w:val="0"/>
      <w:szCs w:val="21"/>
    </w:rPr>
  </w:style>
  <w:style w:type="paragraph" w:customStyle="1" w:styleId="210">
    <w:name w:val="Char Char Char Char Char Char Char Char Char Char"/>
    <w:basedOn w:val="1"/>
    <w:qFormat/>
    <w:uiPriority w:val="0"/>
    <w:rPr>
      <w:rFonts w:ascii="Tahoma" w:hAnsi="Tahoma"/>
      <w:sz w:val="24"/>
      <w:szCs w:val="20"/>
    </w:rPr>
  </w:style>
  <w:style w:type="paragraph" w:customStyle="1" w:styleId="211">
    <w:name w:val="列出段落1"/>
    <w:basedOn w:val="1"/>
    <w:unhideWhenUsed/>
    <w:qFormat/>
    <w:uiPriority w:val="0"/>
    <w:pPr>
      <w:ind w:firstLine="420" w:firstLineChars="200"/>
    </w:pPr>
  </w:style>
  <w:style w:type="paragraph" w:customStyle="1" w:styleId="212">
    <w:name w:val="数字标题6"/>
    <w:basedOn w:val="12"/>
    <w:next w:val="1"/>
    <w:qFormat/>
    <w:uiPriority w:val="0"/>
    <w:pPr>
      <w:spacing w:line="320" w:lineRule="auto"/>
      <w:ind w:left="3002" w:hanging="420"/>
    </w:pPr>
    <w:rPr>
      <w:rFonts w:ascii="Times New Roman" w:hAnsi="Times New Roman" w:eastAsia="宋体"/>
      <w:bCs/>
      <w:i/>
      <w:szCs w:val="24"/>
    </w:rPr>
  </w:style>
  <w:style w:type="paragraph" w:customStyle="1" w:styleId="213">
    <w:name w:val="Char2"/>
    <w:basedOn w:val="1"/>
    <w:qFormat/>
    <w:uiPriority w:val="0"/>
    <w:pPr>
      <w:ind w:left="432" w:hanging="432"/>
    </w:pPr>
    <w:rPr>
      <w:sz w:val="24"/>
    </w:rPr>
  </w:style>
  <w:style w:type="paragraph" w:customStyle="1" w:styleId="214">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Noident"/>
    <w:basedOn w:val="1"/>
    <w:qFormat/>
    <w:uiPriority w:val="0"/>
    <w:pPr>
      <w:widowControl/>
      <w:spacing w:line="300" w:lineRule="auto"/>
    </w:pPr>
    <w:rPr>
      <w:sz w:val="24"/>
      <w:szCs w:val="20"/>
    </w:rPr>
  </w:style>
  <w:style w:type="paragraph" w:customStyle="1" w:styleId="216">
    <w:name w:val="标准"/>
    <w:basedOn w:val="1"/>
    <w:qFormat/>
    <w:uiPriority w:val="0"/>
    <w:pPr>
      <w:spacing w:line="360" w:lineRule="auto"/>
      <w:ind w:firstLine="200" w:firstLineChars="200"/>
    </w:pPr>
    <w:rPr>
      <w:rFonts w:cs="宋体"/>
    </w:rPr>
  </w:style>
  <w:style w:type="paragraph" w:customStyle="1" w:styleId="217">
    <w:name w:val="正文1级编号"/>
    <w:basedOn w:val="3"/>
    <w:qFormat/>
    <w:uiPriority w:val="0"/>
    <w:pPr>
      <w:tabs>
        <w:tab w:val="left" w:pos="1474"/>
      </w:tabs>
      <w:adjustRightInd w:val="0"/>
      <w:snapToGrid w:val="0"/>
      <w:spacing w:before="120" w:after="120" w:line="360" w:lineRule="exact"/>
      <w:ind w:left="420" w:hanging="420"/>
      <w:textAlignment w:val="baseline"/>
    </w:pPr>
    <w:rPr>
      <w:kern w:val="0"/>
      <w:sz w:val="21"/>
      <w:szCs w:val="21"/>
    </w:rPr>
  </w:style>
  <w:style w:type="paragraph" w:customStyle="1" w:styleId="218">
    <w:name w:val="标准正文"/>
    <w:basedOn w:val="24"/>
    <w:qFormat/>
    <w:uiPriority w:val="0"/>
    <w:pPr>
      <w:spacing w:before="60" w:after="60" w:line="360" w:lineRule="auto"/>
      <w:ind w:left="0" w:leftChars="0" w:firstLine="482"/>
    </w:pPr>
    <w:rPr>
      <w:sz w:val="24"/>
    </w:rPr>
  </w:style>
  <w:style w:type="paragraph" w:customStyle="1" w:styleId="219">
    <w:name w:val="图1"/>
    <w:basedOn w:val="1"/>
    <w:next w:val="1"/>
    <w:qFormat/>
    <w:uiPriority w:val="0"/>
    <w:pPr>
      <w:tabs>
        <w:tab w:val="left" w:pos="425"/>
      </w:tabs>
      <w:spacing w:beforeLines="50" w:afterLines="100" w:line="360" w:lineRule="auto"/>
      <w:ind w:left="1105" w:hanging="748"/>
    </w:pPr>
    <w:rPr>
      <w:kern w:val="0"/>
      <w:sz w:val="24"/>
    </w:rPr>
  </w:style>
  <w:style w:type="paragraph" w:customStyle="1" w:styleId="220">
    <w:name w:val="标题8"/>
    <w:basedOn w:val="14"/>
    <w:qFormat/>
    <w:uiPriority w:val="0"/>
    <w:pPr>
      <w:spacing w:before="0" w:after="0" w:line="360" w:lineRule="auto"/>
      <w:ind w:hanging="420" w:firstLineChars="200"/>
      <w:outlineLvl w:val="4"/>
    </w:pPr>
    <w:rPr>
      <w:rFonts w:ascii="Times New Roman" w:hAnsi="Times New Roman" w:eastAsia="宋体"/>
      <w:szCs w:val="28"/>
    </w:rPr>
  </w:style>
  <w:style w:type="paragraph" w:customStyle="1" w:styleId="221">
    <w:name w:val="正文首行缩进4"/>
    <w:basedOn w:val="1"/>
    <w:qFormat/>
    <w:uiPriority w:val="0"/>
    <w:pPr>
      <w:adjustRightInd w:val="0"/>
      <w:spacing w:line="300" w:lineRule="auto"/>
      <w:ind w:firstLine="200" w:firstLineChars="200"/>
      <w:textAlignment w:val="baseline"/>
    </w:pPr>
    <w:rPr>
      <w:kern w:val="0"/>
      <w:szCs w:val="21"/>
    </w:rPr>
  </w:style>
  <w:style w:type="paragraph" w:customStyle="1" w:styleId="222">
    <w:name w:val="正文1级项目符号"/>
    <w:basedOn w:val="3"/>
    <w:qFormat/>
    <w:uiPriority w:val="0"/>
    <w:pPr>
      <w:adjustRightInd w:val="0"/>
      <w:spacing w:before="120" w:after="120" w:line="360" w:lineRule="exact"/>
      <w:textAlignment w:val="baseline"/>
    </w:pPr>
    <w:rPr>
      <w:kern w:val="0"/>
      <w:sz w:val="21"/>
      <w:szCs w:val="21"/>
    </w:rPr>
  </w:style>
  <w:style w:type="paragraph" w:customStyle="1" w:styleId="223">
    <w:name w:val="xl34"/>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color w:val="FF0000"/>
      <w:kern w:val="0"/>
      <w:sz w:val="20"/>
      <w:szCs w:val="21"/>
    </w:rPr>
  </w:style>
  <w:style w:type="paragraph" w:customStyle="1" w:styleId="224">
    <w:name w:val="Char"/>
    <w:basedOn w:val="1"/>
    <w:qFormat/>
    <w:uiPriority w:val="0"/>
    <w:rPr>
      <w:rFonts w:ascii="Tahoma" w:hAnsi="Tahoma"/>
      <w:sz w:val="24"/>
      <w:szCs w:val="20"/>
    </w:rPr>
  </w:style>
  <w:style w:type="paragraph" w:customStyle="1" w:styleId="225">
    <w:name w:val="图标号"/>
    <w:basedOn w:val="1"/>
    <w:next w:val="1"/>
    <w:qFormat/>
    <w:uiPriority w:val="0"/>
    <w:pPr>
      <w:adjustRightInd w:val="0"/>
      <w:snapToGrid w:val="0"/>
      <w:jc w:val="center"/>
      <w:textAlignment w:val="baseline"/>
    </w:pPr>
    <w:rPr>
      <w:b/>
      <w:szCs w:val="21"/>
    </w:rPr>
  </w:style>
  <w:style w:type="paragraph" w:customStyle="1" w:styleId="226">
    <w:name w:val="列表2"/>
    <w:basedOn w:val="1"/>
    <w:next w:val="1"/>
    <w:qFormat/>
    <w:uiPriority w:val="0"/>
    <w:pPr>
      <w:tabs>
        <w:tab w:val="left" w:pos="798"/>
      </w:tabs>
      <w:spacing w:line="360" w:lineRule="auto"/>
      <w:ind w:left="420" w:hanging="420"/>
    </w:pPr>
    <w:rPr>
      <w:szCs w:val="20"/>
    </w:rPr>
  </w:style>
  <w:style w:type="paragraph" w:customStyle="1" w:styleId="227">
    <w:name w:val="数字标题1"/>
    <w:basedOn w:val="5"/>
    <w:next w:val="1"/>
    <w:qFormat/>
    <w:uiPriority w:val="0"/>
    <w:pPr>
      <w:spacing w:before="0" w:after="0" w:line="360" w:lineRule="auto"/>
      <w:ind w:firstLine="241" w:firstLineChars="100"/>
      <w:jc w:val="both"/>
    </w:pPr>
    <w:rPr>
      <w:rFonts w:ascii="宋体" w:hAnsi="宋体" w:eastAsia="宋体"/>
      <w:bCs/>
      <w:sz w:val="24"/>
      <w:szCs w:val="24"/>
    </w:rPr>
  </w:style>
  <w:style w:type="paragraph" w:customStyle="1" w:styleId="228">
    <w:name w:val="样式 正文首行缩进 + 首行缩进:  1 字符"/>
    <w:basedOn w:val="2"/>
    <w:qFormat/>
    <w:uiPriority w:val="0"/>
    <w:pPr>
      <w:adjustRightInd w:val="0"/>
      <w:spacing w:after="0" w:line="300" w:lineRule="auto"/>
      <w:ind w:firstLine="200" w:firstLineChars="200"/>
      <w:textAlignment w:val="baseline"/>
    </w:pPr>
    <w:rPr>
      <w:rFonts w:cs="宋体"/>
      <w:kern w:val="0"/>
      <w:szCs w:val="21"/>
    </w:rPr>
  </w:style>
  <w:style w:type="paragraph" w:customStyle="1" w:styleId="229">
    <w:name w:val="居中对齐"/>
    <w:basedOn w:val="1"/>
    <w:qFormat/>
    <w:uiPriority w:val="0"/>
    <w:pPr>
      <w:adjustRightInd w:val="0"/>
      <w:spacing w:line="360" w:lineRule="auto"/>
      <w:jc w:val="center"/>
    </w:pPr>
    <w:rPr>
      <w:rFonts w:ascii="Calibri" w:hAnsi="Calibri"/>
      <w:sz w:val="24"/>
    </w:rPr>
  </w:style>
  <w:style w:type="paragraph" w:customStyle="1" w:styleId="230">
    <w:name w:val="正文_0"/>
    <w:qFormat/>
    <w:uiPriority w:val="0"/>
    <w:pPr>
      <w:widowControl w:val="0"/>
      <w:adjustRightInd w:val="0"/>
      <w:spacing w:line="360" w:lineRule="atLeast"/>
      <w:jc w:val="both"/>
      <w:textAlignment w:val="baseline"/>
    </w:pPr>
    <w:rPr>
      <w:rFonts w:ascii="Calibri" w:hAnsi="Calibri" w:eastAsia="宋体" w:cs="Times New Roman"/>
      <w:lang w:val="en-US" w:eastAsia="zh-CN" w:bidi="ar-SA"/>
    </w:rPr>
  </w:style>
  <w:style w:type="paragraph" w:customStyle="1" w:styleId="231">
    <w:name w:val="标题 4 + 小三"/>
    <w:basedOn w:val="7"/>
    <w:qFormat/>
    <w:uiPriority w:val="0"/>
    <w:pPr>
      <w:tabs>
        <w:tab w:val="clear" w:pos="5852"/>
      </w:tabs>
      <w:snapToGrid/>
      <w:spacing w:before="0" w:line="400" w:lineRule="exact"/>
      <w:ind w:left="1260" w:hanging="420"/>
      <w:outlineLvl w:val="3"/>
    </w:pPr>
    <w:rPr>
      <w:bCs/>
      <w:szCs w:val="28"/>
    </w:rPr>
  </w:style>
  <w:style w:type="paragraph" w:customStyle="1" w:styleId="232">
    <w:name w:val="正文 A"/>
    <w:qFormat/>
    <w:uiPriority w:val="0"/>
    <w:pPr>
      <w:widowControl w:val="0"/>
      <w:jc w:val="both"/>
    </w:pPr>
    <w:rPr>
      <w:rFonts w:ascii="Times New Roman" w:hAnsi="Times New Roman" w:eastAsia="宋体" w:cs="Times New Roman"/>
      <w:color w:val="000000"/>
      <w:kern w:val="2"/>
      <w:sz w:val="21"/>
      <w:szCs w:val="22"/>
      <w:lang w:val="en-US" w:eastAsia="zh-CN" w:bidi="ar-SA"/>
    </w:rPr>
  </w:style>
  <w:style w:type="paragraph" w:customStyle="1" w:styleId="233">
    <w:name w:val="Char1 Char Char Char Char Char Char1 Char Char"/>
    <w:basedOn w:val="1"/>
    <w:semiHidden/>
    <w:qFormat/>
    <w:uiPriority w:val="0"/>
    <w:rPr>
      <w:rFonts w:ascii="Tahoma" w:hAnsi="Tahoma" w:cs="仿宋_GB2312"/>
      <w:sz w:val="24"/>
      <w:szCs w:val="28"/>
    </w:rPr>
  </w:style>
  <w:style w:type="paragraph" w:customStyle="1" w:styleId="234">
    <w:name w:val="样式 标题 2第一章 标题 2Heading 2 HiddenHeading 2 CCBSheading 2H2h2..."/>
    <w:basedOn w:val="6"/>
    <w:qFormat/>
    <w:uiPriority w:val="0"/>
    <w:pPr>
      <w:keepNext w:val="0"/>
      <w:tabs>
        <w:tab w:val="left" w:pos="510"/>
        <w:tab w:val="left" w:pos="840"/>
      </w:tabs>
      <w:adjustRightInd w:val="0"/>
      <w:spacing w:line="415" w:lineRule="auto"/>
      <w:ind w:left="840" w:hanging="420"/>
      <w:jc w:val="both"/>
      <w:textAlignment w:val="baseline"/>
    </w:pPr>
    <w:rPr>
      <w:rFonts w:ascii="Arial" w:hAnsi="Arial" w:eastAsia="黑体"/>
      <w:snapToGrid w:val="0"/>
      <w:sz w:val="32"/>
      <w:szCs w:val="24"/>
    </w:rPr>
  </w:style>
  <w:style w:type="paragraph" w:customStyle="1" w:styleId="235">
    <w:name w:val="Char11"/>
    <w:basedOn w:val="1"/>
    <w:qFormat/>
    <w:uiPriority w:val="0"/>
    <w:rPr>
      <w:rFonts w:ascii="Tahoma" w:hAnsi="Tahoma"/>
      <w:sz w:val="24"/>
      <w:szCs w:val="20"/>
    </w:rPr>
  </w:style>
  <w:style w:type="paragraph" w:customStyle="1" w:styleId="236">
    <w:name w:val="xl28"/>
    <w:basedOn w:val="1"/>
    <w:qFormat/>
    <w:uiPriority w:val="0"/>
    <w:pPr>
      <w:pBdr>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237">
    <w:name w:val="infoblue"/>
    <w:basedOn w:val="1"/>
    <w:qFormat/>
    <w:uiPriority w:val="0"/>
    <w:pPr>
      <w:adjustRightInd w:val="0"/>
      <w:spacing w:after="120" w:line="240" w:lineRule="atLeast"/>
      <w:ind w:left="450"/>
      <w:textAlignment w:val="baseline"/>
    </w:pPr>
    <w:rPr>
      <w:rFonts w:eastAsia="楷体_GB2312"/>
      <w:i/>
      <w:color w:val="0000FF"/>
      <w:kern w:val="0"/>
      <w:szCs w:val="21"/>
    </w:rPr>
  </w:style>
  <w:style w:type="paragraph" w:customStyle="1" w:styleId="238">
    <w:name w:val="xl39"/>
    <w:basedOn w:val="1"/>
    <w:qFormat/>
    <w:uiPriority w:val="0"/>
    <w:pPr>
      <w:pBdr>
        <w:top w:val="single" w:color="auto" w:sz="4" w:space="0"/>
        <w:left w:val="single" w:color="auto" w:sz="4" w:space="0"/>
        <w:bottom w:val="single" w:color="auto" w:sz="4" w:space="0"/>
        <w:right w:val="double" w:color="auto" w:sz="6" w:space="0"/>
      </w:pBdr>
      <w:shd w:val="clear" w:color="auto" w:fill="FFFF99"/>
      <w:adjustRightInd w:val="0"/>
      <w:spacing w:before="100" w:beforeAutospacing="1" w:after="100" w:afterAutospacing="1"/>
      <w:textAlignment w:val="baseline"/>
    </w:pPr>
    <w:rPr>
      <w:rFonts w:ascii="宋体" w:hAnsi="宋体"/>
      <w:kern w:val="0"/>
      <w:sz w:val="20"/>
      <w:szCs w:val="21"/>
    </w:rPr>
  </w:style>
  <w:style w:type="paragraph" w:customStyle="1" w:styleId="239">
    <w:name w:val="font10"/>
    <w:basedOn w:val="1"/>
    <w:qFormat/>
    <w:uiPriority w:val="0"/>
    <w:pPr>
      <w:adjustRightInd w:val="0"/>
      <w:spacing w:before="100" w:beforeAutospacing="1" w:after="100" w:afterAutospacing="1"/>
      <w:textAlignment w:val="baseline"/>
    </w:pPr>
    <w:rPr>
      <w:color w:val="0000FF"/>
      <w:kern w:val="0"/>
      <w:sz w:val="20"/>
      <w:szCs w:val="21"/>
    </w:rPr>
  </w:style>
  <w:style w:type="paragraph" w:customStyle="1" w:styleId="240">
    <w:name w:val="样式 标题 3 + 段前: 0 磅 段后: 0 磅 行距: 单倍行距"/>
    <w:basedOn w:val="7"/>
    <w:next w:val="1"/>
    <w:qFormat/>
    <w:uiPriority w:val="0"/>
    <w:pPr>
      <w:keepLines w:val="0"/>
      <w:tabs>
        <w:tab w:val="clear" w:pos="5852"/>
      </w:tabs>
      <w:snapToGrid/>
      <w:spacing w:before="0" w:line="240" w:lineRule="auto"/>
      <w:ind w:left="360" w:firstLine="0"/>
    </w:pPr>
    <w:rPr>
      <w:rFonts w:ascii="宋体" w:hAnsi="宋体"/>
      <w:bCs/>
      <w:sz w:val="30"/>
      <w:szCs w:val="32"/>
    </w:rPr>
  </w:style>
  <w:style w:type="paragraph" w:customStyle="1" w:styleId="241">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szCs w:val="20"/>
    </w:rPr>
  </w:style>
  <w:style w:type="paragraph" w:customStyle="1" w:styleId="242">
    <w:name w:val="数字标题2"/>
    <w:basedOn w:val="6"/>
    <w:next w:val="1"/>
    <w:qFormat/>
    <w:uiPriority w:val="0"/>
    <w:pPr>
      <w:spacing w:before="0" w:after="0" w:line="416" w:lineRule="auto"/>
      <w:jc w:val="both"/>
    </w:pPr>
    <w:rPr>
      <w:rFonts w:ascii="宋体" w:hAnsi="宋体"/>
      <w:bCs/>
      <w:sz w:val="24"/>
      <w:szCs w:val="24"/>
    </w:rPr>
  </w:style>
  <w:style w:type="paragraph" w:customStyle="1" w:styleId="243">
    <w:name w:val="Paragraph1"/>
    <w:basedOn w:val="1"/>
    <w:qFormat/>
    <w:uiPriority w:val="0"/>
    <w:pPr>
      <w:adjustRightInd w:val="0"/>
      <w:spacing w:before="80"/>
      <w:textAlignment w:val="baseline"/>
    </w:pPr>
    <w:rPr>
      <w:rFonts w:ascii="宋体"/>
      <w:snapToGrid w:val="0"/>
      <w:kern w:val="0"/>
      <w:sz w:val="20"/>
    </w:rPr>
  </w:style>
  <w:style w:type="paragraph" w:customStyle="1" w:styleId="244">
    <w:name w:val="xl33"/>
    <w:basedOn w:val="1"/>
    <w:qFormat/>
    <w:uiPriority w:val="0"/>
    <w:pPr>
      <w:pBdr>
        <w:top w:val="single" w:color="auto" w:sz="4" w:space="0"/>
        <w:left w:val="single" w:color="auto" w:sz="4" w:space="0"/>
        <w:bottom w:val="single" w:color="auto" w:sz="4" w:space="0"/>
        <w:right w:val="double" w:color="auto" w:sz="6" w:space="0"/>
      </w:pBdr>
      <w:adjustRightInd w:val="0"/>
      <w:spacing w:before="100" w:beforeAutospacing="1" w:after="100" w:afterAutospacing="1"/>
      <w:textAlignment w:val="baseline"/>
    </w:pPr>
    <w:rPr>
      <w:rFonts w:ascii="宋体" w:hAnsi="宋体"/>
      <w:kern w:val="0"/>
      <w:sz w:val="20"/>
      <w:szCs w:val="21"/>
    </w:rPr>
  </w:style>
  <w:style w:type="paragraph" w:customStyle="1" w:styleId="245">
    <w:name w:val="Char1 Char Char Char Char Char Char1"/>
    <w:basedOn w:val="1"/>
    <w:qFormat/>
    <w:uiPriority w:val="0"/>
    <w:rPr>
      <w:rFonts w:ascii="Tahoma" w:hAnsi="Tahoma"/>
      <w:sz w:val="24"/>
      <w:szCs w:val="20"/>
    </w:rPr>
  </w:style>
  <w:style w:type="paragraph" w:customStyle="1" w:styleId="246">
    <w:name w:val="默认段落字体 Para Char Char Char Char Char Char Char"/>
    <w:basedOn w:val="21"/>
    <w:qFormat/>
    <w:uiPriority w:val="0"/>
    <w:pPr>
      <w:adjustRightInd w:val="0"/>
      <w:spacing w:line="436" w:lineRule="exact"/>
      <w:ind w:left="357"/>
      <w:jc w:val="left"/>
      <w:textAlignment w:val="baseline"/>
      <w:outlineLvl w:val="3"/>
    </w:pPr>
    <w:rPr>
      <w:rFonts w:eastAsia="Times New Roman"/>
      <w:kern w:val="0"/>
      <w:sz w:val="20"/>
    </w:rPr>
  </w:style>
  <w:style w:type="paragraph" w:customStyle="1" w:styleId="247">
    <w:name w:val="样式 标题 4 + 小四"/>
    <w:basedOn w:val="8"/>
    <w:qFormat/>
    <w:uiPriority w:val="0"/>
    <w:pPr>
      <w:keepNext w:val="0"/>
      <w:keepLines w:val="0"/>
      <w:tabs>
        <w:tab w:val="clear" w:pos="425"/>
      </w:tabs>
      <w:spacing w:before="0" w:line="240" w:lineRule="auto"/>
      <w:ind w:left="0" w:firstLine="0"/>
    </w:pPr>
    <w:rPr>
      <w:rFonts w:ascii="Times New Roman"/>
      <w:b w:val="0"/>
      <w:sz w:val="24"/>
      <w:szCs w:val="24"/>
    </w:rPr>
  </w:style>
  <w:style w:type="paragraph" w:customStyle="1" w:styleId="248">
    <w:name w:val="font9"/>
    <w:basedOn w:val="1"/>
    <w:qFormat/>
    <w:uiPriority w:val="0"/>
    <w:pPr>
      <w:adjustRightInd w:val="0"/>
      <w:spacing w:before="100" w:beforeAutospacing="1" w:after="100" w:afterAutospacing="1"/>
      <w:textAlignment w:val="baseline"/>
    </w:pPr>
    <w:rPr>
      <w:kern w:val="0"/>
      <w:sz w:val="20"/>
      <w:szCs w:val="21"/>
    </w:rPr>
  </w:style>
  <w:style w:type="paragraph" w:customStyle="1" w:styleId="249">
    <w:name w:val="样式 小四 左侧:  2.86 厘米 首行缩进:  2 字符1"/>
    <w:basedOn w:val="1"/>
    <w:qFormat/>
    <w:uiPriority w:val="0"/>
    <w:pPr>
      <w:ind w:firstLine="200" w:firstLineChars="200"/>
    </w:pPr>
    <w:rPr>
      <w:rFonts w:cs="宋体"/>
      <w:sz w:val="24"/>
      <w:szCs w:val="20"/>
    </w:rPr>
  </w:style>
  <w:style w:type="paragraph" w:customStyle="1" w:styleId="250">
    <w:name w:val="Char Char1 Char Char2 Char Char"/>
    <w:basedOn w:val="1"/>
    <w:qFormat/>
    <w:uiPriority w:val="0"/>
    <w:pPr>
      <w:widowControl/>
      <w:spacing w:after="160" w:line="240" w:lineRule="exact"/>
      <w:jc w:val="left"/>
    </w:pPr>
    <w:rPr>
      <w:rFonts w:ascii="Verdana" w:hAnsi="Verdana" w:eastAsia="方正仿宋简体"/>
      <w:kern w:val="0"/>
      <w:sz w:val="20"/>
      <w:szCs w:val="20"/>
      <w:lang w:eastAsia="en-US"/>
    </w:rPr>
  </w:style>
  <w:style w:type="paragraph" w:customStyle="1" w:styleId="251">
    <w:name w:val="Char Char Char Char Char Char Char Char Char1 Char Char Char Char Char Char Char Char Char Char"/>
    <w:basedOn w:val="1"/>
    <w:qFormat/>
    <w:uiPriority w:val="0"/>
    <w:pPr>
      <w:widowControl/>
      <w:adjustRightInd w:val="0"/>
      <w:spacing w:after="160" w:line="240" w:lineRule="exact"/>
      <w:jc w:val="left"/>
      <w:textAlignment w:val="baseline"/>
    </w:pPr>
    <w:rPr>
      <w:rFonts w:ascii="Verdana" w:hAnsi="Verdana" w:eastAsia="仿宋_GB2312"/>
      <w:kern w:val="0"/>
      <w:sz w:val="28"/>
      <w:szCs w:val="20"/>
      <w:lang w:eastAsia="en-US"/>
    </w:rPr>
  </w:style>
  <w:style w:type="paragraph" w:customStyle="1" w:styleId="252">
    <w:name w:val="Char Char2 Char Char Char Char Char Char Char Char Char Char"/>
    <w:basedOn w:val="1"/>
    <w:qFormat/>
    <w:uiPriority w:val="0"/>
    <w:rPr>
      <w:rFonts w:ascii="Tahoma" w:hAnsi="Tahoma"/>
      <w:sz w:val="24"/>
      <w:szCs w:val="20"/>
    </w:rPr>
  </w:style>
  <w:style w:type="paragraph" w:customStyle="1" w:styleId="253">
    <w:name w:val="表文"/>
    <w:qFormat/>
    <w:uiPriority w:val="0"/>
    <w:rPr>
      <w:rFonts w:ascii="Times New Roman" w:hAnsi="Times New Roman" w:eastAsia="宋体" w:cs="Times New Roman"/>
      <w:bCs/>
      <w:sz w:val="24"/>
      <w:lang w:val="en-US" w:eastAsia="zh-CN" w:bidi="ar-SA"/>
    </w:rPr>
  </w:style>
  <w:style w:type="paragraph" w:customStyle="1" w:styleId="254">
    <w:name w:val="缺省文本"/>
    <w:basedOn w:val="1"/>
    <w:qFormat/>
    <w:uiPriority w:val="0"/>
    <w:pPr>
      <w:autoSpaceDE w:val="0"/>
      <w:autoSpaceDN w:val="0"/>
      <w:adjustRightInd w:val="0"/>
      <w:spacing w:before="20" w:after="20" w:line="400" w:lineRule="exact"/>
      <w:ind w:firstLine="504"/>
      <w:jc w:val="left"/>
    </w:pPr>
    <w:rPr>
      <w:kern w:val="0"/>
      <w:sz w:val="24"/>
      <w:szCs w:val="20"/>
    </w:rPr>
  </w:style>
  <w:style w:type="paragraph" w:customStyle="1" w:styleId="255">
    <w:name w:val="样式 标题 5 + 小四"/>
    <w:basedOn w:val="11"/>
    <w:qFormat/>
    <w:uiPriority w:val="0"/>
    <w:pPr>
      <w:spacing w:before="0" w:after="0" w:line="360" w:lineRule="auto"/>
      <w:ind w:left="2072" w:hanging="992"/>
    </w:pPr>
    <w:rPr>
      <w:rFonts w:ascii="宋体" w:hAnsi="宋体"/>
      <w:b w:val="0"/>
      <w:szCs w:val="28"/>
    </w:rPr>
  </w:style>
  <w:style w:type="paragraph" w:customStyle="1" w:styleId="256">
    <w:name w:val="Char Char Char Char Char Char Char"/>
    <w:basedOn w:val="1"/>
    <w:qFormat/>
    <w:uiPriority w:val="0"/>
    <w:rPr>
      <w:rFonts w:ascii="Tahoma" w:hAnsi="Tahoma"/>
      <w:sz w:val="24"/>
      <w:szCs w:val="20"/>
    </w:rPr>
  </w:style>
  <w:style w:type="paragraph" w:customStyle="1" w:styleId="257">
    <w:name w:val="表格正文"/>
    <w:basedOn w:val="1"/>
    <w:qFormat/>
    <w:uiPriority w:val="0"/>
    <w:pPr>
      <w:spacing w:beforeLines="50"/>
    </w:pPr>
    <w:rPr>
      <w:rFonts w:ascii="Arial" w:hAnsi="Arial"/>
      <w:szCs w:val="20"/>
    </w:rPr>
  </w:style>
  <w:style w:type="paragraph" w:customStyle="1" w:styleId="258">
    <w:name w:val="列出段落2"/>
    <w:basedOn w:val="1"/>
    <w:unhideWhenUsed/>
    <w:qFormat/>
    <w:uiPriority w:val="99"/>
    <w:pPr>
      <w:ind w:firstLine="420" w:firstLineChars="200"/>
    </w:pPr>
  </w:style>
  <w:style w:type="paragraph" w:customStyle="1" w:styleId="259">
    <w:name w:val="xl25"/>
    <w:basedOn w:val="1"/>
    <w:qFormat/>
    <w:uiPriority w:val="0"/>
    <w:pPr>
      <w:pBdr>
        <w:top w:val="double" w:color="auto" w:sz="6" w:space="0"/>
        <w:left w:val="single" w:color="auto" w:sz="4" w:space="0"/>
        <w:bottom w:val="double" w:color="auto" w:sz="6" w:space="0"/>
        <w:right w:val="single" w:color="auto" w:sz="4" w:space="0"/>
      </w:pBdr>
      <w:shd w:val="clear" w:color="auto" w:fill="FFFF99"/>
      <w:adjustRightInd w:val="0"/>
      <w:spacing w:before="100" w:beforeAutospacing="1" w:after="100" w:afterAutospacing="1"/>
      <w:jc w:val="center"/>
      <w:textAlignment w:val="baseline"/>
    </w:pPr>
    <w:rPr>
      <w:rFonts w:ascii="宋体" w:hAnsi="宋体"/>
      <w:b/>
      <w:bCs/>
      <w:kern w:val="0"/>
    </w:rPr>
  </w:style>
  <w:style w:type="paragraph" w:customStyle="1" w:styleId="260">
    <w:name w:val="正文2级项目符号"/>
    <w:basedOn w:val="3"/>
    <w:qFormat/>
    <w:uiPriority w:val="0"/>
    <w:pPr>
      <w:tabs>
        <w:tab w:val="left" w:pos="1928"/>
      </w:tabs>
      <w:adjustRightInd w:val="0"/>
      <w:spacing w:before="120" w:after="120" w:line="360" w:lineRule="exact"/>
      <w:ind w:left="1928" w:hanging="374"/>
      <w:textAlignment w:val="baseline"/>
    </w:pPr>
    <w:rPr>
      <w:kern w:val="0"/>
      <w:sz w:val="21"/>
      <w:szCs w:val="21"/>
    </w:rPr>
  </w:style>
  <w:style w:type="paragraph" w:customStyle="1" w:styleId="261">
    <w:name w:val="标题小四"/>
    <w:basedOn w:val="6"/>
    <w:qFormat/>
    <w:uiPriority w:val="0"/>
    <w:pPr>
      <w:keepNext w:val="0"/>
      <w:keepLines w:val="0"/>
      <w:spacing w:before="0" w:after="0" w:line="360" w:lineRule="auto"/>
      <w:ind w:right="90"/>
      <w:jc w:val="both"/>
      <w:outlineLvl w:val="9"/>
    </w:pPr>
    <w:rPr>
      <w:rFonts w:ascii="仿宋_GB2312" w:hAnsi="宋体" w:eastAsia="仿宋_GB2312" w:cs="Arial Unicode MS"/>
      <w:b w:val="0"/>
      <w:color w:val="000000"/>
      <w:sz w:val="21"/>
      <w:szCs w:val="21"/>
    </w:rPr>
  </w:style>
  <w:style w:type="paragraph" w:customStyle="1" w:styleId="262">
    <w:name w:val="a"/>
    <w:basedOn w:val="1"/>
    <w:qFormat/>
    <w:uiPriority w:val="0"/>
    <w:pPr>
      <w:adjustRightInd w:val="0"/>
      <w:spacing w:before="100" w:beforeAutospacing="1" w:after="100" w:afterAutospacing="1"/>
      <w:textAlignment w:val="baseline"/>
    </w:pPr>
    <w:rPr>
      <w:rFonts w:ascii="宋体" w:hAnsi="宋体"/>
      <w:kern w:val="0"/>
    </w:rPr>
  </w:style>
  <w:style w:type="paragraph" w:customStyle="1" w:styleId="263">
    <w:name w:val="xl27"/>
    <w:basedOn w:val="1"/>
    <w:qFormat/>
    <w:uiPriority w:val="0"/>
    <w:pPr>
      <w:pBdr>
        <w:left w:val="double" w:color="auto" w:sz="6" w:space="0"/>
        <w:bottom w:val="single" w:color="auto" w:sz="4" w:space="0"/>
        <w:right w:val="single" w:color="auto" w:sz="4" w:space="0"/>
      </w:pBdr>
      <w:adjustRightInd w:val="0"/>
      <w:spacing w:before="100" w:beforeAutospacing="1" w:after="100" w:afterAutospacing="1"/>
      <w:jc w:val="center"/>
      <w:textAlignment w:val="baseline"/>
    </w:pPr>
    <w:rPr>
      <w:rFonts w:ascii="宋体" w:hAnsi="宋体"/>
      <w:kern w:val="0"/>
      <w:sz w:val="20"/>
      <w:szCs w:val="21"/>
    </w:rPr>
  </w:style>
  <w:style w:type="paragraph" w:customStyle="1" w:styleId="264">
    <w:name w:val="Char21"/>
    <w:basedOn w:val="1"/>
    <w:qFormat/>
    <w:uiPriority w:val="0"/>
    <w:rPr>
      <w:rFonts w:ascii="Tahoma" w:hAnsi="Tahoma"/>
      <w:sz w:val="24"/>
      <w:szCs w:val="20"/>
    </w:rPr>
  </w:style>
  <w:style w:type="paragraph" w:customStyle="1" w:styleId="265">
    <w:name w:val="投标 - 引用表格"/>
    <w:basedOn w:val="1"/>
    <w:qFormat/>
    <w:uiPriority w:val="0"/>
    <w:pPr>
      <w:adjustRightInd w:val="0"/>
      <w:snapToGrid w:val="0"/>
      <w:textAlignment w:val="baseline"/>
    </w:pPr>
    <w:rPr>
      <w:b/>
      <w:bCs/>
      <w:i/>
      <w:kern w:val="0"/>
      <w:szCs w:val="21"/>
    </w:rPr>
  </w:style>
  <w:style w:type="paragraph" w:customStyle="1" w:styleId="266">
    <w:name w:val="目录标题"/>
    <w:basedOn w:val="1"/>
    <w:next w:val="1"/>
    <w:qFormat/>
    <w:uiPriority w:val="0"/>
    <w:pPr>
      <w:adjustRightInd w:val="0"/>
      <w:spacing w:before="240" w:after="240"/>
      <w:jc w:val="center"/>
      <w:textAlignment w:val="baseline"/>
    </w:pPr>
    <w:rPr>
      <w:rFonts w:eastAsia="黑体"/>
      <w:b/>
      <w:sz w:val="28"/>
      <w:szCs w:val="28"/>
    </w:rPr>
  </w:style>
  <w:style w:type="paragraph" w:customStyle="1" w:styleId="267">
    <w:name w:val="Char Char Char Char Char Char Char Char Char1 Char Char Char Char"/>
    <w:basedOn w:val="1"/>
    <w:qFormat/>
    <w:uiPriority w:val="0"/>
    <w:rPr>
      <w:rFonts w:ascii="Tahoma" w:hAnsi="Tahoma"/>
      <w:sz w:val="24"/>
      <w:szCs w:val="20"/>
    </w:rPr>
  </w:style>
  <w:style w:type="paragraph" w:customStyle="1" w:styleId="268">
    <w:name w:val="样式4"/>
    <w:basedOn w:val="11"/>
    <w:qFormat/>
    <w:uiPriority w:val="0"/>
    <w:pPr>
      <w:tabs>
        <w:tab w:val="left" w:pos="1130"/>
      </w:tabs>
      <w:spacing w:before="0" w:after="0" w:line="360" w:lineRule="auto"/>
      <w:ind w:left="420" w:hanging="420" w:firstLineChars="200"/>
    </w:pPr>
    <w:rPr>
      <w:rFonts w:ascii="宋体" w:hAnsi="宋体"/>
      <w:b w:val="0"/>
      <w:sz w:val="24"/>
      <w:szCs w:val="24"/>
    </w:rPr>
  </w:style>
  <w:style w:type="paragraph" w:customStyle="1" w:styleId="269">
    <w:name w:val="Char2 Char Char Char"/>
    <w:basedOn w:val="1"/>
    <w:qFormat/>
    <w:uiPriority w:val="0"/>
    <w:rPr>
      <w:rFonts w:ascii="Tahoma" w:hAnsi="Tahoma"/>
      <w:sz w:val="24"/>
      <w:szCs w:val="20"/>
    </w:rPr>
  </w:style>
  <w:style w:type="paragraph" w:customStyle="1" w:styleId="270">
    <w:name w:val="图题2"/>
    <w:basedOn w:val="271"/>
    <w:next w:val="1"/>
    <w:qFormat/>
    <w:uiPriority w:val="0"/>
    <w:pPr>
      <w:tabs>
        <w:tab w:val="left" w:pos="720"/>
      </w:tabs>
      <w:snapToGrid/>
    </w:pPr>
  </w:style>
  <w:style w:type="paragraph" w:customStyle="1" w:styleId="271">
    <w:name w:val="图题"/>
    <w:basedOn w:val="1"/>
    <w:next w:val="1"/>
    <w:qFormat/>
    <w:uiPriority w:val="0"/>
    <w:pPr>
      <w:adjustRightInd w:val="0"/>
      <w:snapToGrid w:val="0"/>
      <w:spacing w:before="50" w:after="50"/>
      <w:jc w:val="center"/>
      <w:textAlignment w:val="baseline"/>
    </w:pPr>
    <w:rPr>
      <w:b/>
      <w:sz w:val="18"/>
      <w:szCs w:val="21"/>
    </w:rPr>
  </w:style>
  <w:style w:type="paragraph" w:customStyle="1" w:styleId="272">
    <w:name w:val="数字标题3"/>
    <w:basedOn w:val="7"/>
    <w:next w:val="1"/>
    <w:qFormat/>
    <w:uiPriority w:val="0"/>
    <w:pPr>
      <w:tabs>
        <w:tab w:val="clear" w:pos="5852"/>
      </w:tabs>
      <w:snapToGrid/>
      <w:spacing w:before="0" w:line="360" w:lineRule="auto"/>
      <w:ind w:left="0" w:firstLine="422" w:firstLineChars="200"/>
    </w:pPr>
    <w:rPr>
      <w:rFonts w:ascii="宋体" w:hAnsi="宋体"/>
      <w:bCs/>
      <w:sz w:val="21"/>
      <w:szCs w:val="21"/>
    </w:rPr>
  </w:style>
  <w:style w:type="paragraph" w:customStyle="1" w:styleId="273">
    <w:name w:val="p0"/>
    <w:basedOn w:val="1"/>
    <w:qFormat/>
    <w:uiPriority w:val="0"/>
    <w:pPr>
      <w:widowControl/>
    </w:pPr>
    <w:rPr>
      <w:kern w:val="0"/>
      <w:szCs w:val="21"/>
    </w:rPr>
  </w:style>
  <w:style w:type="paragraph" w:customStyle="1" w:styleId="274">
    <w:name w:val="Char Char Char Char Char Char Char Char Char Char Char Char Char"/>
    <w:basedOn w:val="1"/>
    <w:qFormat/>
    <w:uiPriority w:val="0"/>
    <w:rPr>
      <w:rFonts w:ascii="Tahoma" w:hAnsi="Tahoma"/>
      <w:sz w:val="24"/>
      <w:szCs w:val="20"/>
    </w:rPr>
  </w:style>
  <w:style w:type="paragraph" w:customStyle="1" w:styleId="275">
    <w:name w:val="标题 9 + 小四"/>
    <w:basedOn w:val="15"/>
    <w:qFormat/>
    <w:uiPriority w:val="0"/>
    <w:pPr>
      <w:spacing w:line="320" w:lineRule="auto"/>
      <w:ind w:left="359" w:leftChars="171" w:hanging="420"/>
    </w:pPr>
    <w:rPr>
      <w:sz w:val="24"/>
      <w:szCs w:val="24"/>
    </w:rPr>
  </w:style>
  <w:style w:type="paragraph" w:customStyle="1" w:styleId="276">
    <w:name w:val="lq_标题2"/>
    <w:basedOn w:val="1"/>
    <w:qFormat/>
    <w:uiPriority w:val="0"/>
    <w:pPr>
      <w:snapToGrid w:val="0"/>
      <w:spacing w:line="360" w:lineRule="auto"/>
      <w:ind w:firstLine="200" w:firstLineChars="200"/>
    </w:pPr>
    <w:rPr>
      <w:rFonts w:ascii="仿宋_GB2312" w:hAnsi="宋体" w:eastAsia="仿宋_GB2312"/>
      <w:b/>
      <w:bCs/>
      <w:color w:val="000000"/>
      <w:sz w:val="28"/>
      <w:szCs w:val="28"/>
    </w:rPr>
  </w:style>
  <w:style w:type="paragraph" w:customStyle="1" w:styleId="277">
    <w:name w:val="标题5"/>
    <w:basedOn w:val="9"/>
    <w:qFormat/>
    <w:uiPriority w:val="0"/>
    <w:pPr>
      <w:keepNext/>
      <w:keepLines/>
      <w:spacing w:line="360" w:lineRule="auto"/>
      <w:ind w:hanging="420" w:firstLineChars="200"/>
      <w:outlineLvl w:val="4"/>
    </w:pPr>
    <w:rPr>
      <w:sz w:val="24"/>
      <w:szCs w:val="28"/>
    </w:rPr>
  </w:style>
  <w:style w:type="paragraph" w:customStyle="1" w:styleId="278">
    <w:name w:val="xl24"/>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279">
    <w:name w:val="phead"/>
    <w:basedOn w:val="1"/>
    <w:qFormat/>
    <w:uiPriority w:val="0"/>
    <w:pPr>
      <w:widowControl/>
      <w:spacing w:before="100" w:beforeAutospacing="1" w:after="100" w:afterAutospacing="1"/>
      <w:jc w:val="left"/>
    </w:pPr>
    <w:rPr>
      <w:rFonts w:ascii="Verdana" w:hAnsi="Verdana" w:cs="宋体"/>
      <w:color w:val="000000"/>
      <w:kern w:val="0"/>
      <w:sz w:val="20"/>
      <w:szCs w:val="20"/>
    </w:rPr>
  </w:style>
  <w:style w:type="paragraph" w:customStyle="1" w:styleId="280">
    <w:name w:val="表格标题"/>
    <w:basedOn w:val="1"/>
    <w:next w:val="1"/>
    <w:qFormat/>
    <w:uiPriority w:val="0"/>
    <w:pPr>
      <w:tabs>
        <w:tab w:val="left" w:pos="420"/>
      </w:tabs>
      <w:jc w:val="center"/>
    </w:pPr>
    <w:rPr>
      <w:rFonts w:ascii="宋体"/>
      <w:b/>
      <w:sz w:val="24"/>
      <w:szCs w:val="20"/>
    </w:rPr>
  </w:style>
  <w:style w:type="paragraph" w:customStyle="1" w:styleId="281">
    <w:name w:val="xl37"/>
    <w:basedOn w:val="1"/>
    <w:qFormat/>
    <w:uiPriority w:val="0"/>
    <w:pPr>
      <w:pBdr>
        <w:top w:val="single" w:color="auto" w:sz="4" w:space="0"/>
        <w:left w:val="single" w:color="auto" w:sz="4" w:space="0"/>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kern w:val="0"/>
      <w:sz w:val="20"/>
      <w:szCs w:val="21"/>
    </w:rPr>
  </w:style>
  <w:style w:type="paragraph" w:customStyle="1" w:styleId="282">
    <w:name w:val="默认段落字体 Para Char Char Char Char Char Char Char Char Char1 Char Char Char Char Char Char Char"/>
    <w:basedOn w:val="21"/>
    <w:qFormat/>
    <w:uiPriority w:val="0"/>
    <w:rPr>
      <w:rFonts w:ascii="Tahoma" w:hAnsi="Tahoma"/>
      <w:sz w:val="24"/>
      <w:szCs w:val="24"/>
    </w:rPr>
  </w:style>
  <w:style w:type="paragraph" w:customStyle="1" w:styleId="283">
    <w:name w:val="章标题"/>
    <w:next w:val="1"/>
    <w:qFormat/>
    <w:uiPriority w:val="0"/>
    <w:pPr>
      <w:tabs>
        <w:tab w:val="left" w:pos="1145"/>
      </w:tabs>
      <w:spacing w:beforeLines="50" w:afterLines="50"/>
      <w:ind w:left="1145" w:hanging="420"/>
      <w:jc w:val="both"/>
      <w:outlineLvl w:val="1"/>
    </w:pPr>
    <w:rPr>
      <w:rFonts w:ascii="黑体" w:hAnsi="Times New Roman" w:eastAsia="黑体" w:cs="Times New Roman"/>
      <w:sz w:val="21"/>
      <w:lang w:val="en-US" w:eastAsia="zh-CN" w:bidi="ar-SA"/>
    </w:rPr>
  </w:style>
  <w:style w:type="paragraph" w:customStyle="1" w:styleId="284">
    <w:name w:val="正文2"/>
    <w:basedOn w:val="1"/>
    <w:qFormat/>
    <w:uiPriority w:val="0"/>
    <w:pPr>
      <w:adjustRightInd w:val="0"/>
      <w:spacing w:before="156" w:line="360" w:lineRule="auto"/>
      <w:ind w:firstLine="510" w:firstLineChars="200"/>
      <w:textAlignment w:val="baseline"/>
    </w:pPr>
    <w:rPr>
      <w:sz w:val="24"/>
      <w:szCs w:val="20"/>
    </w:rPr>
  </w:style>
  <w:style w:type="paragraph" w:customStyle="1" w:styleId="285">
    <w:name w:val="xl26"/>
    <w:basedOn w:val="1"/>
    <w:qFormat/>
    <w:uiPriority w:val="0"/>
    <w:pPr>
      <w:pBdr>
        <w:top w:val="double" w:color="auto" w:sz="6" w:space="0"/>
        <w:left w:val="single" w:color="auto" w:sz="4" w:space="0"/>
        <w:bottom w:val="double" w:color="auto" w:sz="6" w:space="0"/>
        <w:right w:val="double" w:color="auto" w:sz="6" w:space="0"/>
      </w:pBdr>
      <w:shd w:val="clear" w:color="auto" w:fill="FFFF99"/>
      <w:adjustRightInd w:val="0"/>
      <w:spacing w:before="100" w:beforeAutospacing="1" w:after="100" w:afterAutospacing="1"/>
      <w:jc w:val="center"/>
      <w:textAlignment w:val="baseline"/>
    </w:pPr>
    <w:rPr>
      <w:rFonts w:ascii="宋体" w:hAnsi="宋体"/>
      <w:b/>
      <w:bCs/>
      <w:kern w:val="0"/>
    </w:rPr>
  </w:style>
  <w:style w:type="paragraph" w:customStyle="1" w:styleId="286">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87">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28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89">
    <w:name w:val="Char Char Char Char Char Char Char Char Char Char Char Char Char Char Char Char Char Char Char"/>
    <w:basedOn w:val="1"/>
    <w:qFormat/>
    <w:uiPriority w:val="0"/>
    <w:pPr>
      <w:tabs>
        <w:tab w:val="left" w:pos="907"/>
      </w:tabs>
      <w:ind w:left="907" w:hanging="453"/>
    </w:pPr>
    <w:rPr>
      <w:sz w:val="24"/>
    </w:rPr>
  </w:style>
  <w:style w:type="paragraph" w:customStyle="1" w:styleId="290">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数字标题4"/>
    <w:basedOn w:val="8"/>
    <w:qFormat/>
    <w:uiPriority w:val="0"/>
    <w:pPr>
      <w:tabs>
        <w:tab w:val="left" w:pos="2520"/>
        <w:tab w:val="clear" w:pos="425"/>
      </w:tabs>
      <w:spacing w:before="0" w:line="376" w:lineRule="auto"/>
      <w:ind w:left="0" w:firstLine="0"/>
    </w:pPr>
    <w:rPr>
      <w:rFonts w:hAnsi="宋体"/>
      <w:bCs/>
      <w:sz w:val="24"/>
      <w:szCs w:val="24"/>
    </w:rPr>
  </w:style>
  <w:style w:type="paragraph" w:customStyle="1" w:styleId="292">
    <w:name w:val="分类格式缩进"/>
    <w:qFormat/>
    <w:uiPriority w:val="0"/>
    <w:pPr>
      <w:tabs>
        <w:tab w:val="left" w:pos="250"/>
      </w:tabs>
      <w:spacing w:line="360" w:lineRule="auto"/>
      <w:ind w:left="907" w:hanging="397"/>
    </w:pPr>
    <w:rPr>
      <w:rFonts w:ascii="宋体" w:hAnsi="宋体" w:eastAsia="宋体" w:cs="Times New Roman"/>
      <w:kern w:val="2"/>
      <w:sz w:val="24"/>
      <w:lang w:val="en-US" w:eastAsia="zh-CN" w:bidi="ar-SA"/>
    </w:rPr>
  </w:style>
  <w:style w:type="paragraph" w:customStyle="1" w:styleId="293">
    <w:name w:val="样式 (西文) 宋体 小四 首行缩进:  2 字符1"/>
    <w:basedOn w:val="1"/>
    <w:qFormat/>
    <w:uiPriority w:val="0"/>
    <w:pPr>
      <w:ind w:firstLine="480" w:firstLineChars="200"/>
    </w:pPr>
    <w:rPr>
      <w:rFonts w:ascii="宋体" w:hAnsi="宋体" w:cs="宋体"/>
      <w:sz w:val="24"/>
      <w:szCs w:val="20"/>
    </w:rPr>
  </w:style>
  <w:style w:type="paragraph" w:customStyle="1" w:styleId="294">
    <w:name w:val="Char1"/>
    <w:basedOn w:val="1"/>
    <w:qFormat/>
    <w:uiPriority w:val="0"/>
    <w:rPr>
      <w:rFonts w:ascii="Tahoma" w:hAnsi="Tahoma"/>
      <w:sz w:val="24"/>
      <w:szCs w:val="20"/>
    </w:rPr>
  </w:style>
  <w:style w:type="paragraph" w:customStyle="1" w:styleId="295">
    <w:name w:val="沈阳设备性能编号"/>
    <w:basedOn w:val="208"/>
    <w:qFormat/>
    <w:uiPriority w:val="0"/>
  </w:style>
  <w:style w:type="paragraph" w:customStyle="1" w:styleId="296">
    <w:name w:val="沈阳系统性能编号"/>
    <w:basedOn w:val="297"/>
    <w:qFormat/>
    <w:uiPriority w:val="0"/>
    <w:pPr>
      <w:tabs>
        <w:tab w:val="left" w:pos="0"/>
        <w:tab w:val="left" w:pos="360"/>
        <w:tab w:val="left" w:pos="420"/>
        <w:tab w:val="left" w:pos="1387"/>
      </w:tabs>
    </w:pPr>
  </w:style>
  <w:style w:type="paragraph" w:customStyle="1" w:styleId="297">
    <w:name w:val="沈阳系统组成编号"/>
    <w:basedOn w:val="2"/>
    <w:qFormat/>
    <w:uiPriority w:val="0"/>
    <w:pPr>
      <w:tabs>
        <w:tab w:val="left" w:pos="0"/>
        <w:tab w:val="left" w:pos="360"/>
        <w:tab w:val="left" w:pos="1387"/>
      </w:tabs>
      <w:adjustRightInd w:val="0"/>
      <w:spacing w:after="0" w:line="300" w:lineRule="auto"/>
      <w:ind w:firstLine="0" w:firstLineChars="0"/>
      <w:textAlignment w:val="baseline"/>
    </w:pPr>
    <w:rPr>
      <w:kern w:val="0"/>
      <w:szCs w:val="21"/>
    </w:rPr>
  </w:style>
  <w:style w:type="paragraph" w:customStyle="1" w:styleId="298">
    <w:name w:val="xl38"/>
    <w:basedOn w:val="1"/>
    <w:qFormat/>
    <w:uiPriority w:val="0"/>
    <w:pPr>
      <w:pBdr>
        <w:top w:val="single" w:color="auto" w:sz="4" w:space="0"/>
        <w:left w:val="single" w:color="auto" w:sz="4" w:space="0"/>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color w:val="0000FF"/>
      <w:kern w:val="0"/>
      <w:sz w:val="20"/>
      <w:szCs w:val="21"/>
    </w:rPr>
  </w:style>
  <w:style w:type="paragraph" w:customStyle="1" w:styleId="299">
    <w:name w:val="表内正文"/>
    <w:basedOn w:val="1"/>
    <w:qFormat/>
    <w:uiPriority w:val="0"/>
    <w:pPr>
      <w:keepNext/>
      <w:widowControl/>
      <w:adjustRightInd w:val="0"/>
      <w:spacing w:beforeLines="50"/>
      <w:jc w:val="left"/>
      <w:textAlignment w:val="baseline"/>
    </w:pPr>
    <w:rPr>
      <w:rFonts w:ascii="宋体" w:hAnsi="宋体"/>
      <w:kern w:val="0"/>
      <w:szCs w:val="21"/>
    </w:rPr>
  </w:style>
  <w:style w:type="paragraph" w:customStyle="1" w:styleId="300">
    <w:name w:val="Table Heading Char"/>
    <w:qFormat/>
    <w:uiPriority w:val="0"/>
    <w:pPr>
      <w:snapToGrid w:val="0"/>
      <w:jc w:val="center"/>
    </w:pPr>
    <w:rPr>
      <w:rFonts w:ascii="Arial" w:hAnsi="Arial" w:eastAsia="黑体" w:cs="Times New Roman"/>
      <w:sz w:val="18"/>
      <w:lang w:val="en-US" w:eastAsia="zh-CN" w:bidi="ar-SA"/>
    </w:rPr>
  </w:style>
  <w:style w:type="paragraph" w:customStyle="1" w:styleId="301">
    <w:name w:val="Char Char Char Char1"/>
    <w:basedOn w:val="21"/>
    <w:qFormat/>
    <w:uiPriority w:val="0"/>
    <w:pPr>
      <w:adjustRightInd w:val="0"/>
      <w:snapToGrid w:val="0"/>
      <w:spacing w:line="360" w:lineRule="auto"/>
    </w:pPr>
    <w:rPr>
      <w:rFonts w:ascii="Tahoma" w:hAnsi="Tahoma"/>
      <w:sz w:val="24"/>
    </w:rPr>
  </w:style>
  <w:style w:type="paragraph" w:customStyle="1" w:styleId="302">
    <w:name w:val="Char1 Char Char"/>
    <w:basedOn w:val="1"/>
    <w:qFormat/>
    <w:uiPriority w:val="0"/>
    <w:rPr>
      <w:rFonts w:ascii="Tahoma" w:hAnsi="Tahoma"/>
      <w:sz w:val="24"/>
      <w:szCs w:val="20"/>
    </w:rPr>
  </w:style>
  <w:style w:type="paragraph" w:customStyle="1" w:styleId="303">
    <w:name w:val="新正文"/>
    <w:basedOn w:val="1"/>
    <w:qFormat/>
    <w:uiPriority w:val="0"/>
    <w:pPr>
      <w:spacing w:after="120" w:line="360" w:lineRule="auto"/>
      <w:ind w:firstLine="200" w:firstLineChars="200"/>
    </w:pPr>
    <w:rPr>
      <w:sz w:val="24"/>
    </w:rPr>
  </w:style>
  <w:style w:type="paragraph" w:customStyle="1" w:styleId="304">
    <w:name w:val="样式2"/>
    <w:basedOn w:val="3"/>
    <w:qFormat/>
    <w:uiPriority w:val="0"/>
    <w:pPr>
      <w:spacing w:line="500" w:lineRule="exact"/>
      <w:jc w:val="center"/>
    </w:pPr>
    <w:rPr>
      <w:rFonts w:ascii="宋体" w:hAnsi="宋体"/>
      <w:b/>
      <w:kern w:val="44"/>
      <w:sz w:val="32"/>
      <w:szCs w:val="32"/>
      <w:lang w:val="en-GB"/>
    </w:rPr>
  </w:style>
  <w:style w:type="paragraph" w:customStyle="1" w:styleId="305">
    <w:name w:val="样式 行距: 多倍行距 1.25 字行"/>
    <w:basedOn w:val="1"/>
    <w:qFormat/>
    <w:uiPriority w:val="0"/>
    <w:pPr>
      <w:adjustRightInd w:val="0"/>
      <w:spacing w:line="300" w:lineRule="auto"/>
      <w:ind w:firstLine="200" w:firstLineChars="200"/>
      <w:textAlignment w:val="baseline"/>
    </w:pPr>
    <w:rPr>
      <w:rFonts w:cs="宋体"/>
      <w:kern w:val="0"/>
      <w:szCs w:val="21"/>
    </w:rPr>
  </w:style>
  <w:style w:type="paragraph" w:customStyle="1" w:styleId="306">
    <w:name w:val="Char1 Char Char Char Char Char Char"/>
    <w:basedOn w:val="1"/>
    <w:qFormat/>
    <w:uiPriority w:val="0"/>
    <w:rPr>
      <w:rFonts w:ascii="Tahoma" w:hAnsi="Tahoma"/>
      <w:sz w:val="24"/>
      <w:szCs w:val="20"/>
    </w:rPr>
  </w:style>
  <w:style w:type="paragraph" w:customStyle="1" w:styleId="307">
    <w:name w:val="Char3 Char Char Char"/>
    <w:basedOn w:val="1"/>
    <w:qFormat/>
    <w:uiPriority w:val="0"/>
    <w:rPr>
      <w:rFonts w:ascii="Tahoma" w:hAnsi="Tahoma"/>
      <w:sz w:val="24"/>
      <w:szCs w:val="20"/>
    </w:rPr>
  </w:style>
  <w:style w:type="paragraph" w:customStyle="1" w:styleId="308">
    <w:name w:val="样式 正文文字缩进 + 左侧:  0.75 厘米 首行缩进:  1.12 厘米"/>
    <w:basedOn w:val="24"/>
    <w:qFormat/>
    <w:uiPriority w:val="0"/>
    <w:pPr>
      <w:adjustRightInd w:val="0"/>
      <w:spacing w:after="0" w:line="300" w:lineRule="auto"/>
      <w:ind w:left="0" w:leftChars="0" w:firstLine="200" w:firstLineChars="200"/>
      <w:textAlignment w:val="baseline"/>
    </w:pPr>
    <w:rPr>
      <w:szCs w:val="21"/>
    </w:rPr>
  </w:style>
  <w:style w:type="paragraph" w:customStyle="1" w:styleId="309">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paragraph" w:customStyle="1" w:styleId="310">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311">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312">
    <w:name w:val="Char Char Char Char Char Char Char Char Char Char1"/>
    <w:basedOn w:val="1"/>
    <w:qFormat/>
    <w:uiPriority w:val="0"/>
    <w:rPr>
      <w:rFonts w:ascii="Tahoma" w:hAnsi="Tahoma"/>
      <w:sz w:val="24"/>
      <w:szCs w:val="20"/>
    </w:rPr>
  </w:style>
  <w:style w:type="paragraph" w:customStyle="1" w:styleId="313">
    <w:name w:val="font7"/>
    <w:basedOn w:val="1"/>
    <w:qFormat/>
    <w:uiPriority w:val="0"/>
    <w:pPr>
      <w:adjustRightInd w:val="0"/>
      <w:spacing w:before="100" w:beforeAutospacing="1" w:after="100" w:afterAutospacing="1"/>
      <w:textAlignment w:val="baseline"/>
    </w:pPr>
    <w:rPr>
      <w:rFonts w:hint="eastAsia" w:ascii="宋体" w:hAnsi="宋体"/>
      <w:color w:val="FF0000"/>
      <w:kern w:val="0"/>
      <w:sz w:val="20"/>
      <w:szCs w:val="21"/>
    </w:rPr>
  </w:style>
  <w:style w:type="paragraph" w:customStyle="1" w:styleId="314">
    <w:name w:val="沈阳系统功能编号"/>
    <w:basedOn w:val="2"/>
    <w:qFormat/>
    <w:uiPriority w:val="0"/>
    <w:pPr>
      <w:tabs>
        <w:tab w:val="left" w:pos="360"/>
        <w:tab w:val="left" w:pos="1387"/>
      </w:tabs>
      <w:adjustRightInd w:val="0"/>
      <w:spacing w:after="0" w:line="300" w:lineRule="auto"/>
      <w:ind w:firstLine="0" w:firstLineChars="0"/>
      <w:textAlignment w:val="baseline"/>
    </w:pPr>
    <w:rPr>
      <w:kern w:val="0"/>
      <w:szCs w:val="21"/>
    </w:rPr>
  </w:style>
  <w:style w:type="paragraph" w:customStyle="1" w:styleId="315">
    <w:name w:val="正文要求，小四"/>
    <w:basedOn w:val="1"/>
    <w:qFormat/>
    <w:uiPriority w:val="0"/>
    <w:pPr>
      <w:spacing w:line="360" w:lineRule="auto"/>
      <w:ind w:left="840" w:hanging="420"/>
    </w:pPr>
    <w:rPr>
      <w:rFonts w:ascii="宋体" w:hAnsi="宋体"/>
      <w:sz w:val="24"/>
    </w:rPr>
  </w:style>
  <w:style w:type="paragraph" w:customStyle="1" w:styleId="316">
    <w:name w:val="Char Char1 Char Char Char"/>
    <w:basedOn w:val="21"/>
    <w:qFormat/>
    <w:uiPriority w:val="0"/>
    <w:rPr>
      <w:rFonts w:ascii="Tahoma" w:hAnsi="Tahoma"/>
      <w:sz w:val="24"/>
      <w:szCs w:val="24"/>
    </w:rPr>
  </w:style>
  <w:style w:type="paragraph" w:customStyle="1" w:styleId="317">
    <w:name w:val="xl35"/>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color w:val="0000FF"/>
      <w:kern w:val="0"/>
      <w:sz w:val="20"/>
      <w:szCs w:val="21"/>
    </w:rPr>
  </w:style>
  <w:style w:type="paragraph" w:customStyle="1" w:styleId="318">
    <w:name w:val="Char Char Char"/>
    <w:basedOn w:val="1"/>
    <w:qFormat/>
    <w:uiPriority w:val="0"/>
    <w:rPr>
      <w:rFonts w:ascii="Tahoma" w:hAnsi="Tahoma"/>
      <w:sz w:val="24"/>
      <w:szCs w:val="20"/>
    </w:rPr>
  </w:style>
  <w:style w:type="paragraph" w:customStyle="1" w:styleId="319">
    <w:name w:val="标题2"/>
    <w:basedOn w:val="6"/>
    <w:qFormat/>
    <w:uiPriority w:val="0"/>
    <w:pPr>
      <w:spacing w:before="120" w:after="120" w:line="240" w:lineRule="auto"/>
      <w:ind w:left="288" w:hanging="288"/>
      <w:jc w:val="both"/>
    </w:pPr>
    <w:rPr>
      <w:rFonts w:ascii="Times New Roman" w:hAnsi="Times New Roman" w:eastAsia="楷体_GB2312"/>
      <w:color w:val="003366"/>
      <w:sz w:val="32"/>
    </w:rPr>
  </w:style>
  <w:style w:type="paragraph" w:customStyle="1" w:styleId="320">
    <w:name w:val="文档标题"/>
    <w:basedOn w:val="1"/>
    <w:qFormat/>
    <w:uiPriority w:val="0"/>
    <w:pPr>
      <w:tabs>
        <w:tab w:val="left" w:pos="0"/>
      </w:tabs>
      <w:autoSpaceDE w:val="0"/>
      <w:autoSpaceDN w:val="0"/>
      <w:adjustRightInd w:val="0"/>
      <w:spacing w:before="300" w:after="300" w:line="360" w:lineRule="auto"/>
      <w:jc w:val="center"/>
    </w:pPr>
    <w:rPr>
      <w:rFonts w:ascii="Arial" w:hAnsi="Arial" w:eastAsia="黑体"/>
      <w:snapToGrid w:val="0"/>
      <w:kern w:val="0"/>
      <w:sz w:val="36"/>
      <w:szCs w:val="36"/>
    </w:rPr>
  </w:style>
  <w:style w:type="paragraph" w:customStyle="1" w:styleId="321">
    <w:name w:val="Char Char Char Char Char Char Char Char Char Char Char Char Char Char Char Char Char Char Char Char Char Char"/>
    <w:basedOn w:val="1"/>
    <w:qFormat/>
    <w:uiPriority w:val="0"/>
    <w:rPr>
      <w:rFonts w:ascii="Tahoma" w:hAnsi="Tahoma"/>
      <w:sz w:val="24"/>
      <w:szCs w:val="20"/>
    </w:rPr>
  </w:style>
  <w:style w:type="paragraph" w:customStyle="1" w:styleId="322">
    <w:name w:val="xl32"/>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323">
    <w:name w:val="封面标题"/>
    <w:basedOn w:val="1"/>
    <w:qFormat/>
    <w:uiPriority w:val="0"/>
    <w:pPr>
      <w:adjustRightInd w:val="0"/>
      <w:snapToGrid w:val="0"/>
      <w:spacing w:line="360" w:lineRule="auto"/>
      <w:jc w:val="center"/>
      <w:textAlignment w:val="baseline"/>
    </w:pPr>
    <w:rPr>
      <w:rFonts w:eastAsia="黑体"/>
      <w:kern w:val="0"/>
      <w:sz w:val="52"/>
      <w:szCs w:val="21"/>
    </w:rPr>
  </w:style>
  <w:style w:type="paragraph" w:customStyle="1" w:styleId="324">
    <w:name w:val="Char Char2 Char Char Char Char Char Char Char"/>
    <w:basedOn w:val="1"/>
    <w:qFormat/>
    <w:uiPriority w:val="0"/>
    <w:rPr>
      <w:rFonts w:ascii="Tahoma" w:hAnsi="Tahoma"/>
      <w:sz w:val="24"/>
      <w:szCs w:val="20"/>
    </w:rPr>
  </w:style>
  <w:style w:type="paragraph" w:customStyle="1" w:styleId="32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6">
    <w:name w:val="Char1 Char Char Char Char Char Char Char Char Char"/>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327">
    <w:name w:val="文本框"/>
    <w:basedOn w:val="3"/>
    <w:next w:val="3"/>
    <w:qFormat/>
    <w:uiPriority w:val="0"/>
    <w:pPr>
      <w:adjustRightInd w:val="0"/>
      <w:snapToGrid w:val="0"/>
      <w:spacing w:after="120" w:line="240" w:lineRule="auto"/>
      <w:jc w:val="center"/>
      <w:textAlignment w:val="baseline"/>
    </w:pPr>
    <w:rPr>
      <w:kern w:val="0"/>
      <w:sz w:val="21"/>
      <w:szCs w:val="21"/>
    </w:rPr>
  </w:style>
  <w:style w:type="paragraph" w:customStyle="1" w:styleId="32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30">
    <w:name w:val="样式 标题 7标题 7 Char + 行距: 固定值 18 磅"/>
    <w:basedOn w:val="13"/>
    <w:qFormat/>
    <w:uiPriority w:val="0"/>
    <w:pPr>
      <w:spacing w:before="0" w:after="0" w:line="360" w:lineRule="exact"/>
      <w:ind w:firstLine="357"/>
    </w:pPr>
    <w:rPr>
      <w:rFonts w:ascii="宋体" w:hAnsi="宋体" w:eastAsia="黑体" w:cs="宋体"/>
      <w:bCs/>
    </w:rPr>
  </w:style>
  <w:style w:type="paragraph" w:customStyle="1" w:styleId="331">
    <w:name w:val="9001"/>
    <w:basedOn w:val="1"/>
    <w:qFormat/>
    <w:uiPriority w:val="0"/>
    <w:pPr>
      <w:tabs>
        <w:tab w:val="left" w:pos="885"/>
      </w:tabs>
      <w:adjustRightInd w:val="0"/>
      <w:spacing w:before="40" w:after="40" w:line="360" w:lineRule="auto"/>
      <w:ind w:left="885" w:right="210" w:hanging="360"/>
      <w:textAlignment w:val="baseline"/>
    </w:pPr>
    <w:rPr>
      <w:szCs w:val="21"/>
    </w:rPr>
  </w:style>
  <w:style w:type="paragraph" w:customStyle="1" w:styleId="332">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333">
    <w:name w:val="xl36"/>
    <w:basedOn w:val="1"/>
    <w:qFormat/>
    <w:uiPriority w:val="0"/>
    <w:pPr>
      <w:pBdr>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color w:val="008000"/>
      <w:kern w:val="0"/>
      <w:sz w:val="20"/>
      <w:szCs w:val="21"/>
    </w:rPr>
  </w:style>
  <w:style w:type="paragraph" w:customStyle="1" w:styleId="334">
    <w:name w:val="样式 段前: 7.8 磅 段后: 7.8 磅"/>
    <w:basedOn w:val="1"/>
    <w:qFormat/>
    <w:uiPriority w:val="0"/>
    <w:pPr>
      <w:adjustRightInd w:val="0"/>
      <w:spacing w:before="156" w:after="156" w:line="360" w:lineRule="auto"/>
      <w:ind w:firstLine="480" w:firstLineChars="200"/>
      <w:textAlignment w:val="baseline"/>
    </w:pPr>
    <w:rPr>
      <w:rFonts w:cs="宋体"/>
      <w:sz w:val="24"/>
      <w:szCs w:val="20"/>
    </w:rPr>
  </w:style>
  <w:style w:type="paragraph" w:customStyle="1" w:styleId="335">
    <w:name w:val="默认段落字体 Para Char"/>
    <w:basedOn w:val="1"/>
    <w:qFormat/>
    <w:uiPriority w:val="0"/>
    <w:pPr>
      <w:adjustRightInd w:val="0"/>
      <w:spacing w:line="360" w:lineRule="auto"/>
    </w:pPr>
    <w:rPr>
      <w:kern w:val="0"/>
      <w:sz w:val="24"/>
      <w:szCs w:val="20"/>
    </w:rPr>
  </w:style>
  <w:style w:type="paragraph" w:customStyle="1" w:styleId="336">
    <w:name w:val="Char Char Char Char"/>
    <w:basedOn w:val="1"/>
    <w:qFormat/>
    <w:uiPriority w:val="0"/>
    <w:rPr>
      <w:rFonts w:ascii="Tahoma" w:hAnsi="Tahoma"/>
      <w:sz w:val="24"/>
      <w:szCs w:val="20"/>
    </w:rPr>
  </w:style>
  <w:style w:type="paragraph" w:customStyle="1" w:styleId="337">
    <w:name w:val="沈阳设备功能编号"/>
    <w:basedOn w:val="2"/>
    <w:qFormat/>
    <w:uiPriority w:val="0"/>
    <w:pPr>
      <w:tabs>
        <w:tab w:val="left" w:pos="0"/>
        <w:tab w:val="left" w:pos="360"/>
        <w:tab w:val="left" w:pos="1387"/>
      </w:tabs>
      <w:adjustRightInd w:val="0"/>
      <w:spacing w:after="0" w:line="300" w:lineRule="auto"/>
      <w:ind w:firstLine="0" w:firstLineChars="0"/>
      <w:textAlignment w:val="baseline"/>
    </w:pPr>
    <w:rPr>
      <w:kern w:val="0"/>
      <w:szCs w:val="21"/>
    </w:rPr>
  </w:style>
  <w:style w:type="paragraph" w:customStyle="1" w:styleId="338">
    <w:name w:val="样式2潘"/>
    <w:basedOn w:val="1"/>
    <w:qFormat/>
    <w:uiPriority w:val="0"/>
    <w:rPr>
      <w:rFonts w:ascii="Arial" w:hAnsi="Arial" w:eastAsia="仿宋_GB2312"/>
    </w:rPr>
  </w:style>
  <w:style w:type="paragraph" w:customStyle="1" w:styleId="339">
    <w:name w:val="样式 正文首行缩进 + 首行缩进:  1 字符1"/>
    <w:basedOn w:val="2"/>
    <w:qFormat/>
    <w:uiPriority w:val="0"/>
    <w:pPr>
      <w:adjustRightInd w:val="0"/>
      <w:spacing w:after="0" w:line="300" w:lineRule="auto"/>
      <w:ind w:firstLine="200" w:firstLineChars="200"/>
      <w:textAlignment w:val="baseline"/>
    </w:pPr>
    <w:rPr>
      <w:rFonts w:cs="宋体"/>
      <w:kern w:val="0"/>
      <w:szCs w:val="21"/>
    </w:rPr>
  </w:style>
  <w:style w:type="paragraph" w:customStyle="1" w:styleId="340">
    <w:name w:val="Char Char Char1"/>
    <w:basedOn w:val="1"/>
    <w:qFormat/>
    <w:uiPriority w:val="0"/>
    <w:rPr>
      <w:rFonts w:ascii="Tahoma" w:hAnsi="Tahoma"/>
      <w:sz w:val="24"/>
      <w:szCs w:val="20"/>
    </w:rPr>
  </w:style>
  <w:style w:type="paragraph" w:customStyle="1" w:styleId="341">
    <w:name w:val="1 Char"/>
    <w:basedOn w:val="1"/>
    <w:qFormat/>
    <w:uiPriority w:val="0"/>
    <w:pPr>
      <w:tabs>
        <w:tab w:val="left" w:pos="1571"/>
      </w:tabs>
      <w:ind w:left="1571" w:hanging="851"/>
    </w:pPr>
    <w:rPr>
      <w:sz w:val="24"/>
    </w:rPr>
  </w:style>
  <w:style w:type="paragraph" w:customStyle="1" w:styleId="342">
    <w:name w:val="样式5"/>
    <w:basedOn w:val="11"/>
    <w:qFormat/>
    <w:uiPriority w:val="0"/>
    <w:pPr>
      <w:tabs>
        <w:tab w:val="left" w:pos="1130"/>
      </w:tabs>
      <w:spacing w:before="0" w:after="0" w:line="360" w:lineRule="auto"/>
      <w:ind w:left="420" w:hanging="420" w:firstLineChars="200"/>
    </w:pPr>
    <w:rPr>
      <w:rFonts w:ascii="宋体" w:hAnsi="宋体"/>
      <w:b w:val="0"/>
      <w:sz w:val="24"/>
      <w:szCs w:val="24"/>
    </w:rPr>
  </w:style>
  <w:style w:type="paragraph" w:customStyle="1" w:styleId="343">
    <w:name w:val="xl30"/>
    <w:basedOn w:val="1"/>
    <w:qFormat/>
    <w:uiPriority w:val="0"/>
    <w:pPr>
      <w:widowControl/>
      <w:pBdr>
        <w:bottom w:val="single" w:color="auto" w:sz="4" w:space="0"/>
        <w:right w:val="single" w:color="auto" w:sz="4" w:space="0"/>
      </w:pBdr>
      <w:spacing w:before="100" w:beforeAutospacing="1" w:after="100" w:afterAutospacing="1"/>
    </w:pPr>
    <w:rPr>
      <w:kern w:val="0"/>
      <w:szCs w:val="20"/>
    </w:rPr>
  </w:style>
  <w:style w:type="paragraph" w:customStyle="1" w:styleId="344">
    <w:name w:val="正文 B"/>
    <w:qFormat/>
    <w:uiPriority w:val="0"/>
    <w:rPr>
      <w:rFonts w:ascii="Calibri" w:hAnsi="Calibri" w:eastAsia="宋体" w:cs="Times New Roman"/>
      <w:color w:val="000000"/>
      <w:sz w:val="24"/>
      <w:szCs w:val="22"/>
      <w:lang w:val="en-US" w:eastAsia="zh-CN" w:bidi="ar-SA"/>
    </w:rPr>
  </w:style>
  <w:style w:type="paragraph" w:customStyle="1" w:styleId="345">
    <w:name w:val="标题(小)"/>
    <w:basedOn w:val="1"/>
    <w:next w:val="1"/>
    <w:qFormat/>
    <w:uiPriority w:val="0"/>
    <w:pPr>
      <w:adjustRightInd w:val="0"/>
      <w:spacing w:line="360" w:lineRule="atLeast"/>
      <w:jc w:val="center"/>
      <w:textAlignment w:val="baseline"/>
    </w:pPr>
    <w:rPr>
      <w:rFonts w:ascii="黑体" w:eastAsia="黑体"/>
      <w:sz w:val="32"/>
      <w:szCs w:val="20"/>
    </w:rPr>
  </w:style>
  <w:style w:type="paragraph" w:customStyle="1" w:styleId="346">
    <w:name w:val="6 Char Char Char Char Char 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7">
    <w:name w:val="wtext"/>
    <w:basedOn w:val="1"/>
    <w:qFormat/>
    <w:uiPriority w:val="0"/>
    <w:pPr>
      <w:widowControl/>
      <w:spacing w:before="100" w:beforeAutospacing="1" w:after="100" w:afterAutospacing="1"/>
      <w:jc w:val="left"/>
    </w:pPr>
    <w:rPr>
      <w:rFonts w:ascii="宋体" w:hAnsi="宋体"/>
      <w:kern w:val="0"/>
      <w:sz w:val="24"/>
    </w:rPr>
  </w:style>
  <w:style w:type="paragraph" w:customStyle="1" w:styleId="348">
    <w:name w:val="政务正文"/>
    <w:basedOn w:val="1"/>
    <w:qFormat/>
    <w:uiPriority w:val="0"/>
    <w:pPr>
      <w:spacing w:before="93" w:after="93" w:line="440" w:lineRule="atLeast"/>
      <w:ind w:firstLine="480" w:firstLineChars="200"/>
    </w:pPr>
    <w:rPr>
      <w:rFonts w:hint="eastAsia" w:ascii="宋体" w:hAnsi="宋体" w:cs="Arial"/>
      <w:sz w:val="24"/>
      <w:szCs w:val="21"/>
    </w:rPr>
  </w:style>
  <w:style w:type="paragraph" w:customStyle="1" w:styleId="349">
    <w:name w:val="正文3级项目符号"/>
    <w:basedOn w:val="3"/>
    <w:qFormat/>
    <w:uiPriority w:val="0"/>
    <w:pPr>
      <w:adjustRightInd w:val="0"/>
      <w:spacing w:before="120" w:after="120" w:line="360" w:lineRule="exact"/>
      <w:textAlignment w:val="baseline"/>
    </w:pPr>
    <w:rPr>
      <w:kern w:val="0"/>
      <w:sz w:val="21"/>
      <w:szCs w:val="21"/>
    </w:rPr>
  </w:style>
  <w:style w:type="paragraph" w:customStyle="1" w:styleId="350">
    <w:name w:val="style2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List Paragraph1"/>
    <w:basedOn w:val="1"/>
    <w:qFormat/>
    <w:uiPriority w:val="0"/>
    <w:pPr>
      <w:ind w:firstLine="420" w:firstLineChars="200"/>
    </w:pPr>
    <w:rPr>
      <w:rFonts w:ascii="Calibri" w:hAnsi="Calibri"/>
      <w:szCs w:val="22"/>
    </w:rPr>
  </w:style>
  <w:style w:type="paragraph" w:customStyle="1" w:styleId="352">
    <w:name w:val="样式 标题 3level_3PIM 3H3Level 3 Head + 行距: 多倍行距 1.73 字行"/>
    <w:basedOn w:val="7"/>
    <w:qFormat/>
    <w:uiPriority w:val="0"/>
    <w:pPr>
      <w:tabs>
        <w:tab w:val="clear" w:pos="5852"/>
      </w:tabs>
      <w:adjustRightInd w:val="0"/>
      <w:snapToGrid/>
      <w:spacing w:before="260" w:after="260" w:line="415" w:lineRule="auto"/>
      <w:ind w:left="851" w:hanging="851"/>
      <w:textAlignment w:val="baseline"/>
    </w:pPr>
    <w:rPr>
      <w:rFonts w:eastAsia="黑体"/>
      <w:sz w:val="30"/>
      <w:szCs w:val="24"/>
    </w:rPr>
  </w:style>
  <w:style w:type="paragraph" w:customStyle="1" w:styleId="353">
    <w:name w:val="font5"/>
    <w:basedOn w:val="1"/>
    <w:qFormat/>
    <w:uiPriority w:val="0"/>
    <w:pPr>
      <w:adjustRightInd w:val="0"/>
      <w:spacing w:before="100" w:beforeAutospacing="1" w:after="100" w:afterAutospacing="1"/>
      <w:textAlignment w:val="baseline"/>
    </w:pPr>
    <w:rPr>
      <w:rFonts w:hint="eastAsia" w:ascii="宋体" w:hAnsi="宋体"/>
      <w:kern w:val="0"/>
      <w:sz w:val="18"/>
      <w:szCs w:val="18"/>
    </w:rPr>
  </w:style>
  <w:style w:type="paragraph" w:customStyle="1" w:styleId="354">
    <w:name w:val="样式 图题 + Helvetica 五号 段前: 7.8 磅 段后: 7.8 磅"/>
    <w:basedOn w:val="271"/>
    <w:qFormat/>
    <w:uiPriority w:val="0"/>
    <w:pPr>
      <w:snapToGrid/>
      <w:spacing w:before="0" w:after="0"/>
    </w:pPr>
    <w:rPr>
      <w:rFonts w:ascii="Helvetica" w:hAnsi="Helvetica"/>
      <w:bCs/>
      <w:sz w:val="21"/>
    </w:rPr>
  </w:style>
  <w:style w:type="paragraph" w:customStyle="1" w:styleId="355">
    <w:name w:val="样式 标题 1 + 小二 非加粗"/>
    <w:basedOn w:val="5"/>
    <w:qFormat/>
    <w:uiPriority w:val="0"/>
    <w:pPr>
      <w:spacing w:line="578" w:lineRule="auto"/>
      <w:ind w:left="425" w:hanging="425"/>
      <w:jc w:val="both"/>
    </w:pPr>
    <w:rPr>
      <w:rFonts w:eastAsia="宋体"/>
      <w:szCs w:val="44"/>
    </w:rPr>
  </w:style>
  <w:style w:type="paragraph" w:customStyle="1" w:styleId="356">
    <w:name w:val="font8"/>
    <w:basedOn w:val="1"/>
    <w:qFormat/>
    <w:uiPriority w:val="0"/>
    <w:pPr>
      <w:adjustRightInd w:val="0"/>
      <w:spacing w:before="100" w:beforeAutospacing="1" w:after="100" w:afterAutospacing="1"/>
      <w:textAlignment w:val="baseline"/>
    </w:pPr>
    <w:rPr>
      <w:color w:val="FF0000"/>
      <w:kern w:val="0"/>
      <w:sz w:val="20"/>
      <w:szCs w:val="21"/>
    </w:rPr>
  </w:style>
  <w:style w:type="character" w:customStyle="1" w:styleId="357">
    <w:name w:val="active"/>
    <w:basedOn w:val="53"/>
    <w:qFormat/>
    <w:uiPriority w:val="0"/>
    <w:rPr>
      <w:shd w:val="clear" w:color="auto" w:fill="EC3535"/>
    </w:rPr>
  </w:style>
  <w:style w:type="paragraph" w:customStyle="1" w:styleId="358">
    <w:name w:val="Body text|1"/>
    <w:basedOn w:val="1"/>
    <w:qFormat/>
    <w:uiPriority w:val="0"/>
    <w:pPr>
      <w:spacing w:line="415" w:lineRule="auto"/>
      <w:ind w:firstLine="400"/>
    </w:pPr>
    <w:rPr>
      <w:rFonts w:ascii="宋体" w:hAnsi="宋体" w:cs="宋体"/>
      <w:sz w:val="28"/>
      <w:szCs w:val="28"/>
      <w:lang w:val="zh-TW" w:eastAsia="zh-TW" w:bidi="zh-TW"/>
    </w:rPr>
  </w:style>
  <w:style w:type="paragraph" w:customStyle="1" w:styleId="359">
    <w:name w:val="WPSOffice手动目录 1"/>
    <w:qFormat/>
    <w:uiPriority w:val="0"/>
    <w:rPr>
      <w:rFonts w:ascii="Times New Roman" w:hAnsi="Times New Roman" w:eastAsia="宋体" w:cs="Times New Roman"/>
      <w:lang w:val="en-US" w:eastAsia="zh-CN" w:bidi="ar-SA"/>
    </w:rPr>
  </w:style>
  <w:style w:type="paragraph" w:customStyle="1" w:styleId="36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61">
    <w:name w:val="gjfg"/>
    <w:basedOn w:val="53"/>
    <w:qFormat/>
    <w:uiPriority w:val="0"/>
  </w:style>
  <w:style w:type="character" w:customStyle="1" w:styleId="362">
    <w:name w:val="redfilefwwh"/>
    <w:basedOn w:val="53"/>
    <w:qFormat/>
    <w:uiPriority w:val="0"/>
    <w:rPr>
      <w:color w:val="BA2636"/>
      <w:sz w:val="18"/>
      <w:szCs w:val="18"/>
    </w:rPr>
  </w:style>
  <w:style w:type="character" w:customStyle="1" w:styleId="363">
    <w:name w:val="redfilenumber"/>
    <w:basedOn w:val="53"/>
    <w:qFormat/>
    <w:uiPriority w:val="0"/>
    <w:rPr>
      <w:color w:val="BA2636"/>
      <w:sz w:val="18"/>
      <w:szCs w:val="18"/>
    </w:rPr>
  </w:style>
  <w:style w:type="character" w:customStyle="1" w:styleId="364">
    <w:name w:val="qxdate"/>
    <w:basedOn w:val="53"/>
    <w:qFormat/>
    <w:uiPriority w:val="0"/>
    <w:rPr>
      <w:color w:val="333333"/>
      <w:sz w:val="18"/>
      <w:szCs w:val="18"/>
    </w:rPr>
  </w:style>
  <w:style w:type="character" w:customStyle="1" w:styleId="365">
    <w:name w:val="cfdate"/>
    <w:basedOn w:val="53"/>
    <w:qFormat/>
    <w:uiPriority w:val="0"/>
    <w:rPr>
      <w:color w:val="333333"/>
      <w:sz w:val="18"/>
      <w:szCs w:val="18"/>
    </w:rPr>
  </w:style>
  <w:style w:type="character" w:customStyle="1" w:styleId="366">
    <w:name w:val="next2"/>
    <w:basedOn w:val="53"/>
    <w:qFormat/>
    <w:uiPriority w:val="0"/>
    <w:rPr>
      <w:rFonts w:ascii="微软雅黑" w:hAnsi="微软雅黑" w:eastAsia="微软雅黑" w:cs="微软雅黑"/>
      <w:sz w:val="21"/>
      <w:szCs w:val="21"/>
    </w:rPr>
  </w:style>
  <w:style w:type="character" w:customStyle="1" w:styleId="367">
    <w:name w:val="next3"/>
    <w:basedOn w:val="53"/>
    <w:qFormat/>
    <w:uiPriority w:val="0"/>
    <w:rPr>
      <w:color w:val="888888"/>
    </w:rPr>
  </w:style>
  <w:style w:type="character" w:customStyle="1" w:styleId="368">
    <w:name w:val="prev"/>
    <w:basedOn w:val="53"/>
    <w:qFormat/>
    <w:uiPriority w:val="0"/>
    <w:rPr>
      <w:rFonts w:hint="eastAsia" w:ascii="微软雅黑" w:hAnsi="微软雅黑" w:eastAsia="微软雅黑" w:cs="微软雅黑"/>
      <w:sz w:val="21"/>
      <w:szCs w:val="21"/>
    </w:rPr>
  </w:style>
  <w:style w:type="character" w:customStyle="1" w:styleId="369">
    <w:name w:val="prev1"/>
    <w:basedOn w:val="53"/>
    <w:qFormat/>
    <w:uiPriority w:val="0"/>
    <w:rPr>
      <w:color w:val="888888"/>
    </w:rPr>
  </w:style>
  <w:style w:type="character" w:customStyle="1" w:styleId="370">
    <w:name w:val="prev2"/>
    <w:basedOn w:val="53"/>
    <w:qFormat/>
    <w:uiPriority w:val="0"/>
    <w:rPr>
      <w:rFonts w:hint="eastAsia" w:ascii="微软雅黑" w:hAnsi="微软雅黑" w:eastAsia="微软雅黑" w:cs="微软雅黑"/>
      <w:sz w:val="21"/>
      <w:szCs w:val="21"/>
    </w:rPr>
  </w:style>
  <w:style w:type="character" w:customStyle="1" w:styleId="371">
    <w:name w:val="prev3"/>
    <w:basedOn w:val="53"/>
    <w:qFormat/>
    <w:uiPriority w:val="0"/>
    <w:rPr>
      <w:color w:val="888888"/>
    </w:rPr>
  </w:style>
  <w:style w:type="character" w:customStyle="1" w:styleId="372">
    <w:name w:val="next"/>
    <w:basedOn w:val="53"/>
    <w:qFormat/>
    <w:uiPriority w:val="0"/>
    <w:rPr>
      <w:rFonts w:hint="eastAsia" w:ascii="微软雅黑" w:hAnsi="微软雅黑" w:eastAsia="微软雅黑" w:cs="微软雅黑"/>
      <w:sz w:val="21"/>
      <w:szCs w:val="21"/>
    </w:rPr>
  </w:style>
  <w:style w:type="character" w:customStyle="1" w:styleId="373">
    <w:name w:val="next1"/>
    <w:basedOn w:val="53"/>
    <w:qFormat/>
    <w:uiPriority w:val="0"/>
    <w:rPr>
      <w:color w:val="888888"/>
    </w:rPr>
  </w:style>
  <w:style w:type="paragraph" w:customStyle="1" w:styleId="37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55</Pages>
  <Words>27186</Words>
  <Characters>28368</Characters>
  <Lines>253</Lines>
  <Paragraphs>71</Paragraphs>
  <TotalTime>2</TotalTime>
  <ScaleCrop>false</ScaleCrop>
  <LinksUpToDate>false</LinksUpToDate>
  <CharactersWithSpaces>31972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2022-04-24T04:37:00Z</dcterms:created>
  <dc:creator>Administrator</dc:creator>
  <cp:lastModifiedBy>刘真</cp:lastModifiedBy>
  <cp:lastPrinted>2025-06-09T09:42:00Z</cp:lastPrinted>
  <dcterms:modified xsi:type="dcterms:W3CDTF">2025-09-19T08:56:57Z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67DFC2694FDB4DC79E1DA1D43516FBEB_13</vt:lpwstr>
  </property>
  <property fmtid="{D5CDD505-2E9C-101B-9397-08002B2CF9AE}" pid="4" name="KSOTemplateDocerSaveRecord">
    <vt:lpwstr>eyJoZGlkIjoiYTAyNTgwMGI2ZGI1Y2M5NzRlODE5MjIwYmQ1YzMyNjIiLCJ1c2VySWQiOiI0NTg5NzQ1MDUifQ==</vt:lpwstr>
  </property>
</Properties>
</file>