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08" w:leftChars="-253"/>
        <w:rPr>
          <w:rFonts w:hint="eastAsia" w:ascii="黑体" w:hAnsi="黑体" w:eastAsia="黑体" w:cs="黑体"/>
          <w:sz w:val="44"/>
          <w:szCs w:val="44"/>
        </w:rPr>
      </w:pPr>
    </w:p>
    <w:p>
      <w:pPr>
        <w:ind w:firstLine="640"/>
        <w:jc w:val="center"/>
        <w:rPr>
          <w:rFonts w:hint="eastAsia" w:ascii="黑体" w:hAnsi="黑体" w:eastAsia="黑体" w:cs="黑体"/>
          <w:sz w:val="44"/>
          <w:szCs w:val="44"/>
        </w:rPr>
      </w:pPr>
      <w:r>
        <w:rPr>
          <w:rFonts w:hint="eastAsia" w:ascii="黑体" w:hAnsi="黑体" w:eastAsia="黑体" w:cs="黑体"/>
          <w:sz w:val="44"/>
          <w:szCs w:val="44"/>
        </w:rPr>
        <w:t>视频会议系统</w:t>
      </w:r>
      <w:r>
        <w:rPr>
          <w:rFonts w:hint="eastAsia" w:ascii="黑体" w:hAnsi="黑体" w:eastAsia="黑体" w:cs="黑体"/>
          <w:sz w:val="44"/>
          <w:szCs w:val="44"/>
          <w:lang w:eastAsia="zh-CN"/>
        </w:rPr>
        <w:t>报价</w:t>
      </w:r>
      <w:r>
        <w:rPr>
          <w:rFonts w:hint="eastAsia" w:ascii="黑体" w:hAnsi="黑体" w:eastAsia="黑体" w:cs="黑体"/>
          <w:sz w:val="44"/>
          <w:szCs w:val="44"/>
        </w:rPr>
        <w:t>清单</w:t>
      </w:r>
    </w:p>
    <w:tbl>
      <w:tblPr>
        <w:tblStyle w:val="14"/>
        <w:tblW w:w="1001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19"/>
        <w:gridCol w:w="4253"/>
        <w:gridCol w:w="725"/>
        <w:gridCol w:w="742"/>
        <w:gridCol w:w="989"/>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81"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序号</w:t>
            </w:r>
          </w:p>
        </w:tc>
        <w:tc>
          <w:tcPr>
            <w:tcW w:w="1319" w:type="dxa"/>
            <w:shd w:val="clear" w:color="auto" w:fill="auto"/>
            <w:vAlign w:val="center"/>
          </w:tcPr>
          <w:p>
            <w:pPr>
              <w:widowControl/>
              <w:spacing w:line="240" w:lineRule="auto"/>
              <w:ind w:firstLine="0" w:firstLineChars="0"/>
              <w:rPr>
                <w:color w:val="000000"/>
                <w:kern w:val="0"/>
                <w:sz w:val="21"/>
                <w:szCs w:val="21"/>
              </w:rPr>
            </w:pPr>
            <w:r>
              <w:rPr>
                <w:rFonts w:hint="eastAsia"/>
                <w:color w:val="000000"/>
                <w:kern w:val="0"/>
                <w:sz w:val="21"/>
                <w:szCs w:val="21"/>
              </w:rPr>
              <w:t>品目名称</w:t>
            </w:r>
          </w:p>
        </w:tc>
        <w:tc>
          <w:tcPr>
            <w:tcW w:w="4253" w:type="dxa"/>
            <w:shd w:val="clear" w:color="auto" w:fill="auto"/>
            <w:vAlign w:val="center"/>
          </w:tcPr>
          <w:p>
            <w:pPr>
              <w:widowControl/>
              <w:spacing w:line="240" w:lineRule="auto"/>
              <w:ind w:firstLine="0" w:firstLineChars="0"/>
              <w:jc w:val="left"/>
              <w:rPr>
                <w:color w:val="000000"/>
                <w:kern w:val="0"/>
                <w:sz w:val="21"/>
                <w:szCs w:val="21"/>
              </w:rPr>
            </w:pPr>
            <w:r>
              <w:rPr>
                <w:rFonts w:hint="eastAsia"/>
                <w:color w:val="000000"/>
                <w:kern w:val="0"/>
                <w:sz w:val="21"/>
                <w:szCs w:val="21"/>
              </w:rPr>
              <w:t>技术参数</w:t>
            </w:r>
          </w:p>
        </w:tc>
        <w:tc>
          <w:tcPr>
            <w:tcW w:w="725"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单位</w:t>
            </w:r>
          </w:p>
        </w:tc>
        <w:tc>
          <w:tcPr>
            <w:tcW w:w="742"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数量</w:t>
            </w:r>
          </w:p>
        </w:tc>
        <w:tc>
          <w:tcPr>
            <w:tcW w:w="989"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单价</w:t>
            </w:r>
          </w:p>
        </w:tc>
        <w:tc>
          <w:tcPr>
            <w:tcW w:w="1302"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81"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1</w:t>
            </w:r>
          </w:p>
        </w:tc>
        <w:tc>
          <w:tcPr>
            <w:tcW w:w="1319"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MCU接入授权</w:t>
            </w:r>
          </w:p>
        </w:tc>
        <w:tc>
          <w:tcPr>
            <w:tcW w:w="4253" w:type="dxa"/>
            <w:shd w:val="clear" w:color="auto" w:fill="auto"/>
            <w:vAlign w:val="center"/>
          </w:tcPr>
          <w:p>
            <w:pPr>
              <w:widowControl/>
              <w:spacing w:line="240" w:lineRule="auto"/>
              <w:ind w:firstLine="0" w:firstLineChars="0"/>
              <w:jc w:val="left"/>
              <w:rPr>
                <w:color w:val="000000"/>
                <w:kern w:val="0"/>
                <w:sz w:val="21"/>
                <w:szCs w:val="21"/>
              </w:rPr>
            </w:pPr>
            <w:r>
              <w:rPr>
                <w:color w:val="000000"/>
                <w:kern w:val="0"/>
                <w:sz w:val="21"/>
                <w:szCs w:val="21"/>
              </w:rPr>
              <w:t>MCU的License授权：单路1080p60fps接入。每路可支持1个1080p60fps高清会场接入，无缝对接省海洋渔业局</w:t>
            </w:r>
            <w:r>
              <w:rPr>
                <w:rFonts w:hint="eastAsia"/>
                <w:color w:val="000000"/>
                <w:kern w:val="0"/>
                <w:sz w:val="21"/>
                <w:szCs w:val="21"/>
              </w:rPr>
              <w:t>5号楼会议室视频会议系统MCU服务器</w:t>
            </w:r>
          </w:p>
        </w:tc>
        <w:tc>
          <w:tcPr>
            <w:tcW w:w="725"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套</w:t>
            </w:r>
          </w:p>
        </w:tc>
        <w:tc>
          <w:tcPr>
            <w:tcW w:w="742"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1</w:t>
            </w:r>
          </w:p>
        </w:tc>
        <w:tc>
          <w:tcPr>
            <w:tcW w:w="989" w:type="dxa"/>
            <w:shd w:val="clear" w:color="auto" w:fill="auto"/>
            <w:vAlign w:val="center"/>
          </w:tcPr>
          <w:p>
            <w:pPr>
              <w:widowControl/>
              <w:spacing w:line="240" w:lineRule="auto"/>
              <w:ind w:firstLine="0" w:firstLineChars="0"/>
              <w:jc w:val="center"/>
              <w:rPr>
                <w:color w:val="000000"/>
                <w:kern w:val="0"/>
                <w:sz w:val="21"/>
                <w:szCs w:val="21"/>
              </w:rPr>
            </w:pPr>
          </w:p>
        </w:tc>
        <w:tc>
          <w:tcPr>
            <w:tcW w:w="1302" w:type="dxa"/>
            <w:shd w:val="clear" w:color="auto" w:fill="auto"/>
            <w:vAlign w:val="center"/>
          </w:tcPr>
          <w:p>
            <w:pPr>
              <w:widowControl/>
              <w:spacing w:line="240" w:lineRule="auto"/>
              <w:ind w:firstLine="0" w:firstLineChars="0"/>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81"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2</w:t>
            </w:r>
          </w:p>
        </w:tc>
        <w:tc>
          <w:tcPr>
            <w:tcW w:w="1319"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高清终端</w:t>
            </w:r>
          </w:p>
        </w:tc>
        <w:tc>
          <w:tcPr>
            <w:tcW w:w="4253" w:type="dxa"/>
            <w:shd w:val="clear" w:color="auto" w:fill="auto"/>
            <w:vAlign w:val="center"/>
          </w:tcPr>
          <w:p>
            <w:pPr>
              <w:widowControl/>
              <w:spacing w:line="240" w:lineRule="auto"/>
              <w:ind w:firstLine="0" w:firstLineChars="0"/>
              <w:jc w:val="left"/>
              <w:rPr>
                <w:color w:val="000000"/>
                <w:kern w:val="0"/>
                <w:sz w:val="21"/>
                <w:szCs w:val="21"/>
              </w:rPr>
            </w:pPr>
            <w:r>
              <w:rPr>
                <w:rFonts w:hint="eastAsia"/>
                <w:color w:val="000000"/>
                <w:kern w:val="0"/>
                <w:sz w:val="21"/>
                <w:szCs w:val="21"/>
              </w:rPr>
              <w:t>1、支持ITU-T H.323、IETF SIP协议，具有良好的兼容性和开放性；</w:t>
            </w:r>
          </w:p>
          <w:p>
            <w:pPr>
              <w:widowControl/>
              <w:spacing w:line="240" w:lineRule="auto"/>
              <w:ind w:firstLine="0" w:firstLineChars="0"/>
              <w:jc w:val="left"/>
              <w:rPr>
                <w:color w:val="000000"/>
                <w:kern w:val="0"/>
                <w:sz w:val="21"/>
                <w:szCs w:val="21"/>
              </w:rPr>
            </w:pPr>
            <w:r>
              <w:rPr>
                <w:rFonts w:hint="eastAsia"/>
                <w:color w:val="000000"/>
                <w:kern w:val="0"/>
                <w:sz w:val="21"/>
                <w:szCs w:val="21"/>
              </w:rPr>
              <w:t>2、支持IPV4和IPV6双协议；</w:t>
            </w:r>
          </w:p>
          <w:p>
            <w:pPr>
              <w:widowControl/>
              <w:spacing w:line="240" w:lineRule="auto"/>
              <w:ind w:firstLine="0" w:firstLineChars="0"/>
              <w:jc w:val="left"/>
              <w:rPr>
                <w:color w:val="000000"/>
                <w:kern w:val="0"/>
                <w:sz w:val="21"/>
                <w:szCs w:val="21"/>
              </w:rPr>
            </w:pPr>
            <w:r>
              <w:rPr>
                <w:rFonts w:hint="eastAsia"/>
                <w:color w:val="000000"/>
                <w:kern w:val="0"/>
                <w:sz w:val="21"/>
                <w:szCs w:val="21"/>
              </w:rPr>
              <w:t>3、支持并提供64Kbps-8Mbps接入速率；</w:t>
            </w:r>
          </w:p>
          <w:p>
            <w:pPr>
              <w:widowControl/>
              <w:spacing w:line="240" w:lineRule="auto"/>
              <w:ind w:firstLine="0" w:firstLineChars="0"/>
              <w:jc w:val="left"/>
              <w:rPr>
                <w:color w:val="000000"/>
                <w:kern w:val="0"/>
                <w:sz w:val="21"/>
                <w:szCs w:val="21"/>
              </w:rPr>
            </w:pPr>
            <w:r>
              <w:rPr>
                <w:rFonts w:hint="eastAsia"/>
                <w:color w:val="000000"/>
                <w:kern w:val="0"/>
                <w:sz w:val="21"/>
                <w:szCs w:val="21"/>
              </w:rPr>
              <w:t>4、支持H.264、H.264 SVC、H.265等图像编码协议；</w:t>
            </w:r>
          </w:p>
          <w:p>
            <w:pPr>
              <w:widowControl/>
              <w:spacing w:line="240" w:lineRule="auto"/>
              <w:ind w:firstLine="0" w:firstLineChars="0"/>
              <w:jc w:val="left"/>
              <w:rPr>
                <w:color w:val="000000"/>
                <w:kern w:val="0"/>
                <w:sz w:val="21"/>
                <w:szCs w:val="21"/>
              </w:rPr>
            </w:pPr>
            <w:r>
              <w:rPr>
                <w:rFonts w:hint="eastAsia"/>
                <w:color w:val="000000"/>
                <w:kern w:val="0"/>
                <w:sz w:val="21"/>
                <w:szCs w:val="21"/>
              </w:rPr>
              <w:t>5、支持4K 30fps、1080P 50/60 fps、720p 25/30fps、4CIF、CIF等分辨率；</w:t>
            </w:r>
          </w:p>
          <w:p>
            <w:pPr>
              <w:widowControl/>
              <w:spacing w:line="240" w:lineRule="auto"/>
              <w:ind w:firstLine="0" w:firstLineChars="0"/>
              <w:jc w:val="left"/>
              <w:rPr>
                <w:color w:val="000000"/>
                <w:kern w:val="0"/>
                <w:sz w:val="21"/>
                <w:szCs w:val="21"/>
              </w:rPr>
            </w:pPr>
            <w:r>
              <w:rPr>
                <w:rFonts w:hint="eastAsia"/>
                <w:color w:val="000000"/>
                <w:kern w:val="0"/>
                <w:sz w:val="21"/>
                <w:szCs w:val="21"/>
              </w:rPr>
              <w:t>6、提供3路高清视频输入接口2路高清视频输出接口；</w:t>
            </w:r>
          </w:p>
          <w:p>
            <w:pPr>
              <w:widowControl/>
              <w:spacing w:line="240" w:lineRule="auto"/>
              <w:ind w:firstLine="0" w:firstLineChars="0"/>
              <w:jc w:val="left"/>
              <w:rPr>
                <w:rFonts w:hint="eastAsia" w:eastAsia="宋体"/>
                <w:color w:val="auto"/>
                <w:kern w:val="0"/>
                <w:sz w:val="21"/>
                <w:szCs w:val="21"/>
                <w:lang w:val="en-US" w:eastAsia="zh-CN"/>
              </w:rPr>
            </w:pPr>
            <w:r>
              <w:rPr>
                <w:rFonts w:hint="eastAsia"/>
                <w:color w:val="auto"/>
                <w:kern w:val="0"/>
                <w:sz w:val="21"/>
                <w:szCs w:val="21"/>
              </w:rPr>
              <w:t>7、配置1080Pfps对称编解码能力</w:t>
            </w:r>
            <w:r>
              <w:rPr>
                <w:rFonts w:hint="eastAsia"/>
                <w:color w:val="auto"/>
                <w:kern w:val="0"/>
                <w:sz w:val="21"/>
                <w:szCs w:val="21"/>
                <w:lang w:eastAsia="zh-CN"/>
              </w:rPr>
              <w:t>；</w:t>
            </w:r>
          </w:p>
          <w:p>
            <w:pPr>
              <w:widowControl/>
              <w:spacing w:line="240" w:lineRule="auto"/>
              <w:ind w:firstLine="0" w:firstLineChars="0"/>
              <w:jc w:val="left"/>
              <w:rPr>
                <w:rFonts w:hint="eastAsia"/>
                <w:color w:val="auto"/>
                <w:kern w:val="0"/>
                <w:sz w:val="21"/>
                <w:szCs w:val="21"/>
              </w:rPr>
            </w:pPr>
            <w:r>
              <w:rPr>
                <w:rFonts w:hint="eastAsia"/>
                <w:color w:val="000000"/>
                <w:kern w:val="0"/>
                <w:sz w:val="21"/>
                <w:szCs w:val="21"/>
              </w:rPr>
              <w:t>8、与MCU同一品牌，接受</w:t>
            </w:r>
            <w:r>
              <w:rPr>
                <w:color w:val="000000"/>
                <w:kern w:val="0"/>
                <w:sz w:val="21"/>
                <w:szCs w:val="21"/>
              </w:rPr>
              <w:t>省海洋渔业局</w:t>
            </w:r>
            <w:r>
              <w:rPr>
                <w:rFonts w:hint="eastAsia"/>
                <w:color w:val="000000"/>
                <w:kern w:val="0"/>
                <w:sz w:val="21"/>
                <w:szCs w:val="21"/>
              </w:rPr>
              <w:t>5号楼会议室视频会议系统</w:t>
            </w:r>
            <w:r>
              <w:rPr>
                <w:color w:val="000000"/>
                <w:kern w:val="0"/>
                <w:sz w:val="21"/>
                <w:szCs w:val="21"/>
              </w:rPr>
              <w:t>融合通信会商管理系统</w:t>
            </w:r>
            <w:r>
              <w:rPr>
                <w:rFonts w:hint="eastAsia"/>
                <w:color w:val="000000"/>
                <w:kern w:val="0"/>
                <w:sz w:val="21"/>
                <w:szCs w:val="21"/>
              </w:rPr>
              <w:t>的注册与管理，</w:t>
            </w:r>
            <w:r>
              <w:rPr>
                <w:rFonts w:hint="eastAsia"/>
                <w:color w:val="auto"/>
                <w:kern w:val="0"/>
                <w:sz w:val="21"/>
                <w:szCs w:val="21"/>
              </w:rPr>
              <w:t>提供注册与管理的界面。</w:t>
            </w:r>
          </w:p>
          <w:p>
            <w:pPr>
              <w:widowControl/>
              <w:spacing w:line="240" w:lineRule="auto"/>
              <w:ind w:firstLine="0" w:firstLineChars="0"/>
              <w:jc w:val="left"/>
              <w:rPr>
                <w:rFonts w:hint="default" w:eastAsia="宋体"/>
                <w:color w:val="auto"/>
                <w:kern w:val="0"/>
                <w:sz w:val="21"/>
                <w:szCs w:val="21"/>
                <w:lang w:val="en-US" w:eastAsia="zh-CN"/>
              </w:rPr>
            </w:pPr>
            <w:r>
              <w:rPr>
                <w:rFonts w:hint="eastAsia"/>
                <w:color w:val="auto"/>
                <w:kern w:val="0"/>
                <w:sz w:val="21"/>
                <w:szCs w:val="21"/>
                <w:lang w:val="en-US" w:eastAsia="zh-CN"/>
              </w:rPr>
              <w:t>9、提供三年保修服务。</w:t>
            </w:r>
          </w:p>
        </w:tc>
        <w:tc>
          <w:tcPr>
            <w:tcW w:w="725"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台</w:t>
            </w:r>
          </w:p>
        </w:tc>
        <w:tc>
          <w:tcPr>
            <w:tcW w:w="742"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w:t>
            </w:r>
          </w:p>
        </w:tc>
        <w:tc>
          <w:tcPr>
            <w:tcW w:w="989" w:type="dxa"/>
            <w:shd w:val="clear" w:color="auto" w:fill="auto"/>
            <w:vAlign w:val="center"/>
          </w:tcPr>
          <w:p>
            <w:pPr>
              <w:widowControl/>
              <w:spacing w:line="240" w:lineRule="auto"/>
              <w:ind w:firstLine="0" w:firstLineChars="0"/>
              <w:jc w:val="center"/>
              <w:rPr>
                <w:color w:val="000000"/>
                <w:kern w:val="0"/>
                <w:sz w:val="21"/>
                <w:szCs w:val="21"/>
              </w:rPr>
            </w:pPr>
          </w:p>
        </w:tc>
        <w:tc>
          <w:tcPr>
            <w:tcW w:w="1302" w:type="dxa"/>
            <w:shd w:val="clear" w:color="auto" w:fill="auto"/>
            <w:vAlign w:val="center"/>
          </w:tcPr>
          <w:p>
            <w:pPr>
              <w:widowControl/>
              <w:spacing w:line="240" w:lineRule="auto"/>
              <w:ind w:firstLine="0" w:firstLineChars="0"/>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81"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3</w:t>
            </w:r>
          </w:p>
        </w:tc>
        <w:tc>
          <w:tcPr>
            <w:tcW w:w="1319"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高清摄像头</w:t>
            </w:r>
          </w:p>
        </w:tc>
        <w:tc>
          <w:tcPr>
            <w:tcW w:w="4253" w:type="dxa"/>
            <w:shd w:val="clear" w:color="auto" w:fill="auto"/>
            <w:vAlign w:val="center"/>
          </w:tcPr>
          <w:p>
            <w:pPr>
              <w:widowControl/>
              <w:spacing w:line="240" w:lineRule="auto"/>
              <w:ind w:firstLine="0" w:firstLineChars="0"/>
              <w:jc w:val="left"/>
              <w:rPr>
                <w:rFonts w:hint="eastAsia"/>
                <w:color w:val="000000"/>
                <w:kern w:val="0"/>
                <w:sz w:val="21"/>
                <w:szCs w:val="21"/>
              </w:rPr>
            </w:pPr>
            <w:r>
              <w:rPr>
                <w:rFonts w:hint="eastAsia"/>
                <w:color w:val="000000"/>
                <w:kern w:val="0"/>
                <w:sz w:val="21"/>
                <w:szCs w:val="21"/>
              </w:rPr>
              <w:t>1、支持≥851万像素1/2.5英寸CMOS成像芯片，支持WDR图像数字宽动态功能。</w:t>
            </w:r>
          </w:p>
          <w:p>
            <w:pPr>
              <w:widowControl/>
              <w:spacing w:line="240" w:lineRule="auto"/>
              <w:ind w:firstLine="0" w:firstLineChars="0"/>
              <w:jc w:val="left"/>
              <w:rPr>
                <w:rFonts w:hint="eastAsia"/>
                <w:color w:val="000000"/>
                <w:kern w:val="0"/>
                <w:sz w:val="21"/>
                <w:szCs w:val="21"/>
              </w:rPr>
            </w:pPr>
            <w:r>
              <w:rPr>
                <w:rFonts w:hint="eastAsia"/>
                <w:color w:val="000000"/>
                <w:kern w:val="0"/>
                <w:sz w:val="21"/>
                <w:szCs w:val="21"/>
              </w:rPr>
              <w:t>2、支持1080p60、1080p50、1080p30、1080p25、720p60、720p50等视频输出格式。</w:t>
            </w:r>
          </w:p>
          <w:p>
            <w:pPr>
              <w:widowControl/>
              <w:spacing w:line="240" w:lineRule="auto"/>
              <w:ind w:firstLine="0" w:firstLineChars="0"/>
              <w:jc w:val="left"/>
              <w:rPr>
                <w:rFonts w:hint="eastAsia"/>
                <w:color w:val="000000"/>
                <w:kern w:val="0"/>
                <w:sz w:val="21"/>
                <w:szCs w:val="21"/>
              </w:rPr>
            </w:pPr>
            <w:r>
              <w:rPr>
                <w:rFonts w:hint="eastAsia"/>
                <w:color w:val="000000"/>
                <w:kern w:val="0"/>
                <w:sz w:val="21"/>
                <w:szCs w:val="21"/>
              </w:rPr>
              <w:t>3、支持≥12倍光学变焦。</w:t>
            </w:r>
          </w:p>
          <w:p>
            <w:pPr>
              <w:widowControl/>
              <w:spacing w:line="240" w:lineRule="auto"/>
              <w:ind w:firstLine="0" w:firstLineChars="0"/>
              <w:jc w:val="left"/>
              <w:rPr>
                <w:rFonts w:hint="eastAsia"/>
                <w:color w:val="000000"/>
                <w:kern w:val="0"/>
                <w:sz w:val="21"/>
                <w:szCs w:val="21"/>
              </w:rPr>
            </w:pPr>
            <w:r>
              <w:rPr>
                <w:rFonts w:hint="eastAsia"/>
                <w:color w:val="000000"/>
                <w:kern w:val="0"/>
                <w:sz w:val="21"/>
                <w:szCs w:val="21"/>
              </w:rPr>
              <w:t>4、支持水平视角≥80°，垂直视角≥50°。</w:t>
            </w:r>
          </w:p>
          <w:p>
            <w:pPr>
              <w:widowControl/>
              <w:spacing w:line="240" w:lineRule="auto"/>
              <w:ind w:firstLine="0" w:firstLineChars="0"/>
              <w:jc w:val="left"/>
              <w:rPr>
                <w:rFonts w:hint="eastAsia"/>
                <w:color w:val="000000"/>
                <w:kern w:val="0"/>
                <w:sz w:val="21"/>
                <w:szCs w:val="21"/>
              </w:rPr>
            </w:pPr>
            <w:r>
              <w:rPr>
                <w:rFonts w:hint="eastAsia"/>
                <w:color w:val="000000"/>
                <w:kern w:val="0"/>
                <w:sz w:val="21"/>
                <w:szCs w:val="21"/>
              </w:rPr>
              <w:t>5、水平转动范围：≥+/-110°，垂直转动范围：≥+/- 30°。</w:t>
            </w:r>
          </w:p>
          <w:p>
            <w:pPr>
              <w:widowControl/>
              <w:spacing w:line="240" w:lineRule="auto"/>
              <w:ind w:firstLine="0" w:firstLineChars="0"/>
              <w:jc w:val="left"/>
              <w:rPr>
                <w:rFonts w:hint="eastAsia"/>
                <w:color w:val="000000"/>
                <w:kern w:val="0"/>
                <w:sz w:val="21"/>
                <w:szCs w:val="21"/>
              </w:rPr>
            </w:pPr>
            <w:r>
              <w:rPr>
                <w:rFonts w:hint="eastAsia"/>
                <w:color w:val="000000"/>
                <w:kern w:val="0"/>
                <w:sz w:val="21"/>
                <w:szCs w:val="21"/>
              </w:rPr>
              <w:t>6、支持自动白平衡（AWB）、自动曝光（AE）、自动聚焦（AF）功能。</w:t>
            </w:r>
          </w:p>
          <w:p>
            <w:pPr>
              <w:widowControl/>
              <w:spacing w:line="240" w:lineRule="auto"/>
              <w:ind w:firstLine="0" w:firstLineChars="0"/>
              <w:jc w:val="left"/>
              <w:rPr>
                <w:rFonts w:hint="eastAsia"/>
                <w:color w:val="000000"/>
                <w:kern w:val="0"/>
                <w:sz w:val="21"/>
                <w:szCs w:val="21"/>
              </w:rPr>
            </w:pPr>
            <w:r>
              <w:rPr>
                <w:rFonts w:hint="eastAsia"/>
                <w:color w:val="000000"/>
                <w:kern w:val="0"/>
                <w:sz w:val="21"/>
                <w:szCs w:val="21"/>
              </w:rPr>
              <w:t>7、支持图像倒转功能，方便摄像机安装在天花板上。</w:t>
            </w:r>
          </w:p>
          <w:p>
            <w:pPr>
              <w:widowControl/>
              <w:spacing w:line="240" w:lineRule="auto"/>
              <w:ind w:firstLine="0" w:firstLineChars="0"/>
              <w:jc w:val="left"/>
              <w:rPr>
                <w:rFonts w:hint="eastAsia"/>
                <w:color w:val="000000"/>
                <w:kern w:val="0"/>
                <w:sz w:val="21"/>
                <w:szCs w:val="21"/>
                <w:lang w:eastAsia="zh-CN"/>
              </w:rPr>
            </w:pPr>
            <w:r>
              <w:rPr>
                <w:rFonts w:hint="eastAsia"/>
                <w:color w:val="000000"/>
                <w:kern w:val="0"/>
                <w:sz w:val="21"/>
                <w:szCs w:val="21"/>
              </w:rPr>
              <w:t>8、支持≥1路高清视频输出接口，≥2个RS232控制接口</w:t>
            </w:r>
            <w:r>
              <w:rPr>
                <w:rFonts w:hint="eastAsia"/>
                <w:color w:val="000000"/>
                <w:kern w:val="0"/>
                <w:sz w:val="21"/>
                <w:szCs w:val="21"/>
                <w:lang w:eastAsia="zh-CN"/>
              </w:rPr>
              <w:t>。</w:t>
            </w:r>
          </w:p>
          <w:p>
            <w:pPr>
              <w:widowControl/>
              <w:spacing w:line="240" w:lineRule="auto"/>
              <w:ind w:firstLine="0" w:firstLineChars="0"/>
              <w:jc w:val="left"/>
              <w:rPr>
                <w:color w:val="000000"/>
                <w:kern w:val="0"/>
                <w:sz w:val="21"/>
                <w:szCs w:val="21"/>
              </w:rPr>
            </w:pPr>
            <w:r>
              <w:rPr>
                <w:rFonts w:hint="eastAsia"/>
                <w:color w:val="000000"/>
                <w:kern w:val="0"/>
                <w:sz w:val="21"/>
                <w:szCs w:val="21"/>
                <w:lang w:val="en-US" w:eastAsia="zh-CN"/>
              </w:rPr>
              <w:t>9、提供</w:t>
            </w:r>
            <w:r>
              <w:rPr>
                <w:rFonts w:hint="eastAsia"/>
                <w:color w:val="000000"/>
                <w:kern w:val="0"/>
                <w:sz w:val="21"/>
                <w:szCs w:val="21"/>
                <w:lang w:eastAsia="zh-CN"/>
              </w:rPr>
              <w:t>三</w:t>
            </w:r>
            <w:r>
              <w:rPr>
                <w:rFonts w:hint="eastAsia"/>
                <w:color w:val="000000"/>
                <w:kern w:val="0"/>
                <w:sz w:val="21"/>
                <w:szCs w:val="21"/>
              </w:rPr>
              <w:t>年保修</w:t>
            </w:r>
            <w:r>
              <w:rPr>
                <w:rFonts w:hint="eastAsia"/>
                <w:color w:val="000000"/>
                <w:kern w:val="0"/>
                <w:sz w:val="21"/>
                <w:szCs w:val="21"/>
                <w:lang w:eastAsia="zh-CN"/>
              </w:rPr>
              <w:t>服务</w:t>
            </w:r>
            <w:r>
              <w:rPr>
                <w:rFonts w:hint="eastAsia"/>
                <w:color w:val="000000"/>
                <w:kern w:val="0"/>
                <w:sz w:val="21"/>
                <w:szCs w:val="21"/>
              </w:rPr>
              <w:t>。</w:t>
            </w:r>
          </w:p>
        </w:tc>
        <w:tc>
          <w:tcPr>
            <w:tcW w:w="725"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台</w:t>
            </w:r>
          </w:p>
        </w:tc>
        <w:tc>
          <w:tcPr>
            <w:tcW w:w="742"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w:t>
            </w:r>
          </w:p>
        </w:tc>
        <w:tc>
          <w:tcPr>
            <w:tcW w:w="989" w:type="dxa"/>
            <w:shd w:val="clear" w:color="auto" w:fill="auto"/>
            <w:vAlign w:val="center"/>
          </w:tcPr>
          <w:p>
            <w:pPr>
              <w:widowControl/>
              <w:spacing w:line="240" w:lineRule="auto"/>
              <w:ind w:firstLine="0" w:firstLineChars="0"/>
              <w:jc w:val="center"/>
              <w:rPr>
                <w:color w:val="000000"/>
                <w:kern w:val="0"/>
                <w:sz w:val="21"/>
                <w:szCs w:val="21"/>
              </w:rPr>
            </w:pPr>
          </w:p>
        </w:tc>
        <w:tc>
          <w:tcPr>
            <w:tcW w:w="1302" w:type="dxa"/>
            <w:shd w:val="clear" w:color="auto" w:fill="auto"/>
            <w:vAlign w:val="center"/>
          </w:tcPr>
          <w:p>
            <w:pPr>
              <w:widowControl/>
              <w:spacing w:line="240" w:lineRule="auto"/>
              <w:ind w:firstLine="0" w:firstLineChars="0"/>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681"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4</w:t>
            </w:r>
          </w:p>
        </w:tc>
        <w:tc>
          <w:tcPr>
            <w:tcW w:w="1319" w:type="dxa"/>
            <w:shd w:val="clear" w:color="auto" w:fill="auto"/>
            <w:vAlign w:val="center"/>
          </w:tcPr>
          <w:p>
            <w:pPr>
              <w:widowControl/>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防火墙</w:t>
            </w:r>
          </w:p>
        </w:tc>
        <w:tc>
          <w:tcPr>
            <w:tcW w:w="4253" w:type="dxa"/>
            <w:shd w:val="clear" w:color="auto" w:fill="auto"/>
            <w:vAlign w:val="center"/>
          </w:tcPr>
          <w:p>
            <w:pPr>
              <w:widowControl/>
              <w:spacing w:line="240" w:lineRule="auto"/>
              <w:ind w:firstLine="0" w:firstLineChars="0"/>
              <w:jc w:val="left"/>
              <w:rPr>
                <w:rFonts w:hint="default"/>
                <w:color w:val="000000"/>
                <w:kern w:val="0"/>
                <w:sz w:val="21"/>
                <w:szCs w:val="21"/>
                <w:lang w:val="en-US" w:eastAsia="zh-CN"/>
              </w:rPr>
            </w:pPr>
            <w:bookmarkStart w:id="0" w:name="OLE_LINK1"/>
            <w:r>
              <w:rPr>
                <w:rFonts w:hint="eastAsia"/>
                <w:color w:val="000000"/>
                <w:kern w:val="0"/>
                <w:sz w:val="21"/>
                <w:szCs w:val="21"/>
                <w:lang w:eastAsia="zh-CN"/>
              </w:rPr>
              <w:t>1、防火墙需采用国产芯片及操作系统，吞吐量≥800 Mbp，最大并发连接数≥</w:t>
            </w:r>
            <w:r>
              <w:rPr>
                <w:rFonts w:hint="eastAsia"/>
                <w:color w:val="000000"/>
                <w:kern w:val="0"/>
                <w:sz w:val="21"/>
                <w:szCs w:val="21"/>
                <w:lang w:val="en-US" w:eastAsia="zh-CN"/>
              </w:rPr>
              <w:t>24</w:t>
            </w:r>
            <w:r>
              <w:rPr>
                <w:rFonts w:hint="eastAsia"/>
                <w:color w:val="000000"/>
                <w:kern w:val="0"/>
                <w:sz w:val="21"/>
                <w:szCs w:val="21"/>
                <w:lang w:eastAsia="zh-CN"/>
              </w:rPr>
              <w:t>万，每秒新建连接数≥2万，IPSec吞吐量≥</w:t>
            </w:r>
            <w:bookmarkStart w:id="1" w:name="OLE_LINK2"/>
            <w:r>
              <w:rPr>
                <w:rFonts w:hint="eastAsia"/>
                <w:color w:val="000000"/>
                <w:kern w:val="0"/>
                <w:sz w:val="21"/>
                <w:szCs w:val="21"/>
                <w:lang w:eastAsia="zh-CN"/>
              </w:rPr>
              <w:t>1Gbps</w:t>
            </w:r>
            <w:bookmarkEnd w:id="1"/>
            <w:r>
              <w:rPr>
                <w:rFonts w:hint="eastAsia"/>
                <w:color w:val="000000"/>
                <w:kern w:val="0"/>
                <w:sz w:val="21"/>
                <w:szCs w:val="21"/>
                <w:lang w:eastAsia="zh-CN"/>
              </w:rPr>
              <w:t>，IPSec最大隧道数≥1000，SSL VPN并发用户数≥100，含SSL VPN ≥100用户授权，虚拟防火墙数≥10个，；桌面设备，配置≥</w:t>
            </w:r>
            <w:r>
              <w:rPr>
                <w:rFonts w:hint="eastAsia"/>
                <w:color w:val="000000"/>
                <w:kern w:val="0"/>
                <w:sz w:val="21"/>
                <w:szCs w:val="21"/>
                <w:lang w:val="en-US" w:eastAsia="zh-CN"/>
              </w:rPr>
              <w:t>8</w:t>
            </w:r>
            <w:r>
              <w:rPr>
                <w:rFonts w:hint="eastAsia"/>
                <w:color w:val="000000"/>
                <w:kern w:val="0"/>
                <w:sz w:val="21"/>
                <w:szCs w:val="21"/>
                <w:lang w:eastAsia="zh-CN"/>
              </w:rPr>
              <w:t>个电口，≥2个SFP光口，1个USB接口</w:t>
            </w:r>
            <w:bookmarkEnd w:id="0"/>
            <w:r>
              <w:rPr>
                <w:rFonts w:hint="eastAsia"/>
                <w:color w:val="000000"/>
                <w:kern w:val="0"/>
                <w:sz w:val="21"/>
                <w:szCs w:val="21"/>
                <w:lang w:eastAsia="zh-CN"/>
              </w:rPr>
              <w:t>。</w:t>
            </w:r>
          </w:p>
        </w:tc>
        <w:tc>
          <w:tcPr>
            <w:tcW w:w="725"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台</w:t>
            </w:r>
          </w:p>
        </w:tc>
        <w:tc>
          <w:tcPr>
            <w:tcW w:w="742"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w:t>
            </w:r>
          </w:p>
        </w:tc>
        <w:tc>
          <w:tcPr>
            <w:tcW w:w="989" w:type="dxa"/>
            <w:shd w:val="clear" w:color="auto" w:fill="auto"/>
            <w:vAlign w:val="center"/>
          </w:tcPr>
          <w:p>
            <w:pPr>
              <w:widowControl/>
              <w:spacing w:line="240" w:lineRule="auto"/>
              <w:ind w:firstLine="0" w:firstLineChars="0"/>
              <w:jc w:val="center"/>
              <w:rPr>
                <w:color w:val="000000"/>
                <w:kern w:val="0"/>
                <w:sz w:val="21"/>
                <w:szCs w:val="21"/>
              </w:rPr>
            </w:pPr>
          </w:p>
        </w:tc>
        <w:tc>
          <w:tcPr>
            <w:tcW w:w="1302" w:type="dxa"/>
            <w:shd w:val="clear" w:color="auto" w:fill="auto"/>
            <w:vAlign w:val="center"/>
          </w:tcPr>
          <w:p>
            <w:pPr>
              <w:widowControl/>
              <w:spacing w:line="240" w:lineRule="auto"/>
              <w:ind w:firstLine="0" w:firstLineChars="0"/>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81"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5</w:t>
            </w:r>
          </w:p>
        </w:tc>
        <w:tc>
          <w:tcPr>
            <w:tcW w:w="1319"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系统集成、联调</w:t>
            </w:r>
          </w:p>
        </w:tc>
        <w:tc>
          <w:tcPr>
            <w:tcW w:w="4253" w:type="dxa"/>
            <w:shd w:val="clear" w:color="auto" w:fill="auto"/>
            <w:vAlign w:val="center"/>
          </w:tcPr>
          <w:p>
            <w:pPr>
              <w:widowControl/>
              <w:numPr>
                <w:ilvl w:val="0"/>
                <w:numId w:val="1"/>
              </w:numPr>
              <w:spacing w:line="240" w:lineRule="auto"/>
              <w:ind w:firstLine="0" w:firstLineChars="0"/>
              <w:jc w:val="left"/>
              <w:rPr>
                <w:color w:val="000000"/>
                <w:kern w:val="0"/>
                <w:sz w:val="21"/>
                <w:szCs w:val="21"/>
              </w:rPr>
            </w:pPr>
            <w:r>
              <w:rPr>
                <w:color w:val="000000"/>
                <w:kern w:val="0"/>
                <w:sz w:val="21"/>
                <w:szCs w:val="21"/>
              </w:rPr>
              <w:t>包括网络系统集成、视频会议系统集成和系统总装联调等。</w:t>
            </w:r>
            <w:r>
              <w:rPr>
                <w:color w:val="000000"/>
                <w:kern w:val="0"/>
                <w:sz w:val="21"/>
                <w:szCs w:val="21"/>
              </w:rPr>
              <w:br w:type="textWrapping"/>
            </w:r>
            <w:r>
              <w:rPr>
                <w:color w:val="000000"/>
                <w:kern w:val="0"/>
                <w:sz w:val="21"/>
                <w:szCs w:val="21"/>
              </w:rPr>
              <w:t>2、网络系统集成应至少包括：实现与网络系统集成，包括IP地址分配、网络配置、控制端口连接配置，设备环境参数配置，与相关系统的衔接配置等；网络系统联调测试。</w:t>
            </w:r>
            <w:r>
              <w:rPr>
                <w:color w:val="000000"/>
                <w:kern w:val="0"/>
                <w:sz w:val="21"/>
                <w:szCs w:val="21"/>
              </w:rPr>
              <w:br w:type="textWrapping"/>
            </w:r>
            <w:r>
              <w:rPr>
                <w:color w:val="000000"/>
                <w:kern w:val="0"/>
                <w:sz w:val="21"/>
                <w:szCs w:val="21"/>
              </w:rPr>
              <w:t>3、视频会议系统集成应至少包括：</w:t>
            </w:r>
            <w:r>
              <w:rPr>
                <w:rFonts w:hint="eastAsia"/>
                <w:color w:val="000000"/>
                <w:kern w:val="0"/>
                <w:sz w:val="21"/>
                <w:szCs w:val="21"/>
                <w:lang w:eastAsia="zh-CN"/>
              </w:rPr>
              <w:t>位于总队三楼、四楼、五楼会议室</w:t>
            </w:r>
            <w:bookmarkStart w:id="2" w:name="_GoBack"/>
            <w:bookmarkEnd w:id="2"/>
            <w:r>
              <w:rPr>
                <w:color w:val="000000"/>
                <w:kern w:val="0"/>
                <w:sz w:val="21"/>
                <w:szCs w:val="21"/>
              </w:rPr>
              <w:t>线路安装与调试；与视频会议系统相关的音视频设备、显示设备、视频矩阵、中控系统等集成，视频会议系统设备的安装、设备之间的连接、网络线路连接；会控配置；系统联调测试，预置场景式服务。</w:t>
            </w:r>
          </w:p>
          <w:p>
            <w:pPr>
              <w:widowControl/>
              <w:numPr>
                <w:ilvl w:val="0"/>
                <w:numId w:val="1"/>
              </w:numPr>
              <w:spacing w:line="240" w:lineRule="auto"/>
              <w:ind w:firstLine="0" w:firstLineChars="0"/>
              <w:jc w:val="left"/>
              <w:rPr>
                <w:color w:val="000000"/>
                <w:kern w:val="0"/>
                <w:sz w:val="21"/>
                <w:szCs w:val="21"/>
              </w:rPr>
            </w:pPr>
            <w:r>
              <w:rPr>
                <w:rFonts w:hint="eastAsia"/>
                <w:color w:val="000000"/>
                <w:kern w:val="0"/>
                <w:sz w:val="21"/>
                <w:szCs w:val="21"/>
                <w:lang w:eastAsia="zh-CN"/>
              </w:rPr>
              <w:t>提供三年</w:t>
            </w:r>
            <w:r>
              <w:rPr>
                <w:rFonts w:hint="eastAsia"/>
                <w:color w:val="000000"/>
                <w:kern w:val="0"/>
                <w:sz w:val="21"/>
                <w:szCs w:val="21"/>
              </w:rPr>
              <w:t>服务期视频会议联调服务。</w:t>
            </w:r>
          </w:p>
        </w:tc>
        <w:tc>
          <w:tcPr>
            <w:tcW w:w="725"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项</w:t>
            </w:r>
          </w:p>
        </w:tc>
        <w:tc>
          <w:tcPr>
            <w:tcW w:w="742"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w:t>
            </w:r>
          </w:p>
        </w:tc>
        <w:tc>
          <w:tcPr>
            <w:tcW w:w="989" w:type="dxa"/>
            <w:shd w:val="clear" w:color="auto" w:fill="auto"/>
            <w:vAlign w:val="center"/>
          </w:tcPr>
          <w:p>
            <w:pPr>
              <w:widowControl/>
              <w:spacing w:line="240" w:lineRule="auto"/>
              <w:ind w:firstLine="0" w:firstLineChars="0"/>
              <w:jc w:val="center"/>
              <w:rPr>
                <w:color w:val="000000"/>
                <w:kern w:val="0"/>
                <w:sz w:val="21"/>
                <w:szCs w:val="21"/>
              </w:rPr>
            </w:pPr>
          </w:p>
        </w:tc>
        <w:tc>
          <w:tcPr>
            <w:tcW w:w="1302" w:type="dxa"/>
            <w:shd w:val="clear" w:color="auto" w:fill="auto"/>
            <w:vAlign w:val="center"/>
          </w:tcPr>
          <w:p>
            <w:pPr>
              <w:widowControl/>
              <w:spacing w:line="240" w:lineRule="auto"/>
              <w:ind w:firstLine="0" w:firstLineChars="0"/>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81"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6</w:t>
            </w:r>
          </w:p>
        </w:tc>
        <w:tc>
          <w:tcPr>
            <w:tcW w:w="1319"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会议</w:t>
            </w:r>
            <w:r>
              <w:rPr>
                <w:color w:val="000000"/>
                <w:kern w:val="0"/>
                <w:sz w:val="21"/>
                <w:szCs w:val="21"/>
              </w:rPr>
              <w:t>管理系统</w:t>
            </w:r>
          </w:p>
        </w:tc>
        <w:tc>
          <w:tcPr>
            <w:tcW w:w="4253" w:type="dxa"/>
            <w:shd w:val="clear" w:color="auto" w:fill="auto"/>
            <w:vAlign w:val="center"/>
          </w:tcPr>
          <w:p>
            <w:pPr>
              <w:widowControl/>
              <w:spacing w:line="240" w:lineRule="auto"/>
              <w:ind w:firstLine="0" w:firstLineChars="0"/>
              <w:jc w:val="left"/>
              <w:rPr>
                <w:color w:val="auto"/>
                <w:kern w:val="0"/>
                <w:sz w:val="21"/>
                <w:szCs w:val="21"/>
              </w:rPr>
            </w:pPr>
            <w:r>
              <w:rPr>
                <w:color w:val="000000"/>
                <w:kern w:val="0"/>
                <w:sz w:val="21"/>
                <w:szCs w:val="21"/>
              </w:rPr>
              <w:t>1、实现全省视频会商系统随时随地独立自主组会</w:t>
            </w:r>
            <w:r>
              <w:rPr>
                <w:color w:val="000000"/>
                <w:kern w:val="0"/>
                <w:sz w:val="21"/>
                <w:szCs w:val="21"/>
              </w:rPr>
              <w:br w:type="textWrapping"/>
            </w:r>
            <w:r>
              <w:rPr>
                <w:rFonts w:hint="eastAsia"/>
                <w:color w:val="000000"/>
                <w:kern w:val="0"/>
                <w:sz w:val="21"/>
                <w:szCs w:val="21"/>
              </w:rPr>
              <w:t>2</w:t>
            </w:r>
            <w:r>
              <w:rPr>
                <w:color w:val="000000"/>
                <w:kern w:val="0"/>
                <w:sz w:val="21"/>
                <w:szCs w:val="21"/>
              </w:rPr>
              <w:t>、无缝对接省海洋渔业局</w:t>
            </w:r>
            <w:r>
              <w:rPr>
                <w:rFonts w:hint="eastAsia"/>
                <w:color w:val="000000"/>
                <w:kern w:val="0"/>
                <w:sz w:val="21"/>
                <w:szCs w:val="21"/>
              </w:rPr>
              <w:t>5号楼会议室视频会议系统</w:t>
            </w:r>
            <w:r>
              <w:rPr>
                <w:color w:val="000000"/>
                <w:kern w:val="0"/>
                <w:sz w:val="21"/>
                <w:szCs w:val="21"/>
              </w:rPr>
              <w:t>融合通信会商管理系统</w:t>
            </w:r>
            <w:r>
              <w:rPr>
                <w:color w:val="000000"/>
                <w:kern w:val="0"/>
                <w:sz w:val="21"/>
                <w:szCs w:val="21"/>
              </w:rPr>
              <w:br w:type="textWrapping"/>
            </w:r>
            <w:r>
              <w:rPr>
                <w:rFonts w:hint="eastAsia"/>
                <w:color w:val="000000"/>
                <w:kern w:val="0"/>
                <w:sz w:val="21"/>
                <w:szCs w:val="21"/>
              </w:rPr>
              <w:t>3</w:t>
            </w:r>
            <w:r>
              <w:rPr>
                <w:color w:val="000000"/>
                <w:kern w:val="0"/>
                <w:sz w:val="21"/>
                <w:szCs w:val="21"/>
              </w:rPr>
              <w:t>、每个会场接入会管管理</w:t>
            </w:r>
            <w:r>
              <w:rPr>
                <w:color w:val="000000"/>
                <w:kern w:val="0"/>
                <w:sz w:val="21"/>
                <w:szCs w:val="21"/>
              </w:rPr>
              <w:br w:type="textWrapping"/>
            </w:r>
            <w:r>
              <w:rPr>
                <w:rFonts w:hint="eastAsia"/>
                <w:color w:val="000000"/>
                <w:kern w:val="0"/>
                <w:sz w:val="21"/>
                <w:szCs w:val="21"/>
              </w:rPr>
              <w:t>4</w:t>
            </w:r>
            <w:r>
              <w:rPr>
                <w:color w:val="000000"/>
                <w:kern w:val="0"/>
                <w:sz w:val="21"/>
                <w:szCs w:val="21"/>
              </w:rPr>
              <w:t>、会议预约管理</w:t>
            </w:r>
            <w:r>
              <w:rPr>
                <w:color w:val="000000"/>
                <w:kern w:val="0"/>
                <w:sz w:val="21"/>
                <w:szCs w:val="21"/>
              </w:rPr>
              <w:br w:type="textWrapping"/>
            </w:r>
            <w:r>
              <w:rPr>
                <w:rFonts w:hint="eastAsia"/>
                <w:color w:val="000000"/>
                <w:kern w:val="0"/>
                <w:sz w:val="21"/>
                <w:szCs w:val="21"/>
              </w:rPr>
              <w:t>5</w:t>
            </w:r>
            <w:r>
              <w:rPr>
                <w:color w:val="0000FF"/>
                <w:kern w:val="0"/>
                <w:sz w:val="21"/>
                <w:szCs w:val="21"/>
              </w:rPr>
              <w:t>、</w:t>
            </w:r>
            <w:r>
              <w:rPr>
                <w:rFonts w:hint="eastAsia"/>
                <w:color w:val="auto"/>
                <w:kern w:val="0"/>
                <w:sz w:val="21"/>
                <w:szCs w:val="21"/>
              </w:rPr>
              <w:t>支持在视频专网内，提供会议前联调的音视频群体沟通功能及会议中文字图片文件等群体沟通功能，提供具有CNAS或CMA标识的检验报告复印件进行佐证并加盖公章。会议联调后有问题的会场</w:t>
            </w:r>
            <w:r>
              <w:rPr>
                <w:rFonts w:hint="eastAsia"/>
                <w:color w:val="auto"/>
                <w:kern w:val="0"/>
                <w:sz w:val="21"/>
                <w:szCs w:val="21"/>
                <w:lang w:eastAsia="zh-CN"/>
              </w:rPr>
              <w:t>；提供</w:t>
            </w:r>
            <w:r>
              <w:rPr>
                <w:rFonts w:hint="eastAsia"/>
                <w:color w:val="auto"/>
                <w:kern w:val="0"/>
                <w:sz w:val="21"/>
                <w:szCs w:val="21"/>
              </w:rPr>
              <w:t>10寸会议保障控制平板</w:t>
            </w:r>
            <w:r>
              <w:rPr>
                <w:rFonts w:hint="eastAsia"/>
                <w:color w:val="auto"/>
                <w:kern w:val="0"/>
                <w:sz w:val="21"/>
                <w:szCs w:val="21"/>
                <w:lang w:eastAsia="zh-CN"/>
              </w:rPr>
              <w:t>能在平板上</w:t>
            </w:r>
            <w:r>
              <w:rPr>
                <w:rFonts w:hint="eastAsia"/>
                <w:color w:val="auto"/>
                <w:kern w:val="0"/>
                <w:sz w:val="21"/>
                <w:szCs w:val="21"/>
              </w:rPr>
              <w:t>直接发起二次会议联调，提供截图佐证。</w:t>
            </w:r>
          </w:p>
          <w:p>
            <w:pPr>
              <w:widowControl/>
              <w:spacing w:line="240" w:lineRule="auto"/>
              <w:ind w:firstLine="0" w:firstLineChars="0"/>
              <w:jc w:val="left"/>
              <w:rPr>
                <w:color w:val="auto"/>
                <w:kern w:val="0"/>
                <w:sz w:val="21"/>
                <w:szCs w:val="21"/>
              </w:rPr>
            </w:pPr>
            <w:r>
              <w:rPr>
                <w:rFonts w:hint="eastAsia"/>
                <w:color w:val="auto"/>
                <w:kern w:val="0"/>
                <w:sz w:val="21"/>
                <w:szCs w:val="21"/>
              </w:rPr>
              <w:t>6、协助进行会议故障分析。</w:t>
            </w:r>
          </w:p>
          <w:p>
            <w:pPr>
              <w:widowControl/>
              <w:spacing w:line="240" w:lineRule="auto"/>
              <w:ind w:firstLine="0" w:firstLineChars="0"/>
              <w:jc w:val="left"/>
              <w:rPr>
                <w:color w:val="000000"/>
                <w:kern w:val="0"/>
                <w:sz w:val="21"/>
                <w:szCs w:val="21"/>
              </w:rPr>
            </w:pPr>
            <w:r>
              <w:rPr>
                <w:rFonts w:hint="eastAsia"/>
                <w:color w:val="000000"/>
                <w:kern w:val="0"/>
                <w:sz w:val="21"/>
                <w:szCs w:val="21"/>
              </w:rPr>
              <w:t>7、支持一健或语音上报故障。</w:t>
            </w:r>
          </w:p>
          <w:p>
            <w:pPr>
              <w:widowControl/>
              <w:spacing w:line="240" w:lineRule="auto"/>
              <w:ind w:firstLine="0" w:firstLineChars="0"/>
              <w:jc w:val="left"/>
              <w:rPr>
                <w:color w:val="000000"/>
                <w:kern w:val="0"/>
                <w:sz w:val="21"/>
                <w:szCs w:val="21"/>
              </w:rPr>
            </w:pPr>
            <w:r>
              <w:rPr>
                <w:rFonts w:hint="eastAsia"/>
                <w:color w:val="000000"/>
                <w:kern w:val="0"/>
                <w:sz w:val="21"/>
                <w:szCs w:val="21"/>
              </w:rPr>
              <w:t>8、含录播系统：</w:t>
            </w:r>
            <w:r>
              <w:rPr>
                <w:color w:val="000000"/>
                <w:kern w:val="0"/>
                <w:sz w:val="21"/>
                <w:szCs w:val="21"/>
              </w:rPr>
              <w:t>1、提供各会场录播帐号，满足各会场会议录制及直播服务。</w:t>
            </w:r>
            <w:r>
              <w:rPr>
                <w:rFonts w:hint="eastAsia"/>
                <w:color w:val="000000"/>
                <w:kern w:val="0"/>
                <w:sz w:val="21"/>
                <w:szCs w:val="21"/>
              </w:rPr>
              <w:t>录播账号由</w:t>
            </w:r>
            <w:r>
              <w:rPr>
                <w:color w:val="000000"/>
                <w:kern w:val="0"/>
                <w:sz w:val="21"/>
                <w:szCs w:val="21"/>
              </w:rPr>
              <w:t>省海洋渔业局</w:t>
            </w:r>
            <w:r>
              <w:rPr>
                <w:rFonts w:hint="eastAsia"/>
                <w:color w:val="000000"/>
                <w:kern w:val="0"/>
                <w:sz w:val="21"/>
                <w:szCs w:val="21"/>
              </w:rPr>
              <w:t>5号楼会议室视频会议系统录播系统分配。</w:t>
            </w:r>
          </w:p>
          <w:p>
            <w:pPr>
              <w:widowControl/>
              <w:spacing w:line="240" w:lineRule="auto"/>
              <w:ind w:firstLine="0" w:firstLineChars="0"/>
              <w:jc w:val="left"/>
              <w:rPr>
                <w:color w:val="000000"/>
                <w:kern w:val="0"/>
                <w:sz w:val="21"/>
                <w:szCs w:val="21"/>
              </w:rPr>
            </w:pPr>
            <w:r>
              <w:rPr>
                <w:color w:val="000000"/>
                <w:kern w:val="0"/>
                <w:sz w:val="21"/>
                <w:szCs w:val="21"/>
              </w:rPr>
              <w:t>2、支持H.323和SIP会议录制，录制带宽支持128Kbps～8Mbps。</w:t>
            </w:r>
            <w:r>
              <w:rPr>
                <w:color w:val="000000"/>
                <w:kern w:val="0"/>
                <w:sz w:val="21"/>
                <w:szCs w:val="21"/>
              </w:rPr>
              <w:br w:type="textWrapping"/>
            </w:r>
            <w:r>
              <w:rPr>
                <w:color w:val="000000"/>
                <w:kern w:val="0"/>
                <w:sz w:val="21"/>
                <w:szCs w:val="21"/>
              </w:rPr>
              <w:t>3、支持H.264、H.263等视频编解码协议，支持1080p60、1080p30、720p60、720p30、4CIF、CIF视频格式。</w:t>
            </w:r>
            <w:r>
              <w:rPr>
                <w:color w:val="000000"/>
                <w:kern w:val="0"/>
                <w:sz w:val="21"/>
                <w:szCs w:val="21"/>
              </w:rPr>
              <w:br w:type="textWrapping"/>
            </w:r>
            <w:r>
              <w:rPr>
                <w:color w:val="000000"/>
                <w:kern w:val="0"/>
                <w:sz w:val="21"/>
                <w:szCs w:val="21"/>
              </w:rPr>
              <w:t>5、支持1080p60双流会议并发录制，支持同时录制高清、标清两路会议码流。</w:t>
            </w:r>
            <w:r>
              <w:rPr>
                <w:color w:val="000000"/>
                <w:kern w:val="0"/>
                <w:sz w:val="21"/>
                <w:szCs w:val="21"/>
              </w:rPr>
              <w:br w:type="textWrapping"/>
            </w:r>
            <w:r>
              <w:rPr>
                <w:color w:val="000000"/>
                <w:kern w:val="0"/>
                <w:sz w:val="21"/>
                <w:szCs w:val="21"/>
              </w:rPr>
              <w:t>6、支持在PC、平板、手机等移动设备上基于浏览器可观看会议直播，且观看并发人数不少于500人。</w:t>
            </w:r>
            <w:r>
              <w:rPr>
                <w:color w:val="000000"/>
                <w:kern w:val="0"/>
                <w:sz w:val="21"/>
                <w:szCs w:val="21"/>
              </w:rPr>
              <w:br w:type="textWrapping"/>
            </w:r>
            <w:r>
              <w:rPr>
                <w:color w:val="000000"/>
                <w:kern w:val="0"/>
                <w:sz w:val="21"/>
                <w:szCs w:val="21"/>
              </w:rPr>
              <w:t>7、支持音视频文件上传和下载，可点播已上传的文件，支持会议附件（如Word、PDF、PPT等格式）归档上传功能，支持登录鉴权、分级观看，可根据不同用户权限观看发布的视频内容，支持发表在线评论及实时在线交流，支持远程升级、系统日志、告警管理等功能。</w:t>
            </w:r>
          </w:p>
          <w:p>
            <w:pPr>
              <w:widowControl/>
              <w:spacing w:line="240" w:lineRule="auto"/>
              <w:ind w:firstLine="0" w:firstLineChars="0"/>
              <w:jc w:val="left"/>
              <w:rPr>
                <w:color w:val="000000"/>
                <w:kern w:val="0"/>
                <w:sz w:val="21"/>
                <w:szCs w:val="21"/>
              </w:rPr>
            </w:pPr>
            <w:r>
              <w:rPr>
                <w:rFonts w:hint="eastAsia"/>
                <w:color w:val="000000"/>
                <w:kern w:val="0"/>
                <w:sz w:val="21"/>
                <w:szCs w:val="21"/>
              </w:rPr>
              <w:t>8、</w:t>
            </w:r>
            <w:r>
              <w:rPr>
                <w:rFonts w:hint="eastAsia"/>
                <w:color w:val="000000"/>
                <w:kern w:val="0"/>
                <w:sz w:val="21"/>
                <w:szCs w:val="21"/>
                <w:lang w:eastAsia="zh-CN"/>
              </w:rPr>
              <w:t>系统</w:t>
            </w:r>
            <w:r>
              <w:rPr>
                <w:rFonts w:hint="eastAsia"/>
                <w:color w:val="000000"/>
                <w:kern w:val="0"/>
                <w:sz w:val="21"/>
                <w:szCs w:val="21"/>
              </w:rPr>
              <w:t>接受</w:t>
            </w:r>
            <w:r>
              <w:rPr>
                <w:color w:val="000000"/>
                <w:kern w:val="0"/>
                <w:sz w:val="21"/>
                <w:szCs w:val="21"/>
              </w:rPr>
              <w:t>省海洋渔业局</w:t>
            </w:r>
            <w:r>
              <w:rPr>
                <w:rFonts w:hint="eastAsia"/>
                <w:color w:val="000000"/>
                <w:kern w:val="0"/>
                <w:sz w:val="21"/>
                <w:szCs w:val="21"/>
              </w:rPr>
              <w:t>5号楼会议室视频会议系统</w:t>
            </w:r>
            <w:r>
              <w:rPr>
                <w:color w:val="000000"/>
                <w:kern w:val="0"/>
                <w:sz w:val="21"/>
                <w:szCs w:val="21"/>
              </w:rPr>
              <w:t>融合通信会商管理系统</w:t>
            </w:r>
            <w:r>
              <w:rPr>
                <w:rFonts w:hint="eastAsia"/>
                <w:color w:val="000000"/>
                <w:kern w:val="0"/>
                <w:sz w:val="21"/>
                <w:szCs w:val="21"/>
              </w:rPr>
              <w:t>的注册与管理。</w:t>
            </w:r>
          </w:p>
        </w:tc>
        <w:tc>
          <w:tcPr>
            <w:tcW w:w="725"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项</w:t>
            </w:r>
          </w:p>
        </w:tc>
        <w:tc>
          <w:tcPr>
            <w:tcW w:w="742" w:type="dxa"/>
            <w:shd w:val="clear" w:color="auto" w:fill="auto"/>
            <w:vAlign w:val="center"/>
          </w:tcPr>
          <w:p>
            <w:pPr>
              <w:widowControl/>
              <w:spacing w:line="240" w:lineRule="auto"/>
              <w:ind w:firstLine="0" w:firstLineChars="0"/>
              <w:jc w:val="center"/>
              <w:rPr>
                <w:color w:val="000000"/>
                <w:kern w:val="0"/>
                <w:sz w:val="21"/>
                <w:szCs w:val="21"/>
              </w:rPr>
            </w:pPr>
            <w:r>
              <w:rPr>
                <w:color w:val="000000"/>
                <w:kern w:val="0"/>
                <w:sz w:val="21"/>
                <w:szCs w:val="21"/>
              </w:rPr>
              <w:t>1.00</w:t>
            </w:r>
          </w:p>
        </w:tc>
        <w:tc>
          <w:tcPr>
            <w:tcW w:w="989" w:type="dxa"/>
            <w:shd w:val="clear" w:color="auto" w:fill="auto"/>
            <w:vAlign w:val="center"/>
          </w:tcPr>
          <w:p>
            <w:pPr>
              <w:widowControl/>
              <w:spacing w:line="240" w:lineRule="auto"/>
              <w:ind w:firstLine="0" w:firstLineChars="0"/>
              <w:jc w:val="center"/>
              <w:rPr>
                <w:color w:val="000000"/>
                <w:kern w:val="0"/>
                <w:sz w:val="21"/>
                <w:szCs w:val="21"/>
              </w:rPr>
            </w:pPr>
          </w:p>
        </w:tc>
        <w:tc>
          <w:tcPr>
            <w:tcW w:w="1302" w:type="dxa"/>
            <w:shd w:val="clear" w:color="auto" w:fill="auto"/>
            <w:vAlign w:val="center"/>
          </w:tcPr>
          <w:p>
            <w:pPr>
              <w:widowControl/>
              <w:spacing w:line="240" w:lineRule="auto"/>
              <w:ind w:firstLine="0" w:firstLineChars="0"/>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81" w:type="dxa"/>
            <w:shd w:val="clear" w:color="auto" w:fill="auto"/>
            <w:vAlign w:val="center"/>
          </w:tcPr>
          <w:p>
            <w:pPr>
              <w:widowControl/>
              <w:spacing w:line="240" w:lineRule="auto"/>
              <w:ind w:firstLine="0" w:firstLineChars="0"/>
              <w:jc w:val="center"/>
              <w:rPr>
                <w:color w:val="000000"/>
                <w:kern w:val="0"/>
                <w:sz w:val="21"/>
                <w:szCs w:val="21"/>
              </w:rPr>
            </w:pPr>
          </w:p>
        </w:tc>
        <w:tc>
          <w:tcPr>
            <w:tcW w:w="1319" w:type="dxa"/>
            <w:shd w:val="clear" w:color="auto" w:fill="auto"/>
            <w:vAlign w:val="center"/>
          </w:tcPr>
          <w:p>
            <w:pPr>
              <w:widowControl/>
              <w:spacing w:line="240" w:lineRule="auto"/>
              <w:ind w:firstLine="0" w:firstLineChars="0"/>
              <w:jc w:val="center"/>
              <w:rPr>
                <w:color w:val="000000"/>
                <w:kern w:val="0"/>
                <w:sz w:val="21"/>
                <w:szCs w:val="21"/>
              </w:rPr>
            </w:pPr>
          </w:p>
        </w:tc>
        <w:tc>
          <w:tcPr>
            <w:tcW w:w="4253" w:type="dxa"/>
            <w:shd w:val="clear" w:color="auto" w:fill="auto"/>
            <w:vAlign w:val="center"/>
          </w:tcPr>
          <w:p>
            <w:pPr>
              <w:widowControl/>
              <w:spacing w:line="240" w:lineRule="auto"/>
              <w:ind w:firstLine="0" w:firstLineChars="0"/>
              <w:jc w:val="center"/>
              <w:rPr>
                <w:color w:val="000000"/>
                <w:kern w:val="0"/>
                <w:sz w:val="21"/>
                <w:szCs w:val="21"/>
              </w:rPr>
            </w:pPr>
            <w:r>
              <w:rPr>
                <w:rFonts w:hint="eastAsia"/>
                <w:color w:val="000000"/>
                <w:kern w:val="0"/>
                <w:sz w:val="21"/>
                <w:szCs w:val="21"/>
              </w:rPr>
              <w:t>合计：</w:t>
            </w:r>
          </w:p>
        </w:tc>
        <w:tc>
          <w:tcPr>
            <w:tcW w:w="725" w:type="dxa"/>
            <w:shd w:val="clear" w:color="auto" w:fill="auto"/>
            <w:vAlign w:val="center"/>
          </w:tcPr>
          <w:p>
            <w:pPr>
              <w:widowControl/>
              <w:spacing w:line="240" w:lineRule="auto"/>
              <w:ind w:firstLine="0" w:firstLineChars="0"/>
              <w:jc w:val="center"/>
              <w:rPr>
                <w:color w:val="000000"/>
                <w:kern w:val="0"/>
                <w:sz w:val="21"/>
                <w:szCs w:val="21"/>
              </w:rPr>
            </w:pPr>
          </w:p>
        </w:tc>
        <w:tc>
          <w:tcPr>
            <w:tcW w:w="742" w:type="dxa"/>
            <w:shd w:val="clear" w:color="auto" w:fill="auto"/>
            <w:vAlign w:val="center"/>
          </w:tcPr>
          <w:p>
            <w:pPr>
              <w:widowControl/>
              <w:spacing w:line="240" w:lineRule="auto"/>
              <w:ind w:firstLine="0" w:firstLineChars="0"/>
              <w:jc w:val="center"/>
              <w:rPr>
                <w:color w:val="000000"/>
                <w:kern w:val="0"/>
                <w:sz w:val="21"/>
                <w:szCs w:val="21"/>
              </w:rPr>
            </w:pPr>
          </w:p>
        </w:tc>
        <w:tc>
          <w:tcPr>
            <w:tcW w:w="989" w:type="dxa"/>
            <w:shd w:val="clear" w:color="auto" w:fill="auto"/>
            <w:vAlign w:val="center"/>
          </w:tcPr>
          <w:p>
            <w:pPr>
              <w:widowControl/>
              <w:spacing w:line="240" w:lineRule="auto"/>
              <w:ind w:firstLine="0" w:firstLineChars="0"/>
              <w:jc w:val="center"/>
              <w:rPr>
                <w:color w:val="000000"/>
                <w:kern w:val="0"/>
                <w:sz w:val="21"/>
                <w:szCs w:val="21"/>
              </w:rPr>
            </w:pPr>
          </w:p>
        </w:tc>
        <w:tc>
          <w:tcPr>
            <w:tcW w:w="1302" w:type="dxa"/>
            <w:shd w:val="clear" w:color="auto" w:fill="auto"/>
            <w:vAlign w:val="center"/>
          </w:tcPr>
          <w:p>
            <w:pPr>
              <w:widowControl/>
              <w:spacing w:line="240" w:lineRule="auto"/>
              <w:ind w:firstLine="0" w:firstLineChars="0"/>
              <w:jc w:val="center"/>
              <w:rPr>
                <w:color w:val="000000"/>
                <w:kern w:val="0"/>
                <w:sz w:val="21"/>
                <w:szCs w:val="21"/>
              </w:rPr>
            </w:pPr>
          </w:p>
        </w:tc>
      </w:tr>
    </w:tbl>
    <w:p/>
    <w:sectPr>
      <w:pgSz w:w="11906" w:h="16838"/>
      <w:pgMar w:top="1440" w:right="849"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D47C1"/>
    <w:multiLevelType w:val="singleLevel"/>
    <w:tmpl w:val="77FD47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jMjFjYjk3Zjc1Y2I3YjY5MDUxNjA2M2Q3N2FhYzMifQ=="/>
    <w:docVar w:name="KSO_WPS_MARK_KEY" w:val="bde1a7fb-8caa-4dba-8c40-757137e4d107"/>
  </w:docVars>
  <w:rsids>
    <w:rsidRoot w:val="00E466C5"/>
    <w:rsid w:val="0002487F"/>
    <w:rsid w:val="001B2224"/>
    <w:rsid w:val="003B36DC"/>
    <w:rsid w:val="005A5441"/>
    <w:rsid w:val="007F2E37"/>
    <w:rsid w:val="00A34A0B"/>
    <w:rsid w:val="00D721C5"/>
    <w:rsid w:val="00E247C3"/>
    <w:rsid w:val="00E466C5"/>
    <w:rsid w:val="00E829DB"/>
    <w:rsid w:val="030024FC"/>
    <w:rsid w:val="098B21E0"/>
    <w:rsid w:val="125F34F5"/>
    <w:rsid w:val="174C04F6"/>
    <w:rsid w:val="1D41329F"/>
    <w:rsid w:val="21D12BC1"/>
    <w:rsid w:val="46492A83"/>
    <w:rsid w:val="48563AF4"/>
    <w:rsid w:val="63E54705"/>
    <w:rsid w:val="668137AD"/>
    <w:rsid w:val="68FB5BB0"/>
    <w:rsid w:val="7A2C7634"/>
    <w:rsid w:val="7D3D4ABE"/>
    <w:rsid w:val="7FD30DCC"/>
    <w:rsid w:val="BDEFDA88"/>
    <w:rsid w:val="DEFF2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ind w:firstLine="560" w:firstLineChars="200"/>
      <w:jc w:val="both"/>
    </w:pPr>
    <w:rPr>
      <w:rFonts w:ascii="Times New Roman" w:hAnsi="Times New Roman" w:eastAsia="宋体" w:cs="Times New Roman"/>
      <w:kern w:val="2"/>
      <w:sz w:val="28"/>
      <w:szCs w:val="22"/>
      <w:lang w:val="en-US" w:eastAsia="zh-CN" w:bidi="ar-SA"/>
    </w:rPr>
  </w:style>
  <w:style w:type="paragraph" w:styleId="2">
    <w:name w:val="heading 1"/>
    <w:basedOn w:val="1"/>
    <w:next w:val="1"/>
    <w:link w:val="15"/>
    <w:qFormat/>
    <w:uiPriority w:val="9"/>
    <w:pPr>
      <w:keepNext/>
      <w:keepLines/>
      <w:snapToGrid/>
      <w:spacing w:before="480" w:after="80" w:line="278" w:lineRule="auto"/>
      <w:ind w:firstLine="0" w:firstLineChars="0"/>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6"/>
    <w:semiHidden/>
    <w:unhideWhenUsed/>
    <w:qFormat/>
    <w:uiPriority w:val="9"/>
    <w:pPr>
      <w:keepNext/>
      <w:keepLines/>
      <w:snapToGrid/>
      <w:spacing w:before="160" w:after="80" w:line="278" w:lineRule="auto"/>
      <w:ind w:firstLine="0" w:firstLineChars="0"/>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7"/>
    <w:semiHidden/>
    <w:unhideWhenUsed/>
    <w:qFormat/>
    <w:uiPriority w:val="9"/>
    <w:pPr>
      <w:keepNext/>
      <w:keepLines/>
      <w:snapToGrid/>
      <w:spacing w:before="160" w:after="80" w:line="278" w:lineRule="auto"/>
      <w:ind w:firstLine="0" w:firstLineChars="0"/>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18"/>
    <w:semiHidden/>
    <w:unhideWhenUsed/>
    <w:qFormat/>
    <w:uiPriority w:val="9"/>
    <w:pPr>
      <w:keepNext/>
      <w:keepLines/>
      <w:snapToGrid/>
      <w:spacing w:before="80" w:after="40" w:line="278" w:lineRule="auto"/>
      <w:ind w:firstLine="0" w:firstLineChars="0"/>
      <w:jc w:val="left"/>
      <w:outlineLvl w:val="3"/>
    </w:pPr>
    <w:rPr>
      <w:rFonts w:asciiTheme="minorHAnsi" w:hAnsiTheme="minorHAnsi" w:eastAsiaTheme="minorEastAsia" w:cstheme="majorBidi"/>
      <w:color w:val="2F5597" w:themeColor="accent1" w:themeShade="BF"/>
      <w:szCs w:val="28"/>
      <w14:ligatures w14:val="standardContextual"/>
    </w:rPr>
  </w:style>
  <w:style w:type="paragraph" w:styleId="6">
    <w:name w:val="heading 5"/>
    <w:basedOn w:val="1"/>
    <w:next w:val="1"/>
    <w:link w:val="19"/>
    <w:semiHidden/>
    <w:unhideWhenUsed/>
    <w:qFormat/>
    <w:uiPriority w:val="9"/>
    <w:pPr>
      <w:keepNext/>
      <w:keepLines/>
      <w:snapToGrid/>
      <w:spacing w:before="80" w:after="40" w:line="278" w:lineRule="auto"/>
      <w:ind w:firstLine="0" w:firstLineChars="0"/>
      <w:jc w:val="left"/>
      <w:outlineLvl w:val="4"/>
    </w:pPr>
    <w:rPr>
      <w:rFonts w:asciiTheme="minorHAnsi" w:hAnsiTheme="minorHAnsi" w:eastAsiaTheme="minorEastAsia" w:cstheme="majorBidi"/>
      <w:color w:val="2F5597" w:themeColor="accent1" w:themeShade="BF"/>
      <w:sz w:val="24"/>
      <w:szCs w:val="24"/>
      <w14:ligatures w14:val="standardContextual"/>
    </w:rPr>
  </w:style>
  <w:style w:type="paragraph" w:styleId="7">
    <w:name w:val="heading 6"/>
    <w:basedOn w:val="1"/>
    <w:next w:val="1"/>
    <w:link w:val="20"/>
    <w:semiHidden/>
    <w:unhideWhenUsed/>
    <w:qFormat/>
    <w:uiPriority w:val="9"/>
    <w:pPr>
      <w:keepNext/>
      <w:keepLines/>
      <w:snapToGrid/>
      <w:spacing w:before="40" w:line="278" w:lineRule="auto"/>
      <w:ind w:firstLine="0" w:firstLineChars="0"/>
      <w:jc w:val="left"/>
      <w:outlineLvl w:val="5"/>
    </w:pPr>
    <w:rPr>
      <w:rFonts w:asciiTheme="minorHAnsi" w:hAnsiTheme="minorHAnsi" w:eastAsiaTheme="minorEastAsia" w:cstheme="majorBidi"/>
      <w:b/>
      <w:bCs/>
      <w:color w:val="2F5597" w:themeColor="accent1" w:themeShade="BF"/>
      <w:sz w:val="22"/>
      <w:szCs w:val="24"/>
      <w14:ligatures w14:val="standardContextual"/>
    </w:rPr>
  </w:style>
  <w:style w:type="paragraph" w:styleId="8">
    <w:name w:val="heading 7"/>
    <w:basedOn w:val="1"/>
    <w:next w:val="1"/>
    <w:link w:val="21"/>
    <w:semiHidden/>
    <w:unhideWhenUsed/>
    <w:qFormat/>
    <w:uiPriority w:val="9"/>
    <w:pPr>
      <w:keepNext/>
      <w:keepLines/>
      <w:snapToGrid/>
      <w:spacing w:before="40" w:line="278" w:lineRule="auto"/>
      <w:ind w:firstLine="0" w:firstLineChars="0"/>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snapToGrid/>
      <w:spacing w:line="278" w:lineRule="auto"/>
      <w:ind w:firstLine="0" w:firstLineChars="0"/>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3"/>
    <w:semiHidden/>
    <w:unhideWhenUsed/>
    <w:qFormat/>
    <w:uiPriority w:val="9"/>
    <w:pPr>
      <w:keepNext/>
      <w:keepLines/>
      <w:snapToGrid/>
      <w:spacing w:line="278" w:lineRule="auto"/>
      <w:ind w:firstLine="0" w:firstLineChars="0"/>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napToGrid/>
      <w:spacing w:after="80" w:line="240" w:lineRule="auto"/>
      <w:ind w:firstLine="0" w:firstLineChars="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5">
    <w:name w:val="标题 1 字符"/>
    <w:basedOn w:val="13"/>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3"/>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3"/>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3"/>
    <w:link w:val="5"/>
    <w:semiHidden/>
    <w:qFormat/>
    <w:uiPriority w:val="9"/>
    <w:rPr>
      <w:rFonts w:cstheme="majorBidi"/>
      <w:color w:val="2F5597" w:themeColor="accent1" w:themeShade="BF"/>
      <w:sz w:val="28"/>
      <w:szCs w:val="28"/>
    </w:rPr>
  </w:style>
  <w:style w:type="character" w:customStyle="1" w:styleId="19">
    <w:name w:val="标题 5 字符"/>
    <w:basedOn w:val="13"/>
    <w:link w:val="6"/>
    <w:semiHidden/>
    <w:qFormat/>
    <w:uiPriority w:val="9"/>
    <w:rPr>
      <w:rFonts w:cstheme="majorBidi"/>
      <w:color w:val="2F5597" w:themeColor="accent1" w:themeShade="BF"/>
      <w:sz w:val="24"/>
    </w:rPr>
  </w:style>
  <w:style w:type="character" w:customStyle="1" w:styleId="20">
    <w:name w:val="标题 6 字符"/>
    <w:basedOn w:val="13"/>
    <w:link w:val="7"/>
    <w:semiHidden/>
    <w:qFormat/>
    <w:uiPriority w:val="9"/>
    <w:rPr>
      <w:rFonts w:cstheme="majorBidi"/>
      <w:b/>
      <w:bCs/>
      <w:color w:val="2F5597" w:themeColor="accent1" w:themeShade="BF"/>
    </w:rPr>
  </w:style>
  <w:style w:type="character" w:customStyle="1" w:styleId="21">
    <w:name w:val="标题 7 字符"/>
    <w:basedOn w:val="13"/>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3"/>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3"/>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3"/>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3"/>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3"/>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明显强调1"/>
    <w:basedOn w:val="13"/>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3"/>
    <w:link w:val="30"/>
    <w:qFormat/>
    <w:uiPriority w:val="30"/>
    <w:rPr>
      <w:i/>
      <w:iCs/>
      <w:color w:val="2F5597" w:themeColor="accent1" w:themeShade="BF"/>
    </w:rPr>
  </w:style>
  <w:style w:type="character" w:customStyle="1" w:styleId="32">
    <w:name w:val="明显参考1"/>
    <w:basedOn w:val="13"/>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1445</Words>
  <Characters>1794</Characters>
  <Lines>11</Lines>
  <Paragraphs>3</Paragraphs>
  <TotalTime>1</TotalTime>
  <ScaleCrop>false</ScaleCrop>
  <LinksUpToDate>false</LinksUpToDate>
  <CharactersWithSpaces>1806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2025-03-14T02:49:00Z</dcterms:created>
  <dc:creator>hinihao</dc:creator>
  <cp:lastModifiedBy>李健</cp:lastModifiedBy>
  <cp:lastPrinted>2025-03-18T00:12:00Z</cp:lastPrinted>
  <dcterms:modified xsi:type="dcterms:W3CDTF">2025-03-22T07:03:59Z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85BB34BD39D34C51928CB07F02C12D9B_13</vt:lpwstr>
  </property>
</Properties>
</file>