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无重大违法记录书面声明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致：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(采购人)   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参加采购活动前三年内，我方在经营活动中没有重大违法记录，也无行贿犯罪记录。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★注意：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“重大违法记录”指供应商因违法经营受到刑事处罚或责令停产停业、吊销许可证或执照、较大数额罚款等行政处罚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请供应商根据实际情况进行声明，若声明不真实，视为提供虚假材料。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代表：（签字）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名称：（全称并加盖公章）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期：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 年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37AD5"/>
    <w:rsid w:val="2F837AD5"/>
    <w:rsid w:val="2FFF6643"/>
    <w:rsid w:val="313541B6"/>
    <w:rsid w:val="5E285707"/>
    <w:rsid w:val="6A7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2021-09-01T11:40:00Z</dcterms:created>
  <dc:creator>godmarry</dc:creator>
  <cp:lastModifiedBy>彭小经</cp:lastModifiedBy>
  <dcterms:modified xsi:type="dcterms:W3CDTF">2024-10-25T11:50:21Z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420212ACE20C4CB1A22E983E7C717136</vt:lpwstr>
  </property>
</Properties>
</file>