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hint="eastAsia" w:ascii="华文中宋" w:hAnsi="华文中宋" w:eastAsia="华文中宋"/>
          <w:bCs/>
          <w:color w:val="000000" w:themeColor="text1"/>
          <w:sz w:val="72"/>
          <w:szCs w:val="72"/>
          <w14:textFill>
            <w14:solidFill>
              <w14:schemeClr w14:val="tx1"/>
            </w14:solidFill>
          </w14:textFill>
        </w:rPr>
      </w:pPr>
      <w:bookmarkStart w:id="0" w:name="_GoBack"/>
      <w:bookmarkEnd w:id="0"/>
    </w:p>
    <w:p>
      <w:pPr>
        <w:spacing w:line="520" w:lineRule="exact"/>
        <w:ind w:left="-315" w:leftChars="-150" w:firstLine="309" w:firstLineChars="43"/>
        <w:jc w:val="center"/>
        <w:rPr>
          <w:rFonts w:ascii="华文中宋" w:hAnsi="华文中宋" w:eastAsia="华文中宋"/>
          <w:bCs/>
          <w:color w:val="000000" w:themeColor="text1"/>
          <w:sz w:val="72"/>
          <w:szCs w:val="72"/>
          <w14:textFill>
            <w14:solidFill>
              <w14:schemeClr w14:val="tx1"/>
            </w14:solidFill>
          </w14:textFill>
        </w:rPr>
      </w:pPr>
    </w:p>
    <w:p>
      <w:pPr>
        <w:spacing w:line="520" w:lineRule="exact"/>
        <w:rPr>
          <w:rFonts w:hint="eastAsia" w:ascii="方正小标宋简体" w:hAnsi="方正小标宋简体" w:eastAsia="方正小标宋简体"/>
          <w:bCs/>
          <w:color w:val="000000" w:themeColor="text1"/>
          <w:sz w:val="72"/>
          <w:szCs w:val="72"/>
          <w14:textFill>
            <w14:solidFill>
              <w14:schemeClr w14:val="tx1"/>
            </w14:solidFill>
          </w14:textFill>
        </w:rPr>
      </w:pPr>
    </w:p>
    <w:p>
      <w:pPr>
        <w:spacing w:line="800" w:lineRule="exact"/>
        <w:jc w:val="center"/>
        <w:rPr>
          <w:rFonts w:ascii="方正小标宋简体" w:hAnsi="方正小标宋简体" w:eastAsia="方正小标宋简体"/>
          <w:color w:val="000000" w:themeColor="text1"/>
          <w:sz w:val="72"/>
          <w:szCs w:val="72"/>
          <w14:textFill>
            <w14:solidFill>
              <w14:schemeClr w14:val="tx1"/>
            </w14:solidFill>
          </w14:textFill>
        </w:rPr>
      </w:pPr>
    </w:p>
    <w:p>
      <w:pPr>
        <w:spacing w:line="800" w:lineRule="exact"/>
        <w:jc w:val="center"/>
        <w:rPr>
          <w:rFonts w:hint="eastAsia" w:ascii="方正小标宋简体" w:hAnsi="方正小标宋简体" w:eastAsia="方正小标宋简体"/>
          <w:color w:val="000000" w:themeColor="text1"/>
          <w:sz w:val="72"/>
          <w:szCs w:val="72"/>
          <w14:textFill>
            <w14:solidFill>
              <w14:schemeClr w14:val="tx1"/>
            </w14:solidFill>
          </w14:textFill>
        </w:rPr>
      </w:pPr>
      <w:r>
        <w:rPr>
          <w:rFonts w:hint="eastAsia" w:ascii="方正小标宋简体" w:hAnsi="方正小标宋简体" w:eastAsia="方正小标宋简体"/>
          <w:color w:val="000000" w:themeColor="text1"/>
          <w:sz w:val="72"/>
          <w:szCs w:val="72"/>
          <w14:textFill>
            <w14:solidFill>
              <w14:schemeClr w14:val="tx1"/>
            </w14:solidFill>
          </w14:textFill>
        </w:rPr>
        <w:t>比选文件</w:t>
      </w:r>
    </w:p>
    <w:p>
      <w:pPr>
        <w:pStyle w:val="13"/>
        <w:adjustRightInd w:val="0"/>
        <w:snapToGrid w:val="0"/>
        <w:spacing w:line="800" w:lineRule="exact"/>
        <w:rPr>
          <w:rFonts w:hAnsi="宋体" w:cs="宋体"/>
          <w:b/>
          <w:color w:val="000000" w:themeColor="text1"/>
          <w:sz w:val="36"/>
          <w:szCs w:val="36"/>
          <w14:textFill>
            <w14:solidFill>
              <w14:schemeClr w14:val="tx1"/>
            </w14:solidFill>
          </w14:textFill>
        </w:rPr>
      </w:pPr>
    </w:p>
    <w:p>
      <w:pPr>
        <w:pStyle w:val="13"/>
        <w:adjustRightInd w:val="0"/>
        <w:snapToGrid w:val="0"/>
        <w:spacing w:line="520" w:lineRule="exact"/>
        <w:rPr>
          <w:rFonts w:hAnsi="宋体" w:cs="宋体"/>
          <w:b/>
          <w:color w:val="000000" w:themeColor="text1"/>
          <w:sz w:val="36"/>
          <w:szCs w:val="36"/>
          <w14:textFill>
            <w14:solidFill>
              <w14:schemeClr w14:val="tx1"/>
            </w14:solidFill>
          </w14:textFill>
        </w:rPr>
      </w:pPr>
    </w:p>
    <w:p>
      <w:pPr>
        <w:pStyle w:val="13"/>
        <w:adjustRightInd w:val="0"/>
        <w:snapToGrid w:val="0"/>
        <w:spacing w:line="520" w:lineRule="exact"/>
        <w:rPr>
          <w:rFonts w:hAnsi="宋体" w:cs="宋体"/>
          <w:b/>
          <w:color w:val="000000" w:themeColor="text1"/>
          <w:sz w:val="36"/>
          <w:szCs w:val="36"/>
          <w14:textFill>
            <w14:solidFill>
              <w14:schemeClr w14:val="tx1"/>
            </w14:solidFill>
          </w14:textFill>
        </w:rPr>
      </w:pPr>
    </w:p>
    <w:p>
      <w:pPr>
        <w:pStyle w:val="13"/>
        <w:adjustRightInd w:val="0"/>
        <w:snapToGrid w:val="0"/>
        <w:spacing w:line="520" w:lineRule="exact"/>
        <w:jc w:val="center"/>
        <w:rPr>
          <w:rFonts w:hint="eastAsia" w:hAnsi="宋体" w:eastAsia="仿宋_GB2312" w:cs="宋体"/>
          <w:b/>
          <w:color w:val="000000" w:themeColor="text1"/>
          <w:sz w:val="36"/>
          <w:szCs w:val="36"/>
          <w14:textFill>
            <w14:solidFill>
              <w14:schemeClr w14:val="tx1"/>
            </w14:solidFill>
          </w14:textFill>
        </w:rPr>
      </w:pPr>
      <w:r>
        <w:rPr>
          <w:rFonts w:hint="eastAsia" w:ascii="仿宋_GB2312" w:hAnsi="宋体" w:eastAsia="仿宋_GB2312" w:cs="宋体"/>
          <w:b/>
          <w:color w:val="000000" w:themeColor="text1"/>
          <w:sz w:val="36"/>
          <w:szCs w:val="36"/>
          <w14:textFill>
            <w14:solidFill>
              <w14:schemeClr w14:val="tx1"/>
            </w14:solidFill>
          </w14:textFill>
        </w:rPr>
        <w:t>项目名称</w:t>
      </w:r>
      <w:r>
        <w:rPr>
          <w:rFonts w:hint="eastAsia" w:ascii="仿宋_GB2312" w:hAnsi="宋体" w:eastAsia="仿宋_GB2312" w:cs="宋体"/>
          <w:color w:val="000000" w:themeColor="text1"/>
          <w:sz w:val="36"/>
          <w:szCs w:val="36"/>
          <w14:textFill>
            <w14:solidFill>
              <w14:schemeClr w14:val="tx1"/>
            </w14:solidFill>
          </w14:textFill>
        </w:rPr>
        <w:t>：招标代理机构比选</w:t>
      </w:r>
    </w:p>
    <w:p>
      <w:pPr>
        <w:adjustRightInd w:val="0"/>
        <w:snapToGrid w:val="0"/>
        <w:spacing w:line="520" w:lineRule="exact"/>
        <w:ind w:firstLine="1080" w:firstLineChars="300"/>
        <w:rPr>
          <w:rFonts w:ascii="仿宋_GB2312" w:hAnsi="楷体_GB2312" w:eastAsia="仿宋_GB2312"/>
          <w:bCs/>
          <w:color w:val="000000" w:themeColor="text1"/>
          <w:sz w:val="36"/>
          <w:szCs w:val="36"/>
          <w14:textFill>
            <w14:solidFill>
              <w14:schemeClr w14:val="tx1"/>
            </w14:solidFill>
          </w14:textFill>
        </w:rPr>
      </w:pPr>
    </w:p>
    <w:p>
      <w:pPr>
        <w:adjustRightInd w:val="0"/>
        <w:snapToGrid w:val="0"/>
        <w:spacing w:line="520" w:lineRule="exact"/>
        <w:ind w:firstLine="1446" w:firstLineChars="400"/>
        <w:rPr>
          <w:rFonts w:hint="eastAsia" w:ascii="仿宋_GB2312" w:hAnsi="华文中宋" w:eastAsia="仿宋_GB2312"/>
          <w:bCs/>
          <w:color w:val="000000" w:themeColor="text1"/>
          <w:sz w:val="36"/>
          <w:szCs w:val="36"/>
          <w14:textFill>
            <w14:solidFill>
              <w14:schemeClr w14:val="tx1"/>
            </w14:solidFill>
          </w14:textFill>
        </w:rPr>
      </w:pPr>
      <w:r>
        <w:rPr>
          <w:rFonts w:hint="eastAsia" w:ascii="仿宋_GB2312" w:hAnsi="楷体_GB2312" w:eastAsia="仿宋_GB2312"/>
          <w:b/>
          <w:bCs/>
          <w:color w:val="000000" w:themeColor="text1"/>
          <w:sz w:val="36"/>
          <w:szCs w:val="36"/>
          <w14:textFill>
            <w14:solidFill>
              <w14:schemeClr w14:val="tx1"/>
            </w14:solidFill>
          </w14:textFill>
        </w:rPr>
        <w:t>比选人：</w:t>
      </w:r>
      <w:r>
        <w:rPr>
          <w:rFonts w:hint="eastAsia" w:ascii="仿宋_GB2312" w:hAnsi="楷体_GB2312" w:eastAsia="仿宋_GB2312"/>
          <w:bCs/>
          <w:color w:val="000000" w:themeColor="text1"/>
          <w:sz w:val="36"/>
          <w:szCs w:val="36"/>
          <w14:textFill>
            <w14:solidFill>
              <w14:schemeClr w14:val="tx1"/>
            </w14:solidFill>
          </w14:textFill>
        </w:rPr>
        <w:t>福建省海洋与渔业执法总队</w:t>
      </w:r>
    </w:p>
    <w:p>
      <w:pPr>
        <w:pStyle w:val="12"/>
        <w:adjustRightInd w:val="0"/>
        <w:snapToGrid w:val="0"/>
        <w:spacing w:line="520" w:lineRule="exact"/>
        <w:ind w:firstLine="0"/>
        <w:jc w:val="center"/>
        <w:rPr>
          <w:rFonts w:ascii="仿宋_GB2312" w:hAnsi="华文中宋" w:eastAsia="仿宋_GB2312"/>
          <w:color w:val="000000" w:themeColor="text1"/>
          <w:sz w:val="36"/>
          <w:szCs w:val="36"/>
          <w14:textFill>
            <w14:solidFill>
              <w14:schemeClr w14:val="tx1"/>
            </w14:solidFill>
          </w14:textFill>
        </w:rPr>
      </w:pPr>
    </w:p>
    <w:p>
      <w:pPr>
        <w:pStyle w:val="12"/>
        <w:adjustRightInd w:val="0"/>
        <w:snapToGrid w:val="0"/>
        <w:spacing w:line="520" w:lineRule="exact"/>
        <w:ind w:firstLine="0"/>
        <w:jc w:val="center"/>
        <w:rPr>
          <w:rFonts w:ascii="仿宋_GB2312" w:hAnsi="华文中宋" w:eastAsia="仿宋_GB2312"/>
          <w:color w:val="000000" w:themeColor="text1"/>
          <w:sz w:val="36"/>
          <w:szCs w:val="36"/>
          <w14:textFill>
            <w14:solidFill>
              <w14:schemeClr w14:val="tx1"/>
            </w14:solidFill>
          </w14:textFill>
        </w:rPr>
      </w:pPr>
    </w:p>
    <w:p>
      <w:pPr>
        <w:pStyle w:val="12"/>
        <w:adjustRightInd w:val="0"/>
        <w:snapToGrid w:val="0"/>
        <w:spacing w:line="520" w:lineRule="exact"/>
        <w:ind w:firstLine="0"/>
        <w:jc w:val="center"/>
        <w:rPr>
          <w:rFonts w:ascii="仿宋_GB2312" w:hAnsi="华文中宋" w:eastAsia="仿宋_GB2312"/>
          <w:color w:val="000000" w:themeColor="text1"/>
          <w:sz w:val="36"/>
          <w:szCs w:val="36"/>
          <w14:textFill>
            <w14:solidFill>
              <w14:schemeClr w14:val="tx1"/>
            </w14:solidFill>
          </w14:textFill>
        </w:rPr>
      </w:pPr>
    </w:p>
    <w:p>
      <w:pPr>
        <w:pStyle w:val="12"/>
        <w:adjustRightInd w:val="0"/>
        <w:snapToGrid w:val="0"/>
        <w:spacing w:line="520" w:lineRule="exact"/>
        <w:ind w:firstLine="0"/>
        <w:jc w:val="center"/>
        <w:rPr>
          <w:rFonts w:ascii="仿宋_GB2312" w:hAnsi="华文中宋" w:eastAsia="仿宋_GB2312"/>
          <w:color w:val="000000" w:themeColor="text1"/>
          <w:sz w:val="36"/>
          <w:szCs w:val="36"/>
          <w14:textFill>
            <w14:solidFill>
              <w14:schemeClr w14:val="tx1"/>
            </w14:solidFill>
          </w14:textFill>
        </w:rPr>
      </w:pPr>
    </w:p>
    <w:p>
      <w:pPr>
        <w:pStyle w:val="12"/>
        <w:adjustRightInd w:val="0"/>
        <w:snapToGrid w:val="0"/>
        <w:spacing w:line="520" w:lineRule="exact"/>
        <w:ind w:firstLine="0"/>
        <w:jc w:val="center"/>
        <w:rPr>
          <w:rFonts w:hint="eastAsia" w:ascii="仿宋_GB2312" w:hAnsi="华文中宋" w:eastAsia="仿宋_GB2312"/>
          <w:b/>
          <w:color w:val="000000" w:themeColor="text1"/>
          <w:sz w:val="32"/>
          <w:szCs w:val="32"/>
          <w14:textFill>
            <w14:solidFill>
              <w14:schemeClr w14:val="tx1"/>
            </w14:solidFill>
          </w14:textFill>
        </w:rPr>
      </w:pPr>
      <w:r>
        <w:rPr>
          <w:rFonts w:hint="eastAsia" w:ascii="仿宋_GB2312" w:hAnsi="华文中宋" w:eastAsia="仿宋_GB2312"/>
          <w:color w:val="000000" w:themeColor="text1"/>
          <w:sz w:val="36"/>
          <w:szCs w:val="36"/>
          <w14:textFill>
            <w14:solidFill>
              <w14:schemeClr w14:val="tx1"/>
            </w14:solidFill>
          </w14:textFill>
        </w:rPr>
        <w:t>2024年</w:t>
      </w:r>
      <w:r>
        <w:rPr>
          <w:rFonts w:hint="eastAsia" w:ascii="仿宋_GB2312" w:hAnsi="楷体_GB2312" w:eastAsia="仿宋_GB2312" w:cs="黑体"/>
          <w:bCs/>
          <w:color w:val="000000" w:themeColor="text1"/>
          <w:kern w:val="2"/>
          <w:sz w:val="36"/>
          <w:szCs w:val="36"/>
          <w:lang w:val="en-US" w:eastAsia="zh-CN" w:bidi="ar-SA"/>
          <w14:textFill>
            <w14:solidFill>
              <w14:schemeClr w14:val="tx1"/>
            </w14:solidFill>
          </w14:textFill>
        </w:rPr>
        <w:t>4</w:t>
      </w:r>
      <w:r>
        <w:rPr>
          <w:rFonts w:hint="eastAsia" w:ascii="仿宋_GB2312" w:hAnsi="华文中宋" w:eastAsia="仿宋_GB2312"/>
          <w:color w:val="000000" w:themeColor="text1"/>
          <w:sz w:val="36"/>
          <w:szCs w:val="36"/>
          <w14:textFill>
            <w14:solidFill>
              <w14:schemeClr w14:val="tx1"/>
            </w14:solidFill>
          </w14:textFill>
        </w:rPr>
        <w:t>月</w:t>
      </w:r>
    </w:p>
    <w:p>
      <w:pPr>
        <w:pStyle w:val="12"/>
        <w:adjustRightInd w:val="0"/>
        <w:snapToGrid w:val="0"/>
        <w:spacing w:line="520" w:lineRule="exact"/>
        <w:ind w:firstLine="0"/>
        <w:rPr>
          <w:rFonts w:ascii="宋体" w:hAnsi="宋体" w:cs="宋体"/>
          <w:color w:val="000000" w:themeColor="text1"/>
          <w:sz w:val="36"/>
          <w:szCs w:val="36"/>
          <w:u w:val="singl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588" w:header="454" w:footer="624" w:gutter="0"/>
          <w:pgNumType w:start="1"/>
          <w:cols w:space="720" w:num="1"/>
          <w:titlePg/>
          <w:docGrid w:linePitch="312" w:charSpace="0"/>
        </w:sectPr>
      </w:pPr>
    </w:p>
    <w:p>
      <w:pPr>
        <w:pStyle w:val="2"/>
        <w:adjustRightInd w:val="0"/>
        <w:snapToGrid w:val="0"/>
        <w:spacing w:before="0" w:after="0" w:line="560" w:lineRule="exact"/>
        <w:ind w:firstLine="640" w:firstLineChars="200"/>
        <w:rPr>
          <w:rFonts w:hint="eastAsia" w:ascii="黑体" w:hAnsi="黑体" w:eastAsia="黑体" w:cs="宋体"/>
          <w:b w:val="0"/>
          <w:bCs w:val="0"/>
          <w:color w:val="000000" w:themeColor="text1"/>
          <w:kern w:val="0"/>
          <w:sz w:val="32"/>
          <w:szCs w:val="32"/>
          <w14:textFill>
            <w14:solidFill>
              <w14:schemeClr w14:val="tx1"/>
            </w14:solidFill>
          </w14:textFill>
        </w:rPr>
      </w:pPr>
      <w:r>
        <w:rPr>
          <w:rFonts w:hint="eastAsia" w:ascii="黑体" w:hAnsi="黑体" w:eastAsia="黑体" w:cs="宋体"/>
          <w:b w:val="0"/>
          <w:bCs w:val="0"/>
          <w:color w:val="000000" w:themeColor="text1"/>
          <w:kern w:val="0"/>
          <w:sz w:val="32"/>
          <w:szCs w:val="32"/>
          <w14:textFill>
            <w14:solidFill>
              <w14:schemeClr w14:val="tx1"/>
            </w14:solidFill>
          </w14:textFill>
        </w:rPr>
        <w:t>一、比选邀请</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福建省海洋与渔业执法总队现公开比选招标代理机构，诚邀符合条件的招标代理机构报名参加。</w:t>
      </w:r>
    </w:p>
    <w:p>
      <w:pPr>
        <w:pStyle w:val="2"/>
        <w:adjustRightInd w:val="0"/>
        <w:snapToGrid w:val="0"/>
        <w:spacing w:before="0" w:after="0" w:line="560" w:lineRule="exact"/>
        <w:ind w:firstLine="643"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附：比选基本情况一览表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34"/>
        <w:gridCol w:w="1134"/>
        <w:gridCol w:w="368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20" w:type="dxa"/>
            <w:noWrap w:val="0"/>
            <w:vAlign w:val="center"/>
          </w:tcPr>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合同包号</w:t>
            </w:r>
          </w:p>
        </w:tc>
        <w:tc>
          <w:tcPr>
            <w:tcW w:w="1134" w:type="dxa"/>
            <w:noWrap w:val="0"/>
            <w:vAlign w:val="center"/>
          </w:tcPr>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项目</w:t>
            </w:r>
          </w:p>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名称</w:t>
            </w:r>
          </w:p>
        </w:tc>
        <w:tc>
          <w:tcPr>
            <w:tcW w:w="1134" w:type="dxa"/>
            <w:noWrap w:val="0"/>
            <w:vAlign w:val="center"/>
          </w:tcPr>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服务</w:t>
            </w:r>
          </w:p>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范围</w:t>
            </w:r>
          </w:p>
        </w:tc>
        <w:tc>
          <w:tcPr>
            <w:tcW w:w="3685" w:type="dxa"/>
            <w:noWrap w:val="0"/>
            <w:vAlign w:val="center"/>
          </w:tcPr>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服务期限</w:t>
            </w:r>
          </w:p>
        </w:tc>
        <w:tc>
          <w:tcPr>
            <w:tcW w:w="1908" w:type="dxa"/>
            <w:noWrap w:val="0"/>
            <w:vAlign w:val="center"/>
          </w:tcPr>
          <w:p>
            <w:pPr>
              <w:adjustRightInd w:val="0"/>
              <w:snapToGrid w:val="0"/>
              <w:spacing w:line="320" w:lineRule="exact"/>
              <w:jc w:val="center"/>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入围机构数量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20" w:type="dxa"/>
            <w:noWrap w:val="0"/>
            <w:vAlign w:val="center"/>
          </w:tcPr>
          <w:p>
            <w:pPr>
              <w:adjustRightInd w:val="0"/>
              <w:snapToGrid w:val="0"/>
              <w:spacing w:line="320" w:lineRule="exact"/>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01</w:t>
            </w:r>
          </w:p>
        </w:tc>
        <w:tc>
          <w:tcPr>
            <w:tcW w:w="1134" w:type="dxa"/>
            <w:noWrap w:val="0"/>
            <w:vAlign w:val="center"/>
          </w:tcPr>
          <w:p>
            <w:pPr>
              <w:adjustRightInd w:val="0"/>
              <w:snapToGrid w:val="0"/>
              <w:spacing w:line="320" w:lineRule="exact"/>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招标代理机构比选</w:t>
            </w:r>
          </w:p>
        </w:tc>
        <w:tc>
          <w:tcPr>
            <w:tcW w:w="1134" w:type="dxa"/>
            <w:noWrap w:val="0"/>
            <w:vAlign w:val="center"/>
          </w:tcPr>
          <w:p>
            <w:pPr>
              <w:adjustRightInd w:val="0"/>
              <w:snapToGrid w:val="0"/>
              <w:spacing w:line="320" w:lineRule="exact"/>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政府采购招标代理</w:t>
            </w:r>
          </w:p>
        </w:tc>
        <w:tc>
          <w:tcPr>
            <w:tcW w:w="3685" w:type="dxa"/>
            <w:noWrap w:val="0"/>
            <w:vAlign w:val="center"/>
          </w:tcPr>
          <w:p>
            <w:pPr>
              <w:adjustRightInd w:val="0"/>
              <w:snapToGrid w:val="0"/>
              <w:spacing w:line="320" w:lineRule="exact"/>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招标代理服务合同实行一年一签，按一票否决与末位淘汰管理方式动态调整招标代理机构。</w:t>
            </w:r>
          </w:p>
          <w:p>
            <w:pPr>
              <w:adjustRightInd w:val="0"/>
              <w:snapToGrid w:val="0"/>
              <w:spacing w:line="320" w:lineRule="exact"/>
              <w:jc w:val="center"/>
              <w:rPr>
                <w:rFonts w:ascii="仿宋_GB2312" w:hAnsi="宋体" w:eastAsia="仿宋_GB2312" w:cs="宋体"/>
                <w:color w:val="000000" w:themeColor="text1"/>
                <w:sz w:val="24"/>
                <w14:textFill>
                  <w14:solidFill>
                    <w14:schemeClr w14:val="tx1"/>
                  </w14:solidFill>
                </w14:textFill>
              </w:rPr>
            </w:pPr>
          </w:p>
        </w:tc>
        <w:tc>
          <w:tcPr>
            <w:tcW w:w="1908" w:type="dxa"/>
            <w:noWrap w:val="0"/>
            <w:vAlign w:val="center"/>
          </w:tcPr>
          <w:p>
            <w:pPr>
              <w:adjustRightInd w:val="0"/>
              <w:snapToGrid w:val="0"/>
              <w:spacing w:line="320" w:lineRule="exact"/>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8家（A级4家备选1家，B级4家备选1家）</w:t>
            </w:r>
          </w:p>
        </w:tc>
      </w:tr>
    </w:tbl>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注：</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.招标代理服务合同续签规则详见“三、采购内容及要求”。</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.若采购项目服务周期跨越招标代理机构服务期限，则服务周期延续至该项目采购工作全部完成为止。</w:t>
      </w:r>
    </w:p>
    <w:p>
      <w:pPr>
        <w:adjustRightInd w:val="0"/>
        <w:snapToGrid w:val="0"/>
        <w:spacing w:line="560" w:lineRule="exact"/>
        <w:ind w:firstLine="640" w:firstLineChars="200"/>
        <w:rPr>
          <w:rFonts w:hint="eastAsia"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二、比选申请人资格条件及需提供的材料</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比选申请人必须同时满足以下条件：</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1.须具有独立承担民事责任的能力。</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提供法人的有效营业执照复印件等证明文件。</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w:t>
      </w:r>
      <w:r>
        <w:rPr>
          <w:rFonts w:ascii="仿宋_GB2312" w:hAnsi="宋体" w:eastAsia="仿宋_GB2312" w:cs="宋体"/>
          <w:color w:val="000000" w:themeColor="text1"/>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具有良好的商业信誉和健全的财务会计制度。</w:t>
      </w:r>
    </w:p>
    <w:p>
      <w:pPr>
        <w:adjustRightInd w:val="0"/>
        <w:snapToGrid w:val="0"/>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提供2022年度或者2023年度经审计的财务状况报告或者资信证明复印件。</w:t>
      </w:r>
      <w:r>
        <w:rPr>
          <w:rFonts w:hint="eastAsia" w:ascii="仿宋_GB2312" w:hAnsi="宋体" w:eastAsia="仿宋_GB2312" w:cs="宋体"/>
          <w:color w:val="000000" w:themeColor="text1"/>
          <w:sz w:val="32"/>
          <w:szCs w:val="32"/>
          <w14:textFill>
            <w14:solidFill>
              <w14:schemeClr w14:val="tx1"/>
            </w14:solidFill>
          </w14:textFill>
        </w:rPr>
        <w:t>注：《资信证明》若注明复印无效的，需提供原件，否则视为未提供。</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w:t>
      </w:r>
      <w:r>
        <w:rPr>
          <w:rFonts w:ascii="仿宋_GB2312" w:hAnsi="宋体" w:eastAsia="仿宋_GB2312" w:cs="宋体"/>
          <w:color w:val="000000" w:themeColor="text1"/>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在福州四城区（鼓楼、台江、晋安、仓山）有固定评审场所，在福建省政府采购网上信息公开系统上的综合评价为B级（含）以上。</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提供固定评审场所产权证明或者租赁合同复印件、在中国政府采购网上注册备案的评审场所相关资料，相关证明评级材料复印件。</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.应在中国政府采购网完成网上登记，并已列入“福建省政府采购代理机构名单”。</w:t>
      </w:r>
    </w:p>
    <w:p>
      <w:pPr>
        <w:adjustRightInd w:val="0"/>
        <w:snapToGrid w:val="0"/>
        <w:spacing w:line="560" w:lineRule="exact"/>
        <w:ind w:firstLine="643" w:firstLineChars="200"/>
        <w:rPr>
          <w:rFonts w:hint="eastAsia"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提供在中国政府采购网福建省级(福建省政府采购网)查询代理机构登记状态的网页打印件。</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5.</w:t>
      </w:r>
      <w:r>
        <w:rPr>
          <w:rFonts w:hint="eastAsia" w:ascii="仿宋_GB2312" w:hAnsi="宋体" w:eastAsia="仿宋_GB2312" w:cs="宋体"/>
          <w:color w:val="000000" w:themeColor="text1"/>
          <w:sz w:val="32"/>
          <w:szCs w:val="32"/>
          <w14:textFill>
            <w14:solidFill>
              <w14:schemeClr w14:val="tx1"/>
            </w14:solidFill>
          </w14:textFill>
        </w:rPr>
        <w:t>有依法缴纳税收和社会保障资金的良好记录。</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提供递交申请文件截止时间前六个月内任意一个月（不含提交申请文件截止时间当月）依法缴纳税收和社会保障资金的缴款凭据。</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6</w:t>
      </w:r>
      <w:r>
        <w:rPr>
          <w:rFonts w:ascii="仿宋_GB2312" w:hAnsi="宋体" w:eastAsia="仿宋_GB2312" w:cs="宋体"/>
          <w:color w:val="000000" w:themeColor="text1"/>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参加政府采购活动前三年内，在经营活动中没有重大违法记录。</w:t>
      </w:r>
    </w:p>
    <w:p>
      <w:pPr>
        <w:adjustRightInd w:val="0"/>
        <w:snapToGrid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提供参加政府采购活动前三年内，在经营活动中没有重大违法记录的书面声明函。</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7</w:t>
      </w:r>
      <w:r>
        <w:rPr>
          <w:rFonts w:hint="eastAsia" w:ascii="仿宋_GB2312" w:hAnsi="宋体" w:eastAsia="仿宋_GB2312" w:cs="宋体"/>
          <w:color w:val="000000" w:themeColor="text1"/>
          <w:sz w:val="32"/>
          <w:szCs w:val="32"/>
          <w14:textFill>
            <w14:solidFill>
              <w14:schemeClr w14:val="tx1"/>
            </w14:solidFill>
          </w14:textFill>
        </w:rPr>
        <w:t>.不得被“信用中国”网站（www.creditchina.gov.cn）列入失信被执行人和重大税收违法案件当事人名单；不得被中国政府采购网（www.ccgp.gov.cn）列入政府采购严重违法失信行为记录名单，比选申请人不得被财政部门禁止参加政府采购活动（处罚决定规定的时间和地域范围内）。</w:t>
      </w:r>
    </w:p>
    <w:p>
      <w:pPr>
        <w:adjustRightInd w:val="0"/>
        <w:snapToGrid w:val="0"/>
        <w:spacing w:line="560" w:lineRule="exact"/>
        <w:ind w:firstLine="643" w:firstLineChars="200"/>
        <w:rPr>
          <w:rFonts w:hint="eastAsia"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提供在“信用中国”网站、中国政府采购网所查询的信用记录查询结果的网页打印件。</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8</w:t>
      </w:r>
      <w:r>
        <w:rPr>
          <w:rFonts w:hint="eastAsia" w:ascii="仿宋_GB2312" w:hAnsi="宋体" w:eastAsia="仿宋_GB2312" w:cs="宋体"/>
          <w:color w:val="000000" w:themeColor="text1"/>
          <w:sz w:val="32"/>
          <w:szCs w:val="32"/>
          <w14:textFill>
            <w14:solidFill>
              <w14:schemeClr w14:val="tx1"/>
            </w14:solidFill>
          </w14:textFill>
        </w:rPr>
        <w:t>.遵守《中华人民共和国政府采购法》及相关法律、行政法规规定的其他条件。</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9</w:t>
      </w:r>
      <w:r>
        <w:rPr>
          <w:rFonts w:hint="eastAsia" w:ascii="仿宋_GB2312" w:hAnsi="宋体" w:eastAsia="仿宋_GB2312" w:cs="宋体"/>
          <w:color w:val="000000" w:themeColor="text1"/>
          <w:sz w:val="32"/>
          <w:szCs w:val="32"/>
          <w14:textFill>
            <w14:solidFill>
              <w14:schemeClr w14:val="tx1"/>
            </w14:solidFill>
          </w14:textFill>
        </w:rPr>
        <w:t>.本次比选不接受联合体形式申请。</w:t>
      </w:r>
    </w:p>
    <w:p>
      <w:pPr>
        <w:pStyle w:val="2"/>
        <w:adjustRightInd w:val="0"/>
        <w:snapToGrid w:val="0"/>
        <w:spacing w:before="0" w:after="0" w:line="560" w:lineRule="exact"/>
        <w:ind w:firstLine="643" w:firstLineChars="200"/>
        <w:rPr>
          <w:rFonts w:hint="eastAsia" w:ascii="仿宋_GB2312" w:hAnsi="黑体" w:eastAsia="仿宋_GB2312" w:cs="宋体"/>
          <w:bCs w:val="0"/>
          <w:color w:val="000000" w:themeColor="text1"/>
          <w:kern w:val="0"/>
          <w:sz w:val="32"/>
          <w:szCs w:val="32"/>
          <w14:textFill>
            <w14:solidFill>
              <w14:schemeClr w14:val="tx1"/>
            </w14:solidFill>
          </w14:textFill>
        </w:rPr>
      </w:pPr>
      <w:r>
        <w:rPr>
          <w:rFonts w:hint="eastAsia" w:ascii="仿宋_GB2312" w:hAnsi="黑体" w:eastAsia="仿宋_GB2312" w:cs="宋体"/>
          <w:bCs w:val="0"/>
          <w:color w:val="000000" w:themeColor="text1"/>
          <w:kern w:val="0"/>
          <w:sz w:val="32"/>
          <w:szCs w:val="32"/>
          <w14:textFill>
            <w14:solidFill>
              <w14:schemeClr w14:val="tx1"/>
            </w14:solidFill>
          </w14:textFill>
        </w:rPr>
        <w:t>比选申请人提供的材料，均需加盖单位公章。</w:t>
      </w:r>
    </w:p>
    <w:p>
      <w:pPr>
        <w:pStyle w:val="2"/>
        <w:adjustRightInd w:val="0"/>
        <w:snapToGrid w:val="0"/>
        <w:spacing w:before="0" w:after="0" w:line="560" w:lineRule="exact"/>
        <w:ind w:firstLine="640" w:firstLineChars="200"/>
        <w:rPr>
          <w:rFonts w:hint="eastAsia" w:ascii="黑体" w:hAnsi="黑体" w:eastAsia="黑体" w:cs="宋体"/>
          <w:b w:val="0"/>
          <w:bCs w:val="0"/>
          <w:color w:val="000000" w:themeColor="text1"/>
          <w:kern w:val="0"/>
          <w:sz w:val="32"/>
          <w:szCs w:val="32"/>
          <w14:textFill>
            <w14:solidFill>
              <w14:schemeClr w14:val="tx1"/>
            </w14:solidFill>
          </w14:textFill>
        </w:rPr>
      </w:pPr>
      <w:r>
        <w:rPr>
          <w:rFonts w:hint="eastAsia" w:ascii="黑体" w:hAnsi="黑体" w:eastAsia="黑体" w:cs="宋体"/>
          <w:b w:val="0"/>
          <w:bCs w:val="0"/>
          <w:color w:val="000000" w:themeColor="text1"/>
          <w:kern w:val="0"/>
          <w:sz w:val="32"/>
          <w:szCs w:val="32"/>
          <w14:textFill>
            <w14:solidFill>
              <w14:schemeClr w14:val="tx1"/>
            </w14:solidFill>
          </w14:textFill>
        </w:rPr>
        <w:t>三、采购内容及要求</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比选人按照比选文件“五、评比方法和标准”规定，选择A、B级代理机构各</w:t>
      </w:r>
      <w:r>
        <w:rPr>
          <w:rFonts w:ascii="仿宋_GB2312" w:hAnsi="宋体" w:eastAsia="仿宋_GB2312" w:cs="宋体"/>
          <w:color w:val="000000" w:themeColor="text1"/>
          <w:sz w:val="32"/>
          <w:szCs w:val="32"/>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家为中选单位，选择A、B级代理机构各</w:t>
      </w:r>
      <w:r>
        <w:rPr>
          <w:rFonts w:ascii="仿宋_GB2312" w:hAnsi="宋体" w:eastAsia="仿宋_GB2312" w:cs="宋体"/>
          <w:color w:val="000000" w:themeColor="text1"/>
          <w:sz w:val="32"/>
          <w:szCs w:val="32"/>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家为备选单位，并与中选单位先行签订为期1年的招标代理服务合同，据此设立代理机构库。比选人采取随机抽取方式从代理机构库中抽取具体采购项目的委托代理机构。</w:t>
      </w:r>
    </w:p>
    <w:p>
      <w:pPr>
        <w:pStyle w:val="5"/>
        <w:tabs>
          <w:tab w:val="left" w:pos="955"/>
        </w:tabs>
        <w:adjustRightInd w:val="0"/>
        <w:snapToGrid w:val="0"/>
        <w:spacing w:before="93" w:beforeLines="30"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招标代理服务合同实行一年一签，比选人按一票否决与末位淘汰管理方式动态调整招标代理机构。</w:t>
      </w:r>
    </w:p>
    <w:p>
      <w:pPr>
        <w:pStyle w:val="5"/>
        <w:tabs>
          <w:tab w:val="left" w:pos="955"/>
        </w:tabs>
        <w:adjustRightInd w:val="0"/>
        <w:snapToGrid w:val="0"/>
        <w:spacing w:before="93" w:beforeLines="30" w:line="560" w:lineRule="exact"/>
        <w:ind w:firstLine="643"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一票否决管理方式的具体规定如下</w:t>
      </w:r>
      <w:r>
        <w:rPr>
          <w:rFonts w:hint="eastAsia" w:ascii="仿宋_GB2312" w:hAnsi="宋体" w:eastAsia="仿宋_GB2312" w:cs="宋体"/>
          <w:color w:val="000000" w:themeColor="text1"/>
          <w:sz w:val="32"/>
          <w:szCs w:val="32"/>
          <w14:textFill>
            <w14:solidFill>
              <w14:schemeClr w14:val="tx1"/>
            </w14:solidFill>
          </w14:textFill>
        </w:rPr>
        <w:t>：服务期内，中选单位有以下任一情形的，比选人有权随时终止招标代理服务合同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且不支付任何违约金</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eastAsia="zh-CN"/>
          <w14:textFill>
            <w14:solidFill>
              <w14:schemeClr w14:val="tx1"/>
            </w14:solidFill>
          </w14:textFill>
        </w:rPr>
        <w:t>并</w:t>
      </w:r>
      <w:r>
        <w:rPr>
          <w:rFonts w:hint="eastAsia" w:ascii="仿宋_GB2312" w:hAnsi="宋体" w:eastAsia="仿宋_GB2312" w:cs="宋体"/>
          <w:color w:val="000000" w:themeColor="text1"/>
          <w:sz w:val="32"/>
          <w:szCs w:val="32"/>
          <w14:textFill>
            <w14:solidFill>
              <w14:schemeClr w14:val="tx1"/>
            </w14:solidFill>
          </w14:textFill>
        </w:rPr>
        <w:t>有权拒绝其今后再次参与比选人组织的代理机构比选。</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（1）中选单位在“福建省政府采购网”代理机构执业评价中有“红灯”警示或者综合评价等级被调整为C级的。</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（2）在代理过程中出现与供应商恶意串通、接受贿赂或者获取其他不正当利益等违法行为，损害比选人名誉，给比选人造成损失。</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（3）因中选单位原因导致项目违反规定受到政府采购主管部门通报、要求整改的。</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（4）拒绝接受比选人项目委托，影响采购工作顺利开展的（因不可抗力因素导致的除外）。</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（5）未根据委托代理协议的委托范围组织采购活动的，或随意更改比选人的采购需求但没有提出合理理由的。</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（6）未遵循法律法规规定的招投标程序实施代理的。</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（7）泄露应当保密的与招投标活动有关情况和资料的。</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（8）接受监督检查或汇报工作时，弄虚作假、隐瞒事实真相的。</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（9）法律法规禁止的其他行为。</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服务期内，若有中选单位因一票否决被清退，比选人将与备选单位签订招标代理服务合同。</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末位淘汰管理方式具体规定如下：(</w:t>
      </w:r>
      <w:r>
        <w:rPr>
          <w:rFonts w:ascii="仿宋_GB2312" w:hAnsi="宋体" w:eastAsia="仿宋_GB2312" w:cs="宋体"/>
          <w:color w:val="000000" w:themeColor="text1"/>
          <w:sz w:val="32"/>
          <w:szCs w:val="32"/>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在招标代理服务合同到期前，比选人每年对代理机构库中的代理机构进行采购项目年度服务质量考核。(</w:t>
      </w:r>
      <w:r>
        <w:rPr>
          <w:rFonts w:ascii="仿宋_GB2312" w:hAnsi="宋体" w:eastAsia="仿宋_GB2312" w:cs="宋体"/>
          <w:color w:val="000000" w:themeColor="text1"/>
          <w:sz w:val="32"/>
          <w:szCs w:val="32"/>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招标代理服务合同即将到期前，比选人和未被一票否决、考核合格且考核评分非末位的代理机构续签下一年合同。(</w:t>
      </w:r>
      <w:r>
        <w:rPr>
          <w:rFonts w:ascii="仿宋_GB2312" w:hAnsi="宋体" w:eastAsia="仿宋_GB2312" w:cs="宋体"/>
          <w:color w:val="000000" w:themeColor="text1"/>
          <w:sz w:val="32"/>
          <w:szCs w:val="32"/>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比选人有权随时清退考核不合格或者考核评分最低的代理机构。</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比选人按一票否决与末位淘汰管理方式动态调整招标代理机构后，若剩余代理机构数量不符合《福建省政府采购代理机构执业综合评价规则》（2</w:t>
      </w:r>
      <w:r>
        <w:rPr>
          <w:rFonts w:ascii="仿宋_GB2312" w:hAnsi="宋体" w:eastAsia="仿宋_GB2312" w:cs="宋体"/>
          <w:color w:val="000000" w:themeColor="text1"/>
          <w:sz w:val="32"/>
          <w:szCs w:val="32"/>
          <w14:textFill>
            <w14:solidFill>
              <w14:schemeClr w14:val="tx1"/>
            </w14:solidFill>
          </w14:textFill>
        </w:rPr>
        <w:t>024</w:t>
      </w:r>
      <w:r>
        <w:rPr>
          <w:rFonts w:hint="eastAsia" w:ascii="仿宋_GB2312" w:hAnsi="宋体" w:eastAsia="仿宋_GB2312" w:cs="宋体"/>
          <w:color w:val="000000" w:themeColor="text1"/>
          <w:sz w:val="32"/>
          <w:szCs w:val="32"/>
          <w14:textFill>
            <w14:solidFill>
              <w14:schemeClr w14:val="tx1"/>
            </w14:solidFill>
          </w14:textFill>
        </w:rPr>
        <w:t>版）相关规定，比选人将择时再次发布比选公告，按“福建省政府采购网”代理机构综合评价分值高低直接增补相应数量的代理机构。</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具体采购内容及要求如下：</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1.中选单位须按招标与政府采购的相关法律法规规定，精心组织开展比选人所委托项目的招标代理工作，提供招标代理服务、采购需求论证、采购政策咨询等政府采购有关专业服务，保证招标代理计划顺利实施。</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.中选单位必须指派1名项目负责人、1</w:t>
      </w:r>
      <w:r>
        <w:rPr>
          <w:rFonts w:ascii="仿宋_GB2312" w:hAnsi="宋体" w:eastAsia="仿宋_GB2312" w:cs="宋体"/>
          <w:color w:val="000000" w:themeColor="text1"/>
          <w:sz w:val="32"/>
          <w:szCs w:val="32"/>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名项目助理服务本单位处理招标过程中的有关事宜。未经比选人同意，中选单位在委托服务期内不得随意更换项目负责人。</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w:t>
      </w:r>
      <w:r>
        <w:rPr>
          <w:rFonts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中选单位在接到比选人通知后1天内响应，与比选人工作人员就招标有关具体事项进行协商。若比选人有需要现场解决问题的（比如，参加采购项目招标文件审核会），中选单位需在约定时间内到达比选人指定地点配合解决问题。</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4.中选单位应及时向比选人通报招标计划进展，保证招标计划的顺利实施。</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5.中选单位根据比选人提供的招标项目相关资料，并结合具体使用部门工作人员的意见，按时保质保量完成招标文件初稿的拟制，并送比选人审核确认；经比选人审核、签字、盖章确认后，中选单位与比选人工作人员协商确定开标时间，方可按规定及时发布招标公告。</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6.在招标活动中若发生质疑或投诉，中选单位要负责协调相关方，根据有关规定处理好质疑或投诉。</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7.在具体采购项目招标结束后，中选单位应按规定保管相关档案，并向比选人报送完整的存档资料一份。</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8.中选单位应根据比选人工作安排，不定期组织对比选人工作人员进行政府采购实务技能培训，并接受比选人评价。</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color w:val="000000" w:themeColor="text1"/>
          <w:sz w:val="32"/>
          <w:szCs w:val="32"/>
          <w14:textFill>
            <w14:solidFill>
              <w14:schemeClr w14:val="tx1"/>
            </w14:solidFill>
          </w14:textFill>
        </w:rPr>
        <w:t>9.</w:t>
      </w:r>
      <w:r>
        <w:rPr>
          <w:rFonts w:hint="eastAsia"/>
          <w:color w:val="000000" w:themeColor="text1"/>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中选单位对采购项目中涉及的商业秘密负有保密义务，严禁将可能影响采购项目公正性的信息透露给利害关系人。</w:t>
      </w:r>
    </w:p>
    <w:p>
      <w:pPr>
        <w:pStyle w:val="5"/>
        <w:tabs>
          <w:tab w:val="left" w:pos="955"/>
        </w:tabs>
        <w:adjustRightInd w:val="0"/>
        <w:snapToGrid w:val="0"/>
        <w:spacing w:before="93" w:beforeLines="30"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10.根据政府采购有关规定，其他应由中选单位完成的招标代理工作以及相关的配套服务工作。</w:t>
      </w:r>
    </w:p>
    <w:p>
      <w:pPr>
        <w:pStyle w:val="5"/>
        <w:tabs>
          <w:tab w:val="left" w:pos="955"/>
        </w:tabs>
        <w:adjustRightInd w:val="0"/>
        <w:snapToGrid w:val="0"/>
        <w:spacing w:before="93" w:beforeLines="30"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w:t>
      </w:r>
      <w:r>
        <w:rPr>
          <w:rFonts w:ascii="仿宋_GB2312" w:hAnsi="宋体" w:eastAsia="仿宋_GB2312" w:cs="宋体"/>
          <w:color w:val="000000" w:themeColor="text1"/>
          <w:sz w:val="32"/>
          <w:szCs w:val="32"/>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仿宋_GB2312" w:hAnsi="宋体" w:eastAsia="仿宋_GB2312" w:cs="宋体"/>
          <w:color w:val="000000" w:themeColor="text1"/>
          <w:sz w:val="32"/>
          <w:szCs w:val="32"/>
          <w14:textFill>
            <w14:solidFill>
              <w14:schemeClr w14:val="tx1"/>
            </w14:solidFill>
          </w14:textFill>
        </w:rPr>
        <w:t>除比选文件另有规定外，若出现有关法律、法规和规章有强制性规定但比选文件未列明的情形，则中选单位应按照有关法律、法规和规章的强制性规定执行。</w:t>
      </w:r>
    </w:p>
    <w:p>
      <w:pPr>
        <w:pStyle w:val="2"/>
        <w:adjustRightInd w:val="0"/>
        <w:snapToGrid w:val="0"/>
        <w:spacing w:before="0" w:after="0" w:line="560" w:lineRule="exact"/>
        <w:ind w:firstLine="640" w:firstLineChars="200"/>
        <w:rPr>
          <w:rFonts w:ascii="黑体" w:hAnsi="黑体" w:eastAsia="黑体" w:cs="宋体"/>
          <w:b w:val="0"/>
          <w:bCs w:val="0"/>
          <w:color w:val="000000" w:themeColor="text1"/>
          <w:kern w:val="0"/>
          <w:sz w:val="32"/>
          <w:szCs w:val="32"/>
          <w14:textFill>
            <w14:solidFill>
              <w14:schemeClr w14:val="tx1"/>
            </w14:solidFill>
          </w14:textFill>
        </w:rPr>
      </w:pPr>
      <w:r>
        <w:rPr>
          <w:rFonts w:hint="eastAsia" w:ascii="黑体" w:hAnsi="黑体" w:eastAsia="黑体" w:cs="宋体"/>
          <w:b w:val="0"/>
          <w:bCs w:val="0"/>
          <w:color w:val="000000" w:themeColor="text1"/>
          <w:kern w:val="0"/>
          <w:sz w:val="32"/>
          <w:szCs w:val="32"/>
          <w14:textFill>
            <w14:solidFill>
              <w14:schemeClr w14:val="tx1"/>
            </w14:solidFill>
          </w14:textFill>
        </w:rPr>
        <w:t>四、招标代理服务费</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中选单位</w:t>
      </w:r>
      <w:r>
        <w:rPr>
          <w:rFonts w:hint="eastAsia" w:ascii="仿宋_GB2312" w:hAnsi="宋体" w:eastAsia="仿宋_GB2312" w:cs="宋体"/>
          <w:color w:val="000000" w:themeColor="text1"/>
          <w:sz w:val="32"/>
          <w:szCs w:val="32"/>
          <w14:textFill>
            <w14:solidFill>
              <w14:schemeClr w14:val="tx1"/>
            </w14:solidFill>
          </w14:textFill>
        </w:rPr>
        <w:t>按照实际采购中标金额参照《福建省物价局转发国家计委关于印发&lt;招标代理服务收费管理暂行办法&gt;的通知》（闽价〔2002〕第610号）文件规定收取招标代理服务费。（另有约定的按约定收取）</w:t>
      </w:r>
    </w:p>
    <w:p>
      <w:pPr>
        <w:pStyle w:val="2"/>
        <w:adjustRightInd w:val="0"/>
        <w:snapToGrid w:val="0"/>
        <w:spacing w:before="0" w:after="0" w:line="560" w:lineRule="exact"/>
        <w:ind w:firstLine="640" w:firstLineChars="200"/>
        <w:rPr>
          <w:rFonts w:hint="eastAsia" w:ascii="黑体" w:hAnsi="黑体" w:eastAsia="黑体" w:cs="宋体"/>
          <w:b w:val="0"/>
          <w:bCs w:val="0"/>
          <w:color w:val="000000" w:themeColor="text1"/>
          <w:kern w:val="0"/>
          <w:sz w:val="32"/>
          <w:szCs w:val="32"/>
          <w14:textFill>
            <w14:solidFill>
              <w14:schemeClr w14:val="tx1"/>
            </w14:solidFill>
          </w14:textFill>
        </w:rPr>
      </w:pPr>
      <w:r>
        <w:rPr>
          <w:rFonts w:hint="eastAsia" w:ascii="黑体" w:hAnsi="黑体" w:eastAsia="黑体" w:cs="宋体"/>
          <w:b w:val="0"/>
          <w:bCs w:val="0"/>
          <w:color w:val="000000" w:themeColor="text1"/>
          <w:kern w:val="0"/>
          <w:sz w:val="32"/>
          <w:szCs w:val="32"/>
          <w14:textFill>
            <w14:solidFill>
              <w14:schemeClr w14:val="tx1"/>
            </w14:solidFill>
          </w14:textFill>
        </w:rPr>
        <w:t>五、评比方法和标准</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（一）比选人将根据比选文件“二、比选申请人资格条件”要求对各比选申请人进行资格审查，未通过资格审查的单位失去成为本项目中选单位/备选单位的资格。</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（二）对通过资格审查的比选申请人，采用综合评分法确定</w:t>
      </w:r>
      <w:r>
        <w:rPr>
          <w:rFonts w:hint="eastAsia" w:ascii="仿宋_GB2312" w:hAnsi="宋体" w:eastAsia="仿宋_GB2312" w:cs="宋体"/>
          <w:color w:val="000000" w:themeColor="text1"/>
          <w:sz w:val="32"/>
          <w:szCs w:val="32"/>
          <w14:textFill>
            <w14:solidFill>
              <w14:schemeClr w14:val="tx1"/>
            </w14:solidFill>
          </w14:textFill>
        </w:rPr>
        <w:t>中选单位和备选单位</w:t>
      </w:r>
      <w:r>
        <w:rPr>
          <w:rFonts w:hint="eastAsia" w:ascii="仿宋_GB2312" w:hAnsi="宋体" w:eastAsia="仿宋_GB2312"/>
          <w:color w:val="000000" w:themeColor="text1"/>
          <w:sz w:val="32"/>
          <w:szCs w:val="32"/>
          <w14:textFill>
            <w14:solidFill>
              <w14:schemeClr w14:val="tx1"/>
            </w14:solidFill>
          </w14:textFill>
        </w:rPr>
        <w:t>。评比小组</w:t>
      </w:r>
      <w:r>
        <w:rPr>
          <w:rFonts w:hint="eastAsia" w:ascii="仿宋_GB2312" w:hAnsi="宋体" w:eastAsia="仿宋_GB2312" w:cs="宋体"/>
          <w:color w:val="000000" w:themeColor="text1"/>
          <w:sz w:val="32"/>
          <w:szCs w:val="32"/>
          <w14:textFill>
            <w14:solidFill>
              <w14:schemeClr w14:val="tx1"/>
            </w14:solidFill>
          </w14:textFill>
        </w:rPr>
        <w:t>按代理机构综合评价等级A级、B级分开排序，</w:t>
      </w:r>
      <w:r>
        <w:rPr>
          <w:rFonts w:hint="eastAsia" w:ascii="仿宋_GB2312" w:hAnsi="宋体" w:eastAsia="仿宋_GB2312"/>
          <w:color w:val="000000" w:themeColor="text1"/>
          <w:sz w:val="32"/>
          <w:szCs w:val="32"/>
          <w14:textFill>
            <w14:solidFill>
              <w14:schemeClr w14:val="tx1"/>
            </w14:solidFill>
          </w14:textFill>
        </w:rPr>
        <w:t>综合得分由高至低排序分别确定A级、B级</w:t>
      </w:r>
      <w:r>
        <w:rPr>
          <w:rFonts w:hint="eastAsia" w:ascii="仿宋_GB2312" w:hAnsi="宋体" w:eastAsia="仿宋_GB2312" w:cs="宋体"/>
          <w:color w:val="000000" w:themeColor="text1"/>
          <w:sz w:val="32"/>
          <w:szCs w:val="32"/>
          <w14:textFill>
            <w14:solidFill>
              <w14:schemeClr w14:val="tx1"/>
            </w14:solidFill>
          </w14:textFill>
        </w:rPr>
        <w:t>中选单位各4家，分别确定A级、B级备选单位各</w:t>
      </w:r>
      <w:r>
        <w:rPr>
          <w:rFonts w:ascii="仿宋_GB2312" w:hAnsi="宋体" w:eastAsia="仿宋_GB2312" w:cs="宋体"/>
          <w:color w:val="000000" w:themeColor="text1"/>
          <w:sz w:val="32"/>
          <w:szCs w:val="32"/>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家。若经排序出现综合得分相同且综合得分相同的家数未超过规定数量，则都中选；若综合得分相同的家数超过规定数量，则按“专项代理业绩”评分项得分高低排序；若综合得分和“专项代理业绩” 评分项得分均相同，则在并列的名单里随机抽取规定数量的中选单位和备选单位。符合比选文件要求的A级代理机构须不少于1家，B级代理机构须不少于2家，否则，比选人将另行发布比选公告。</w:t>
      </w:r>
    </w:p>
    <w:p>
      <w:pPr>
        <w:adjustRightInd w:val="0"/>
        <w:snapToGrid w:val="0"/>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（三）评比小组成员将按下述评分标准对各比选申请人进行评分，综合得分满分为100分。</w:t>
      </w:r>
      <w:r>
        <w:rPr>
          <w:rFonts w:hint="eastAsia" w:ascii="仿宋_GB2312" w:hAnsi="宋体" w:eastAsia="仿宋_GB2312" w:cs="宋体"/>
          <w:color w:val="000000" w:themeColor="text1"/>
          <w:sz w:val="32"/>
          <w:szCs w:val="32"/>
          <w14:textFill>
            <w14:solidFill>
              <w14:schemeClr w14:val="tx1"/>
            </w14:solidFill>
          </w14:textFill>
        </w:rPr>
        <w:t>各比选申请人的综合得分取所有评比小组成员给予该比选申请人全部评分项总分数的算术平均值。各比选申请人的“专项代理业绩”评分项得分取所有评比小组成员给予该比选申请人“专项代理业绩”评分项分数的算术平均值。所有分值的计算若有小数，均要求四舍五入</w:t>
      </w:r>
      <w:r>
        <w:rPr>
          <w:rFonts w:hint="eastAsia" w:ascii="仿宋_GB2312" w:hAnsi="宋体" w:eastAsia="仿宋_GB2312"/>
          <w:color w:val="000000" w:themeColor="text1"/>
          <w:sz w:val="32"/>
          <w:szCs w:val="32"/>
          <w14:textFill>
            <w14:solidFill>
              <w14:schemeClr w14:val="tx1"/>
            </w14:solidFill>
          </w14:textFill>
        </w:rPr>
        <w:t>精确到小数点后两位。</w:t>
      </w:r>
    </w:p>
    <w:p>
      <w:pPr>
        <w:adjustRightInd w:val="0"/>
        <w:snapToGrid w:val="0"/>
        <w:spacing w:line="560" w:lineRule="exact"/>
        <w:ind w:firstLine="640" w:firstLineChars="200"/>
        <w:rPr>
          <w:rFonts w:ascii="仿宋_GB2312" w:hAnsi="宋体" w:eastAsia="仿宋_GB2312"/>
          <w:b/>
          <w:bCs/>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（四）未提交相关证明文件或未对具体评分项目进行答复说明的，该评分项不得分。</w:t>
      </w:r>
      <w:r>
        <w:rPr>
          <w:rFonts w:hint="eastAsia" w:ascii="仿宋_GB2312" w:hAnsi="宋体" w:eastAsia="仿宋_GB2312"/>
          <w:b/>
          <w:bCs/>
          <w:color w:val="000000" w:themeColor="text1"/>
          <w:sz w:val="32"/>
          <w:szCs w:val="32"/>
          <w14:textFill>
            <w14:solidFill>
              <w14:schemeClr w14:val="tx1"/>
            </w14:solidFill>
          </w14:textFill>
        </w:rPr>
        <w:t>比选文件中要求比选申请人自行承诺的，需实事求是填写，如经查实存在虚假应答的，视为无效申请。</w:t>
      </w:r>
    </w:p>
    <w:p>
      <w:pPr>
        <w:adjustRightInd w:val="0"/>
        <w:snapToGrid w:val="0"/>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p>
      <w:pPr>
        <w:adjustRightInd w:val="0"/>
        <w:snapToGrid w:val="0"/>
        <w:spacing w:line="520" w:lineRule="exact"/>
        <w:rPr>
          <w:rFonts w:hint="eastAsia" w:ascii="仿宋_GB2312" w:hAnsi="宋体" w:eastAsia="仿宋_GB2312"/>
          <w:b/>
          <w:bCs/>
          <w:color w:val="000000" w:themeColor="text1"/>
          <w:sz w:val="32"/>
          <w:szCs w:val="32"/>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评分标准和办法</w:t>
      </w:r>
    </w:p>
    <w:p>
      <w:pPr>
        <w:spacing w:line="520" w:lineRule="exact"/>
        <w:jc w:val="center"/>
        <w:rPr>
          <w:rFonts w:hint="eastAsia" w:ascii="仿宋_GB2312" w:hAnsi="仿宋_GB2312" w:eastAsia="仿宋_GB2312" w:cs="仿宋_GB2312"/>
          <w:b/>
          <w:color w:val="000000" w:themeColor="text1"/>
          <w:sz w:val="24"/>
          <w14:textFill>
            <w14:solidFill>
              <w14:schemeClr w14:val="tx1"/>
            </w14:solidFill>
          </w14:textFill>
        </w:rPr>
      </w:pPr>
    </w:p>
    <w:tbl>
      <w:tblPr>
        <w:tblStyle w:val="8"/>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394"/>
        <w:gridCol w:w="3597"/>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37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项目</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评分项</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评分标准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补充说明</w:t>
            </w:r>
          </w:p>
        </w:tc>
      </w:tr>
      <w:tr>
        <w:tblPrEx>
          <w:tblCellMar>
            <w:top w:w="0" w:type="dxa"/>
            <w:left w:w="108" w:type="dxa"/>
            <w:bottom w:w="0" w:type="dxa"/>
            <w:right w:w="108" w:type="dxa"/>
          </w:tblCellMar>
        </w:tblPrEx>
        <w:trPr>
          <w:trHeight w:val="3900" w:hRule="atLeast"/>
          <w:jc w:val="center"/>
        </w:trPr>
        <w:tc>
          <w:tcPr>
            <w:tcW w:w="1373" w:type="dxa"/>
            <w:vMerge w:val="restart"/>
            <w:tcBorders>
              <w:left w:val="single" w:color="auto" w:sz="4" w:space="0"/>
              <w:right w:val="single" w:color="auto" w:sz="4" w:space="0"/>
            </w:tcBorders>
            <w:noWrap w:val="0"/>
            <w:vAlign w:val="center"/>
          </w:tcPr>
          <w:p>
            <w:pPr>
              <w:spacing w:line="520" w:lineRule="exact"/>
              <w:jc w:val="center"/>
              <w:rPr>
                <w:rFonts w:hint="eastAsia"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A代理机构基本情况</w:t>
            </w:r>
            <w:r>
              <w:rPr>
                <w:rFonts w:hint="eastAsia" w:ascii="仿宋" w:hAnsi="仿宋" w:eastAsia="仿宋" w:cs="仿宋_GB2312"/>
                <w:b/>
                <w:bCs/>
                <w:color w:val="000000" w:themeColor="text1"/>
                <w:kern w:val="0"/>
                <w:sz w:val="24"/>
                <w14:textFill>
                  <w14:solidFill>
                    <w14:schemeClr w14:val="tx1"/>
                  </w14:solidFill>
                </w14:textFill>
              </w:rPr>
              <w:t>(满分</w:t>
            </w:r>
            <w:r>
              <w:rPr>
                <w:rFonts w:ascii="仿宋" w:hAnsi="仿宋" w:eastAsia="仿宋" w:cs="仿宋_GB2312"/>
                <w:b/>
                <w:bCs/>
                <w:color w:val="000000" w:themeColor="text1"/>
                <w:kern w:val="0"/>
                <w:sz w:val="24"/>
                <w14:textFill>
                  <w14:solidFill>
                    <w14:schemeClr w14:val="tx1"/>
                  </w14:solidFill>
                </w14:textFill>
              </w:rPr>
              <w:t>22</w:t>
            </w:r>
            <w:r>
              <w:rPr>
                <w:rFonts w:hint="eastAsia" w:ascii="仿宋" w:hAnsi="仿宋" w:eastAsia="仿宋" w:cs="仿宋_GB2312"/>
                <w:b/>
                <w:bCs/>
                <w:color w:val="000000" w:themeColor="text1"/>
                <w:kern w:val="0"/>
                <w:sz w:val="24"/>
                <w14:textFill>
                  <w14:solidFill>
                    <w14:schemeClr w14:val="tx1"/>
                  </w14:solidFill>
                </w14:textFill>
              </w:rPr>
              <w:t>分)</w:t>
            </w:r>
          </w:p>
        </w:tc>
        <w:tc>
          <w:tcPr>
            <w:tcW w:w="1394" w:type="dxa"/>
            <w:tcBorders>
              <w:top w:val="single" w:color="auto" w:sz="4" w:space="0"/>
              <w:left w:val="single" w:color="auto" w:sz="4" w:space="0"/>
              <w:right w:val="single" w:color="auto" w:sz="4" w:space="0"/>
            </w:tcBorders>
            <w:noWrap w:val="0"/>
            <w:vAlign w:val="center"/>
          </w:tcPr>
          <w:p>
            <w:pPr>
              <w:spacing w:line="52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A</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代理业务年限</w:t>
            </w:r>
            <w:r>
              <w:rPr>
                <w:rFonts w:hint="eastAsia" w:ascii="仿宋" w:hAnsi="仿宋" w:eastAsia="仿宋" w:cs="仿宋_GB2312"/>
                <w:b/>
                <w:color w:val="000000" w:themeColor="text1"/>
                <w:sz w:val="24"/>
                <w14:textFill>
                  <w14:solidFill>
                    <w14:schemeClr w14:val="tx1"/>
                  </w14:solidFill>
                </w14:textFill>
              </w:rPr>
              <w:t>（满分</w:t>
            </w:r>
            <w:r>
              <w:rPr>
                <w:rFonts w:ascii="仿宋" w:hAnsi="仿宋" w:eastAsia="仿宋" w:cs="仿宋_GB2312"/>
                <w:b/>
                <w:color w:val="000000" w:themeColor="text1"/>
                <w:sz w:val="24"/>
                <w14:textFill>
                  <w14:solidFill>
                    <w14:schemeClr w14:val="tx1"/>
                  </w14:solidFill>
                </w14:textFill>
              </w:rPr>
              <w:t>6</w:t>
            </w:r>
            <w:r>
              <w:rPr>
                <w:rFonts w:hint="eastAsia" w:ascii="仿宋" w:hAnsi="仿宋" w:eastAsia="仿宋" w:cs="仿宋_GB2312"/>
                <w:b/>
                <w:color w:val="000000" w:themeColor="text1"/>
                <w:sz w:val="24"/>
                <w14:textFill>
                  <w14:solidFill>
                    <w14:schemeClr w14:val="tx1"/>
                  </w14:solidFill>
                </w14:textFill>
              </w:rPr>
              <w:t>分）</w:t>
            </w:r>
          </w:p>
        </w:tc>
        <w:tc>
          <w:tcPr>
            <w:tcW w:w="3597" w:type="dxa"/>
            <w:tcBorders>
              <w:top w:val="single" w:color="auto" w:sz="4" w:space="0"/>
              <w:left w:val="single" w:color="auto" w:sz="4" w:space="0"/>
              <w:right w:val="single" w:color="auto" w:sz="4" w:space="0"/>
            </w:tcBorders>
            <w:noWrap w:val="0"/>
            <w:vAlign w:val="top"/>
          </w:tcPr>
          <w:p>
            <w:pPr>
              <w:spacing w:line="260" w:lineRule="exact"/>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（1）A级代理机构</w:t>
            </w:r>
          </w:p>
          <w:p>
            <w:pPr>
              <w:spacing w:line="260" w:lineRule="exact"/>
              <w:rPr>
                <w:rFonts w:hint="eastAsia"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10</w:t>
            </w:r>
            <w:r>
              <w:rPr>
                <w:rFonts w:hint="eastAsia" w:ascii="仿宋" w:hAnsi="仿宋" w:eastAsia="仿宋"/>
                <w:color w:val="000000" w:themeColor="text1"/>
                <w:kern w:val="0"/>
                <w:sz w:val="24"/>
                <w14:textFill>
                  <w14:solidFill>
                    <w14:schemeClr w14:val="tx1"/>
                  </w14:solidFill>
                </w14:textFill>
              </w:rPr>
              <w:t>周年≥代理业务年限＞</w:t>
            </w:r>
            <w:r>
              <w:rPr>
                <w:rFonts w:ascii="仿宋" w:hAnsi="仿宋" w:eastAsia="仿宋"/>
                <w:color w:val="000000" w:themeColor="text1"/>
                <w:kern w:val="0"/>
                <w:sz w:val="24"/>
                <w14:textFill>
                  <w14:solidFill>
                    <w14:schemeClr w14:val="tx1"/>
                  </w14:solidFill>
                </w14:textFill>
              </w:rPr>
              <w:t>5</w:t>
            </w:r>
            <w:r>
              <w:rPr>
                <w:rFonts w:hint="eastAsia" w:ascii="仿宋" w:hAnsi="仿宋" w:eastAsia="仿宋"/>
                <w:color w:val="000000" w:themeColor="text1"/>
                <w:kern w:val="0"/>
                <w:sz w:val="24"/>
                <w14:textFill>
                  <w14:solidFill>
                    <w14:schemeClr w14:val="tx1"/>
                  </w14:solidFill>
                </w14:textFill>
              </w:rPr>
              <w:t>周年的，得</w:t>
            </w:r>
            <w:r>
              <w:rPr>
                <w:rFonts w:ascii="仿宋" w:hAnsi="仿宋" w:eastAsia="仿宋"/>
                <w:color w:val="000000" w:themeColor="text1"/>
                <w:kern w:val="0"/>
                <w:sz w:val="24"/>
                <w14:textFill>
                  <w14:solidFill>
                    <w14:schemeClr w14:val="tx1"/>
                  </w14:solidFill>
                </w14:textFill>
              </w:rPr>
              <w:t>2</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w:t>
            </w:r>
            <w:r>
              <w:rPr>
                <w:rFonts w:ascii="仿宋" w:hAnsi="仿宋" w:eastAsia="仿宋"/>
                <w:color w:val="000000" w:themeColor="text1"/>
                <w:kern w:val="0"/>
                <w:sz w:val="24"/>
                <w14:textFill>
                  <w14:solidFill>
                    <w14:schemeClr w14:val="tx1"/>
                  </w14:solidFill>
                </w14:textFill>
              </w:rPr>
              <w:t>5</w:t>
            </w:r>
            <w:r>
              <w:rPr>
                <w:rFonts w:hint="eastAsia" w:ascii="仿宋" w:hAnsi="仿宋" w:eastAsia="仿宋"/>
                <w:color w:val="000000" w:themeColor="text1"/>
                <w:kern w:val="0"/>
                <w:sz w:val="24"/>
                <w14:textFill>
                  <w14:solidFill>
                    <w14:schemeClr w14:val="tx1"/>
                  </w14:solidFill>
                </w14:textFill>
              </w:rPr>
              <w:t>周年≥代理业务年限＞</w:t>
            </w:r>
            <w:r>
              <w:rPr>
                <w:rFonts w:ascii="仿宋" w:hAnsi="仿宋" w:eastAsia="仿宋"/>
                <w:color w:val="000000" w:themeColor="text1"/>
                <w:kern w:val="0"/>
                <w:sz w:val="24"/>
                <w14:textFill>
                  <w14:solidFill>
                    <w14:schemeClr w14:val="tx1"/>
                  </w14:solidFill>
                </w14:textFill>
              </w:rPr>
              <w:t>10</w:t>
            </w:r>
            <w:r>
              <w:rPr>
                <w:rFonts w:hint="eastAsia" w:ascii="仿宋" w:hAnsi="仿宋" w:eastAsia="仿宋"/>
                <w:color w:val="000000" w:themeColor="text1"/>
                <w:kern w:val="0"/>
                <w:sz w:val="24"/>
                <w14:textFill>
                  <w14:solidFill>
                    <w14:schemeClr w14:val="tx1"/>
                  </w14:solidFill>
                </w14:textFill>
              </w:rPr>
              <w:t>周年的，得</w:t>
            </w:r>
            <w:r>
              <w:rPr>
                <w:rFonts w:ascii="仿宋" w:hAnsi="仿宋" w:eastAsia="仿宋"/>
                <w:color w:val="000000" w:themeColor="text1"/>
                <w:kern w:val="0"/>
                <w:sz w:val="24"/>
                <w14:textFill>
                  <w14:solidFill>
                    <w14:schemeClr w14:val="tx1"/>
                  </w14:solidFill>
                </w14:textFill>
              </w:rPr>
              <w:t>4</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代理业务年限＞</w:t>
            </w:r>
            <w:r>
              <w:rPr>
                <w:rFonts w:ascii="仿宋" w:hAnsi="仿宋" w:eastAsia="仿宋"/>
                <w:color w:val="000000" w:themeColor="text1"/>
                <w:kern w:val="0"/>
                <w:sz w:val="24"/>
                <w14:textFill>
                  <w14:solidFill>
                    <w14:schemeClr w14:val="tx1"/>
                  </w14:solidFill>
                </w14:textFill>
              </w:rPr>
              <w:t>15</w:t>
            </w:r>
            <w:r>
              <w:rPr>
                <w:rFonts w:hint="eastAsia" w:ascii="仿宋" w:hAnsi="仿宋" w:eastAsia="仿宋"/>
                <w:color w:val="000000" w:themeColor="text1"/>
                <w:kern w:val="0"/>
                <w:sz w:val="24"/>
                <w14:textFill>
                  <w14:solidFill>
                    <w14:schemeClr w14:val="tx1"/>
                  </w14:solidFill>
                </w14:textFill>
              </w:rPr>
              <w:t>周年的，得</w:t>
            </w:r>
            <w:r>
              <w:rPr>
                <w:rFonts w:ascii="仿宋" w:hAnsi="仿宋" w:eastAsia="仿宋"/>
                <w:color w:val="000000" w:themeColor="text1"/>
                <w:kern w:val="0"/>
                <w:sz w:val="24"/>
                <w14:textFill>
                  <w14:solidFill>
                    <w14:schemeClr w14:val="tx1"/>
                  </w14:solidFill>
                </w14:textFill>
              </w:rPr>
              <w:t>6</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其余情况不得分。</w:t>
            </w:r>
          </w:p>
          <w:p>
            <w:pPr>
              <w:spacing w:line="260" w:lineRule="exact"/>
              <w:rPr>
                <w:rFonts w:ascii="仿宋" w:hAnsi="仿宋" w:eastAsia="仿宋"/>
                <w:b/>
                <w:color w:val="000000" w:themeColor="text1"/>
                <w:kern w:val="0"/>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(2)B</w:t>
            </w:r>
            <w:r>
              <w:rPr>
                <w:rFonts w:hint="eastAsia" w:ascii="仿宋" w:hAnsi="仿宋" w:eastAsia="仿宋"/>
                <w:b/>
                <w:color w:val="000000" w:themeColor="text1"/>
                <w:kern w:val="0"/>
                <w:sz w:val="24"/>
                <w14:textFill>
                  <w14:solidFill>
                    <w14:schemeClr w14:val="tx1"/>
                  </w14:solidFill>
                </w14:textFill>
              </w:rPr>
              <w:t>级代理机构</w:t>
            </w:r>
          </w:p>
          <w:p>
            <w:pPr>
              <w:spacing w:line="260" w:lineRule="exac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3</w:t>
            </w:r>
            <w:r>
              <w:rPr>
                <w:rFonts w:hint="eastAsia" w:ascii="仿宋" w:hAnsi="仿宋" w:eastAsia="仿宋"/>
                <w:color w:val="000000" w:themeColor="text1"/>
                <w:kern w:val="0"/>
                <w:sz w:val="24"/>
                <w14:textFill>
                  <w14:solidFill>
                    <w14:schemeClr w14:val="tx1"/>
                  </w14:solidFill>
                </w14:textFill>
              </w:rPr>
              <w:t>周年≥代理业务年限＞</w:t>
            </w:r>
            <w:r>
              <w:rPr>
                <w:rFonts w:ascii="仿宋" w:hAnsi="仿宋" w:eastAsia="仿宋"/>
                <w:color w:val="000000" w:themeColor="text1"/>
                <w:kern w:val="0"/>
                <w:sz w:val="24"/>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周年的，得</w:t>
            </w:r>
            <w:r>
              <w:rPr>
                <w:rFonts w:ascii="仿宋" w:hAnsi="仿宋" w:eastAsia="仿宋"/>
                <w:color w:val="000000" w:themeColor="text1"/>
                <w:kern w:val="0"/>
                <w:sz w:val="24"/>
                <w14:textFill>
                  <w14:solidFill>
                    <w14:schemeClr w14:val="tx1"/>
                  </w14:solidFill>
                </w14:textFill>
              </w:rPr>
              <w:t>2</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5</w:t>
            </w:r>
            <w:r>
              <w:rPr>
                <w:rFonts w:hint="eastAsia" w:ascii="仿宋" w:hAnsi="仿宋" w:eastAsia="仿宋"/>
                <w:color w:val="000000" w:themeColor="text1"/>
                <w:kern w:val="0"/>
                <w:sz w:val="24"/>
                <w14:textFill>
                  <w14:solidFill>
                    <w14:schemeClr w14:val="tx1"/>
                  </w14:solidFill>
                </w14:textFill>
              </w:rPr>
              <w:t>周年≥代理业务年限＞</w:t>
            </w:r>
            <w:r>
              <w:rPr>
                <w:rFonts w:ascii="仿宋" w:hAnsi="仿宋" w:eastAsia="仿宋"/>
                <w:color w:val="000000" w:themeColor="text1"/>
                <w:kern w:val="0"/>
                <w:sz w:val="24"/>
                <w14:textFill>
                  <w14:solidFill>
                    <w14:schemeClr w14:val="tx1"/>
                  </w14:solidFill>
                </w14:textFill>
              </w:rPr>
              <w:t>3</w:t>
            </w:r>
            <w:r>
              <w:rPr>
                <w:rFonts w:hint="eastAsia" w:ascii="仿宋" w:hAnsi="仿宋" w:eastAsia="仿宋"/>
                <w:color w:val="000000" w:themeColor="text1"/>
                <w:kern w:val="0"/>
                <w:sz w:val="24"/>
                <w14:textFill>
                  <w14:solidFill>
                    <w14:schemeClr w14:val="tx1"/>
                  </w14:solidFill>
                </w14:textFill>
              </w:rPr>
              <w:t>周年的，得</w:t>
            </w:r>
            <w:r>
              <w:rPr>
                <w:rFonts w:ascii="仿宋" w:hAnsi="仿宋" w:eastAsia="仿宋"/>
                <w:color w:val="000000" w:themeColor="text1"/>
                <w:kern w:val="0"/>
                <w:sz w:val="24"/>
                <w14:textFill>
                  <w14:solidFill>
                    <w14:schemeClr w14:val="tx1"/>
                  </w14:solidFill>
                </w14:textFill>
              </w:rPr>
              <w:t>4</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代理业务年限＞</w:t>
            </w:r>
            <w:r>
              <w:rPr>
                <w:rFonts w:ascii="仿宋" w:hAnsi="仿宋" w:eastAsia="仿宋"/>
                <w:color w:val="000000" w:themeColor="text1"/>
                <w:kern w:val="0"/>
                <w:sz w:val="24"/>
                <w14:textFill>
                  <w14:solidFill>
                    <w14:schemeClr w14:val="tx1"/>
                  </w14:solidFill>
                </w14:textFill>
              </w:rPr>
              <w:t>5</w:t>
            </w:r>
            <w:r>
              <w:rPr>
                <w:rFonts w:hint="eastAsia" w:ascii="仿宋" w:hAnsi="仿宋" w:eastAsia="仿宋"/>
                <w:color w:val="000000" w:themeColor="text1"/>
                <w:kern w:val="0"/>
                <w:sz w:val="24"/>
                <w14:textFill>
                  <w14:solidFill>
                    <w14:schemeClr w14:val="tx1"/>
                  </w14:solidFill>
                </w14:textFill>
              </w:rPr>
              <w:t>周年,得</w:t>
            </w:r>
            <w:r>
              <w:rPr>
                <w:rFonts w:ascii="仿宋" w:hAnsi="仿宋" w:eastAsia="仿宋"/>
                <w:color w:val="000000" w:themeColor="text1"/>
                <w:kern w:val="0"/>
                <w:sz w:val="24"/>
                <w14:textFill>
                  <w14:solidFill>
                    <w14:schemeClr w14:val="tx1"/>
                  </w14:solidFill>
                </w14:textFill>
              </w:rPr>
              <w:t>6</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其余情况不得分。</w:t>
            </w:r>
          </w:p>
        </w:tc>
        <w:tc>
          <w:tcPr>
            <w:tcW w:w="3691" w:type="dxa"/>
            <w:tcBorders>
              <w:top w:val="single" w:color="auto" w:sz="4" w:space="0"/>
              <w:left w:val="single" w:color="auto" w:sz="4" w:space="0"/>
              <w:right w:val="single" w:color="auto" w:sz="4" w:space="0"/>
            </w:tcBorders>
            <w:noWrap w:val="0"/>
            <w:vAlign w:val="top"/>
          </w:tcPr>
          <w:p>
            <w:pPr>
              <w:spacing w:line="52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提供营业执照（副本）复印件或政府采购代理机构资格证书（副本）复印件或财政部门证明文件。仅需提供其中1项证明材料即可。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A</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综合评价分（满分</w:t>
            </w:r>
            <w:r>
              <w:rPr>
                <w:rFonts w:ascii="仿宋" w:hAnsi="仿宋" w:eastAsia="仿宋"/>
                <w:b/>
                <w:color w:val="000000" w:themeColor="text1"/>
                <w:sz w:val="24"/>
                <w14:textFill>
                  <w14:solidFill>
                    <w14:schemeClr w14:val="tx1"/>
                  </w14:solidFill>
                </w14:textFill>
              </w:rPr>
              <w:t>10</w:t>
            </w:r>
            <w:r>
              <w:rPr>
                <w:rFonts w:hint="eastAsia" w:ascii="仿宋" w:hAnsi="仿宋" w:eastAsia="仿宋"/>
                <w:b/>
                <w:color w:val="000000" w:themeColor="text1"/>
                <w:sz w:val="24"/>
                <w14:textFill>
                  <w14:solidFill>
                    <w14:schemeClr w14:val="tx1"/>
                  </w14:solidFill>
                </w14:textFill>
              </w:rPr>
              <w:t>分）</w:t>
            </w:r>
          </w:p>
        </w:tc>
        <w:tc>
          <w:tcPr>
            <w:tcW w:w="3597" w:type="dxa"/>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eastAsia"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（1）A级代理机构：</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108分＞综合评价分＞90分，得</w:t>
            </w:r>
            <w:r>
              <w:rPr>
                <w:rFonts w:ascii="仿宋" w:hAnsi="仿宋" w:eastAsia="仿宋"/>
                <w:color w:val="000000" w:themeColor="text1"/>
                <w:kern w:val="0"/>
                <w:sz w:val="24"/>
                <w14:textFill>
                  <w14:solidFill>
                    <w14:schemeClr w14:val="tx1"/>
                  </w14:solidFill>
                </w14:textFill>
              </w:rPr>
              <w:t>6</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综合评价分≥108分，得</w:t>
            </w:r>
            <w:r>
              <w:rPr>
                <w:rFonts w:ascii="仿宋" w:hAnsi="仿宋" w:eastAsia="仿宋"/>
                <w:color w:val="000000" w:themeColor="text1"/>
                <w:kern w:val="0"/>
                <w:sz w:val="24"/>
                <w14:textFill>
                  <w14:solidFill>
                    <w14:schemeClr w14:val="tx1"/>
                  </w14:solidFill>
                </w14:textFill>
              </w:rPr>
              <w:t>10</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其他情况不得分。</w:t>
            </w:r>
          </w:p>
          <w:p>
            <w:pPr>
              <w:spacing w:line="260" w:lineRule="exact"/>
              <w:rPr>
                <w:rFonts w:hint="eastAsia"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（2）B级代理机构：</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80分＞综合评价分≥70分，得</w:t>
            </w:r>
            <w:r>
              <w:rPr>
                <w:rFonts w:ascii="仿宋" w:hAnsi="仿宋" w:eastAsia="仿宋"/>
                <w:color w:val="000000" w:themeColor="text1"/>
                <w:kern w:val="0"/>
                <w:sz w:val="24"/>
                <w14:textFill>
                  <w14:solidFill>
                    <w14:schemeClr w14:val="tx1"/>
                  </w14:solidFill>
                </w14:textFill>
              </w:rPr>
              <w:t>6</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综合评价分≥80分，得</w:t>
            </w:r>
            <w:r>
              <w:rPr>
                <w:rFonts w:ascii="仿宋" w:hAnsi="仿宋" w:eastAsia="仿宋"/>
                <w:color w:val="000000" w:themeColor="text1"/>
                <w:kern w:val="0"/>
                <w:sz w:val="24"/>
                <w14:textFill>
                  <w14:solidFill>
                    <w14:schemeClr w14:val="tx1"/>
                  </w14:solidFill>
                </w14:textFill>
              </w:rPr>
              <w:t>10</w:t>
            </w:r>
            <w:r>
              <w:rPr>
                <w:rFonts w:hint="eastAsia" w:ascii="仿宋" w:hAnsi="仿宋" w:eastAsia="仿宋"/>
                <w:color w:val="000000" w:themeColor="text1"/>
                <w:kern w:val="0"/>
                <w:sz w:val="24"/>
                <w14:textFill>
                  <w14:solidFill>
                    <w14:schemeClr w14:val="tx1"/>
                  </w14:solidFill>
                </w14:textFill>
              </w:rPr>
              <w:t>分；</w:t>
            </w:r>
          </w:p>
          <w:p>
            <w:pPr>
              <w:spacing w:line="2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其他情况不得分。</w:t>
            </w:r>
          </w:p>
        </w:tc>
        <w:tc>
          <w:tcPr>
            <w:tcW w:w="3691"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提供</w:t>
            </w:r>
            <w:r>
              <w:rPr>
                <w:rFonts w:hint="eastAsia" w:ascii="仿宋" w:hAnsi="仿宋" w:eastAsia="仿宋" w:cs="仿宋_GB2312"/>
                <w:color w:val="000000" w:themeColor="text1"/>
                <w:kern w:val="0"/>
                <w:sz w:val="24"/>
                <w14:textFill>
                  <w14:solidFill>
                    <w14:schemeClr w14:val="tx1"/>
                  </w14:solidFill>
                </w14:textFill>
              </w:rPr>
              <w:t>递交本次比选申请文件截止时间</w:t>
            </w:r>
            <w:r>
              <w:rPr>
                <w:rFonts w:hint="eastAsia" w:ascii="仿宋" w:hAnsi="仿宋" w:eastAsia="仿宋"/>
                <w:color w:val="000000" w:themeColor="text1"/>
                <w:kern w:val="0"/>
                <w:sz w:val="24"/>
                <w14:textFill>
                  <w14:solidFill>
                    <w14:schemeClr w14:val="tx1"/>
                  </w14:solidFill>
                </w14:textFill>
              </w:rPr>
              <w:t>前5天内的代理机构综合评价查询截图。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A</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认证体系证书</w:t>
            </w:r>
            <w:r>
              <w:rPr>
                <w:rFonts w:hint="eastAsia" w:ascii="仿宋" w:hAnsi="仿宋" w:eastAsia="仿宋" w:cs="仿宋_GB2312"/>
                <w:b/>
                <w:color w:val="000000" w:themeColor="text1"/>
                <w:sz w:val="24"/>
                <w14:textFill>
                  <w14:solidFill>
                    <w14:schemeClr w14:val="tx1"/>
                  </w14:solidFill>
                </w14:textFill>
              </w:rPr>
              <w:t>（满分3分）</w:t>
            </w:r>
          </w:p>
        </w:tc>
        <w:tc>
          <w:tcPr>
            <w:tcW w:w="3597"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比选申请人具有有效期内的质量管理体系认证证书的得1分，具有有效期内的环境管理体系认证证书的得1分，具有有效期内的职业健康安全管理体系认证证书的得1分。如发现比选申请人提供的证书信息与网页截图不一致的，本项不得分。未提供或材料提供不齐全的本项不得分。</w:t>
            </w:r>
          </w:p>
        </w:tc>
        <w:tc>
          <w:tcPr>
            <w:tcW w:w="3691"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需同时提供有效证书复印件、中国合格评定国家认可委员会(https://www.cnas.org.cn)或中国国家认证认可监督管理委员会(http://www.cnca.gov.cn)）网站的查询显示该证书仍在有效期内的网页截图并注明网址。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3" w:type="dxa"/>
            <w:vMerge w:val="continue"/>
            <w:tcBorders>
              <w:left w:val="single" w:color="auto" w:sz="4" w:space="0"/>
              <w:right w:val="single" w:color="auto" w:sz="4" w:space="0"/>
            </w:tcBorders>
            <w:noWrap w:val="0"/>
            <w:vAlign w:val="center"/>
          </w:tcPr>
          <w:p>
            <w:pPr>
              <w:spacing w:line="420" w:lineRule="exact"/>
              <w:rPr>
                <w:rFonts w:hint="eastAsia" w:ascii="仿宋" w:hAnsi="仿宋" w:eastAsia="仿宋" w:cs="仿宋_GB2312"/>
                <w:b/>
                <w:bCs/>
                <w:color w:val="000000" w:themeColor="text1"/>
                <w:kern w:val="0"/>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A</w:t>
            </w:r>
            <w:r>
              <w:rPr>
                <w:rFonts w:ascii="仿宋" w:hAnsi="仿宋" w:eastAsia="仿宋" w:cs="仿宋_GB2312"/>
                <w:b/>
                <w:bCs/>
                <w:color w:val="000000" w:themeColor="text1"/>
                <w:kern w:val="0"/>
                <w:sz w:val="24"/>
                <w14:textFill>
                  <w14:solidFill>
                    <w14:schemeClr w14:val="tx1"/>
                  </w14:solidFill>
                </w14:textFill>
              </w:rPr>
              <w:t>4</w:t>
            </w:r>
            <w:r>
              <w:rPr>
                <w:rFonts w:hint="eastAsia" w:ascii="仿宋" w:hAnsi="仿宋" w:eastAsia="仿宋" w:cs="仿宋_GB2312"/>
                <w:b/>
                <w:bCs/>
                <w:color w:val="000000" w:themeColor="text1"/>
                <w:kern w:val="0"/>
                <w:sz w:val="24"/>
                <w14:textFill>
                  <w14:solidFill>
                    <w14:schemeClr w14:val="tx1"/>
                  </w14:solidFill>
                </w14:textFill>
              </w:rPr>
              <w:t>工程招标代理资格（满分</w:t>
            </w:r>
            <w:r>
              <w:rPr>
                <w:rFonts w:ascii="仿宋" w:hAnsi="仿宋" w:eastAsia="仿宋" w:cs="仿宋_GB2312"/>
                <w:b/>
                <w:bCs/>
                <w:color w:val="000000" w:themeColor="text1"/>
                <w:kern w:val="0"/>
                <w:sz w:val="24"/>
                <w14:textFill>
                  <w14:solidFill>
                    <w14:schemeClr w14:val="tx1"/>
                  </w14:solidFill>
                </w14:textFill>
              </w:rPr>
              <w:t>3</w:t>
            </w:r>
            <w:r>
              <w:rPr>
                <w:rFonts w:hint="eastAsia" w:ascii="仿宋" w:hAnsi="仿宋" w:eastAsia="仿宋" w:cs="仿宋_GB2312"/>
                <w:b/>
                <w:bCs/>
                <w:color w:val="000000" w:themeColor="text1"/>
                <w:kern w:val="0"/>
                <w:sz w:val="24"/>
                <w14:textFill>
                  <w14:solidFill>
                    <w14:schemeClr w14:val="tx1"/>
                  </w14:solidFill>
                </w14:textFill>
              </w:rPr>
              <w:t>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比选申请人具备工程招标代理备案资质的，得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需提供工程招标代理备案证明材料，以福建省住建厅网站注册备案查询信息为准。如发现弄虚作假，一经发现，取消其申请或中选资格。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1373" w:type="dxa"/>
            <w:vMerge w:val="restart"/>
            <w:tcBorders>
              <w:left w:val="single" w:color="auto" w:sz="4" w:space="0"/>
              <w:right w:val="single" w:color="auto" w:sz="4" w:space="0"/>
            </w:tcBorders>
            <w:noWrap w:val="0"/>
            <w:vAlign w:val="center"/>
          </w:tcPr>
          <w:p>
            <w:pPr>
              <w:spacing w:line="420" w:lineRule="exact"/>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B服务场所</w:t>
            </w:r>
          </w:p>
          <w:p>
            <w:pPr>
              <w:spacing w:line="420" w:lineRule="exact"/>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(满分</w:t>
            </w:r>
            <w:r>
              <w:rPr>
                <w:rFonts w:hint="default" w:ascii="仿宋" w:hAnsi="仿宋" w:eastAsia="仿宋" w:cs="仿宋_GB2312"/>
                <w:b/>
                <w:bCs/>
                <w:color w:val="000000" w:themeColor="text1"/>
                <w:kern w:val="0"/>
                <w:sz w:val="24"/>
                <w:lang w:val="en"/>
                <w14:textFill>
                  <w14:solidFill>
                    <w14:schemeClr w14:val="tx1"/>
                  </w14:solidFill>
                </w14:textFill>
              </w:rPr>
              <w:t>18</w:t>
            </w:r>
            <w:r>
              <w:rPr>
                <w:rFonts w:hint="eastAsia" w:ascii="仿宋" w:hAnsi="仿宋" w:eastAsia="仿宋" w:cs="仿宋_GB2312"/>
                <w:b/>
                <w:bCs/>
                <w:color w:val="000000" w:themeColor="text1"/>
                <w:kern w:val="0"/>
                <w:sz w:val="24"/>
                <w14:textFill>
                  <w14:solidFill>
                    <w14:schemeClr w14:val="tx1"/>
                  </w14:solidFill>
                </w14:textFill>
              </w:rPr>
              <w:t>分)</w:t>
            </w:r>
          </w:p>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B</w:t>
            </w:r>
            <w:r>
              <w:rPr>
                <w:rFonts w:hint="default" w:ascii="仿宋" w:hAnsi="仿宋" w:eastAsia="仿宋" w:cs="仿宋_GB2312"/>
                <w:b/>
                <w:bCs/>
                <w:color w:val="000000" w:themeColor="text1"/>
                <w:kern w:val="0"/>
                <w:sz w:val="24"/>
                <w:lang w:val="en"/>
                <w14:textFill>
                  <w14:solidFill>
                    <w14:schemeClr w14:val="tx1"/>
                  </w14:solidFill>
                </w14:textFill>
              </w:rPr>
              <w:t>1</w:t>
            </w:r>
            <w:r>
              <w:rPr>
                <w:rFonts w:hint="eastAsia" w:ascii="仿宋" w:hAnsi="仿宋" w:eastAsia="仿宋" w:cs="仿宋_GB2312"/>
                <w:b/>
                <w:bCs/>
                <w:color w:val="000000" w:themeColor="text1"/>
                <w:kern w:val="0"/>
                <w:sz w:val="24"/>
                <w14:textFill>
                  <w14:solidFill>
                    <w14:schemeClr w14:val="tx1"/>
                  </w14:solidFill>
                </w14:textFill>
              </w:rPr>
              <w:t>评审场所权属（满分6分）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评审场所属于比选申请人自有产权的，得6分。评审场所为比选申请人租赁的，租赁合同的剩余租赁期须足以涵盖至少1年的代理合同服务期。自递交申请文件截止时间起，剩余租赁期超过1年的，得2分；剩余租赁期超过</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年的，得</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分；剩余租赁期超过</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年的，得</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分。其他不得分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提供评审场所产权证明或者租赁合同复印件。未提供的，不得分。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jc w:val="center"/>
        </w:trPr>
        <w:tc>
          <w:tcPr>
            <w:tcW w:w="1373" w:type="dxa"/>
            <w:vMerge w:val="continue"/>
            <w:tcBorders>
              <w:left w:val="single" w:color="auto" w:sz="4" w:space="0"/>
              <w:right w:val="single" w:color="auto" w:sz="4" w:space="0"/>
            </w:tcBorders>
            <w:noWrap w:val="0"/>
            <w:vAlign w:val="center"/>
          </w:tcPr>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B</w:t>
            </w:r>
            <w:r>
              <w:rPr>
                <w:rFonts w:hint="default" w:ascii="仿宋" w:hAnsi="仿宋" w:eastAsia="仿宋" w:cs="仿宋_GB2312"/>
                <w:b/>
                <w:bCs/>
                <w:color w:val="000000" w:themeColor="text1"/>
                <w:kern w:val="0"/>
                <w:sz w:val="24"/>
                <w:lang w:val="en"/>
                <w14:textFill>
                  <w14:solidFill>
                    <w14:schemeClr w14:val="tx1"/>
                  </w14:solidFill>
                </w14:textFill>
              </w:rPr>
              <w:t>2</w:t>
            </w:r>
            <w:r>
              <w:rPr>
                <w:rFonts w:hint="eastAsia" w:ascii="仿宋" w:hAnsi="仿宋" w:eastAsia="仿宋" w:cs="仿宋_GB2312"/>
                <w:b/>
                <w:bCs/>
                <w:color w:val="000000" w:themeColor="text1"/>
                <w:kern w:val="0"/>
                <w:sz w:val="24"/>
                <w14:textFill>
                  <w14:solidFill>
                    <w14:schemeClr w14:val="tx1"/>
                  </w14:solidFill>
                </w14:textFill>
              </w:rPr>
              <w:t>评审场所面积</w:t>
            </w:r>
          </w:p>
          <w:p>
            <w:pPr>
              <w:spacing w:line="36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（1）A级代理机构：</w:t>
            </w:r>
          </w:p>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评审场所面积＜400㎡，得1分；</w:t>
            </w:r>
          </w:p>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400㎡≤评审场所面积＜800㎡，得2分；</w:t>
            </w:r>
          </w:p>
          <w:p>
            <w:pPr>
              <w:spacing w:line="360" w:lineRule="exact"/>
              <w:jc w:val="lef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评审场所面积≥800㎡，得3分。</w:t>
            </w:r>
          </w:p>
          <w:p>
            <w:pPr>
              <w:spacing w:line="360" w:lineRule="exact"/>
              <w:jc w:val="left"/>
              <w:rPr>
                <w:rFonts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w:t>
            </w:r>
            <w:r>
              <w:rPr>
                <w:rFonts w:ascii="仿宋" w:hAnsi="仿宋" w:eastAsia="仿宋" w:cs="仿宋_GB2312"/>
                <w:b/>
                <w:color w:val="000000" w:themeColor="text1"/>
                <w:kern w:val="0"/>
                <w:sz w:val="24"/>
                <w14:textFill>
                  <w14:solidFill>
                    <w14:schemeClr w14:val="tx1"/>
                  </w14:solidFill>
                </w14:textFill>
              </w:rPr>
              <w:t>2</w:t>
            </w:r>
            <w:r>
              <w:rPr>
                <w:rFonts w:hint="eastAsia" w:ascii="仿宋" w:hAnsi="仿宋" w:eastAsia="仿宋" w:cs="仿宋_GB2312"/>
                <w:b/>
                <w:color w:val="000000" w:themeColor="text1"/>
                <w:kern w:val="0"/>
                <w:sz w:val="24"/>
                <w14:textFill>
                  <w14:solidFill>
                    <w14:schemeClr w14:val="tx1"/>
                  </w14:solidFill>
                </w14:textFill>
              </w:rPr>
              <w:t>）</w:t>
            </w:r>
            <w:r>
              <w:rPr>
                <w:rFonts w:ascii="仿宋" w:hAnsi="仿宋" w:eastAsia="仿宋" w:cs="仿宋_GB2312"/>
                <w:b/>
                <w:color w:val="000000" w:themeColor="text1"/>
                <w:kern w:val="0"/>
                <w:sz w:val="24"/>
                <w14:textFill>
                  <w14:solidFill>
                    <w14:schemeClr w14:val="tx1"/>
                  </w14:solidFill>
                </w14:textFill>
              </w:rPr>
              <w:t>B</w:t>
            </w:r>
            <w:r>
              <w:rPr>
                <w:rFonts w:hint="eastAsia" w:ascii="仿宋" w:hAnsi="仿宋" w:eastAsia="仿宋" w:cs="仿宋_GB2312"/>
                <w:b/>
                <w:color w:val="000000" w:themeColor="text1"/>
                <w:kern w:val="0"/>
                <w:sz w:val="24"/>
                <w14:textFill>
                  <w14:solidFill>
                    <w14:schemeClr w14:val="tx1"/>
                  </w14:solidFill>
                </w14:textFill>
              </w:rPr>
              <w:t>级代理机构：</w:t>
            </w:r>
          </w:p>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00㎡＞评审场所面积≥</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_GB2312"/>
                <w:color w:val="000000" w:themeColor="text1"/>
                <w:kern w:val="0"/>
                <w:sz w:val="24"/>
                <w14:textFill>
                  <w14:solidFill>
                    <w14:schemeClr w14:val="tx1"/>
                  </w14:solidFill>
                </w14:textFill>
              </w:rPr>
              <w:t>00㎡的，得1分；</w:t>
            </w:r>
          </w:p>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00㎡＞评审场所面积≥</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00㎡的，得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w:t>
            </w:r>
          </w:p>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评审场所面积≥</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00㎡，得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p>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其余情况不得分。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评审场所面积是指比选申请人在福州市区内（鼓楼区、晋安区、台江区、仓山区）的评审场所面积</w:t>
            </w:r>
            <w:r>
              <w:rPr>
                <w:rFonts w:hint="eastAsia" w:ascii="仿宋" w:hAnsi="仿宋" w:eastAsia="仿宋" w:cs="仿宋_GB2312"/>
                <w:color w:val="000000" w:themeColor="text1"/>
                <w:kern w:val="0"/>
                <w:sz w:val="24"/>
                <w14:textFill>
                  <w14:solidFill>
                    <w14:schemeClr w14:val="tx1"/>
                  </w14:solidFill>
                </w14:textFill>
              </w:rPr>
              <w:t>。</w:t>
            </w:r>
          </w:p>
          <w:p>
            <w:pPr>
              <w:spacing w:line="360" w:lineRule="exac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2.提供比选申请人在中国政府采购网上注册备案的相关资料（附相关资料网址及截图）；</w:t>
            </w:r>
          </w:p>
          <w:p>
            <w:pPr>
              <w:spacing w:line="360" w:lineRule="exact"/>
              <w:jc w:val="lef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3.提供比选申请人办公场所的自有产权或租赁合同复印件等相关证明资料。中国政府采购网上注册备案的评审场所面积与此不一致的，以面积较小的证明材料为准。</w:t>
            </w:r>
          </w:p>
          <w:p>
            <w:pPr>
              <w:spacing w:line="360" w:lineRule="exact"/>
              <w:jc w:val="left"/>
              <w:rPr>
                <w:rFonts w:hint="eastAsia"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未同时提供以上材料或提供资料不全的，不得分。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373" w:type="dxa"/>
            <w:vMerge w:val="continue"/>
            <w:tcBorders>
              <w:left w:val="single" w:color="auto" w:sz="4" w:space="0"/>
              <w:right w:val="single" w:color="auto" w:sz="4" w:space="0"/>
            </w:tcBorders>
            <w:noWrap w:val="0"/>
            <w:vAlign w:val="center"/>
          </w:tcPr>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B</w:t>
            </w:r>
            <w:r>
              <w:rPr>
                <w:rFonts w:hint="default" w:ascii="仿宋" w:hAnsi="仿宋" w:eastAsia="仿宋" w:cs="仿宋_GB2312"/>
                <w:b/>
                <w:bCs/>
                <w:color w:val="000000" w:themeColor="text1"/>
                <w:kern w:val="0"/>
                <w:sz w:val="24"/>
                <w:lang w:val="en"/>
                <w14:textFill>
                  <w14:solidFill>
                    <w14:schemeClr w14:val="tx1"/>
                  </w14:solidFill>
                </w14:textFill>
              </w:rPr>
              <w:t>3</w:t>
            </w:r>
            <w:r>
              <w:rPr>
                <w:rFonts w:hint="eastAsia" w:ascii="仿宋" w:hAnsi="仿宋" w:eastAsia="仿宋" w:cs="仿宋_GB2312"/>
                <w:b/>
                <w:bCs/>
                <w:color w:val="000000" w:themeColor="text1"/>
                <w:kern w:val="0"/>
                <w:sz w:val="24"/>
                <w14:textFill>
                  <w14:solidFill>
                    <w14:schemeClr w14:val="tx1"/>
                  </w14:solidFill>
                </w14:textFill>
              </w:rPr>
              <w:t>自有网站情况(满分3分)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比选申请人具有自有网站的，得3分。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提供不少于3张网站不同界面截图并附网址。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1373" w:type="dxa"/>
            <w:vMerge w:val="continue"/>
            <w:tcBorders>
              <w:left w:val="single" w:color="auto" w:sz="4" w:space="0"/>
              <w:right w:val="single" w:color="auto" w:sz="4" w:space="0"/>
            </w:tcBorders>
            <w:noWrap w:val="0"/>
            <w:vAlign w:val="center"/>
          </w:tcPr>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B</w:t>
            </w:r>
            <w:r>
              <w:rPr>
                <w:rFonts w:hint="default" w:ascii="仿宋" w:hAnsi="仿宋" w:eastAsia="仿宋" w:cs="仿宋_GB2312"/>
                <w:b/>
                <w:bCs/>
                <w:color w:val="000000" w:themeColor="text1"/>
                <w:kern w:val="0"/>
                <w:sz w:val="24"/>
                <w:lang w:val="en"/>
                <w14:textFill>
                  <w14:solidFill>
                    <w14:schemeClr w14:val="tx1"/>
                  </w14:solidFill>
                </w14:textFill>
              </w:rPr>
              <w:t>4</w:t>
            </w:r>
            <w:r>
              <w:rPr>
                <w:rFonts w:hint="eastAsia" w:ascii="仿宋" w:hAnsi="仿宋" w:eastAsia="仿宋" w:cs="仿宋_GB2312"/>
                <w:b/>
                <w:color w:val="000000" w:themeColor="text1"/>
                <w:sz w:val="24"/>
                <w14:textFill>
                  <w14:solidFill>
                    <w14:schemeClr w14:val="tx1"/>
                  </w14:solidFill>
                </w14:textFill>
              </w:rPr>
              <w:t>设施设备配备情况</w:t>
            </w:r>
            <w:r>
              <w:rPr>
                <w:rFonts w:hint="eastAsia" w:ascii="仿宋" w:hAnsi="仿宋" w:eastAsia="仿宋" w:cs="仿宋_GB2312"/>
                <w:b/>
                <w:bCs/>
                <w:color w:val="000000" w:themeColor="text1"/>
                <w:kern w:val="0"/>
                <w:sz w:val="24"/>
                <w14:textFill>
                  <w14:solidFill>
                    <w14:schemeClr w14:val="tx1"/>
                  </w14:solidFill>
                </w14:textFill>
              </w:rPr>
              <w:t>(满分</w:t>
            </w:r>
            <w:r>
              <w:rPr>
                <w:rFonts w:ascii="仿宋" w:hAnsi="仿宋" w:eastAsia="仿宋" w:cs="仿宋_GB2312"/>
                <w:b/>
                <w:bCs/>
                <w:color w:val="000000" w:themeColor="text1"/>
                <w:kern w:val="0"/>
                <w:sz w:val="24"/>
                <w14:textFill>
                  <w14:solidFill>
                    <w14:schemeClr w14:val="tx1"/>
                  </w14:solidFill>
                </w14:textFill>
              </w:rPr>
              <w:t>6</w:t>
            </w:r>
            <w:r>
              <w:rPr>
                <w:rFonts w:hint="eastAsia" w:ascii="仿宋" w:hAnsi="仿宋" w:eastAsia="仿宋" w:cs="仿宋_GB2312"/>
                <w:b/>
                <w:bCs/>
                <w:color w:val="000000" w:themeColor="text1"/>
                <w:kern w:val="0"/>
                <w:sz w:val="24"/>
                <w14:textFill>
                  <w14:solidFill>
                    <w14:schemeClr w14:val="tx1"/>
                  </w14:solidFill>
                </w14:textFill>
              </w:rPr>
              <w:t>分)</w:t>
            </w:r>
          </w:p>
        </w:tc>
        <w:tc>
          <w:tcPr>
            <w:tcW w:w="3597" w:type="dxa"/>
            <w:tcBorders>
              <w:top w:val="single" w:color="auto" w:sz="4" w:space="0"/>
              <w:left w:val="single" w:color="auto" w:sz="4" w:space="0"/>
              <w:right w:val="single" w:color="auto" w:sz="4" w:space="0"/>
            </w:tcBorders>
            <w:noWrap w:val="0"/>
            <w:vAlign w:val="center"/>
          </w:tcPr>
          <w:p>
            <w:pPr>
              <w:spacing w:line="460" w:lineRule="exact"/>
              <w:jc w:val="lef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专门设有开标室、抽取专家室、监控室（监控应覆盖开标室、评标室、抽取专家室）、电子评标室。</w:t>
            </w:r>
          </w:p>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提供一间电子评标室且评标室拥有完整电子评标设备的，得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w:t>
            </w:r>
          </w:p>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提供两间电子评标室且评标室拥有完整电子评标设备的，得</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分；</w:t>
            </w:r>
          </w:p>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提供三间以上电子评标室且评标室拥有完整电子评标设备的，得</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w:t>
            </w:r>
          </w:p>
        </w:tc>
        <w:tc>
          <w:tcPr>
            <w:tcW w:w="3691" w:type="dxa"/>
            <w:tcBorders>
              <w:top w:val="single" w:color="auto" w:sz="4" w:space="0"/>
              <w:left w:val="single" w:color="auto" w:sz="4" w:space="0"/>
              <w:right w:val="single" w:color="auto" w:sz="4" w:space="0"/>
            </w:tcBorders>
            <w:noWrap w:val="0"/>
            <w:vAlign w:val="center"/>
          </w:tcPr>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提供办公场所平面布局图及各功能室的照片。</w:t>
            </w:r>
          </w:p>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比选人有权进行实地考察，如发现弄虚作假，一经发现，取消其中选资格。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jc w:val="center"/>
        </w:trPr>
        <w:tc>
          <w:tcPr>
            <w:tcW w:w="1373"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C专业水平(满分1</w:t>
            </w:r>
            <w:r>
              <w:rPr>
                <w:rFonts w:ascii="仿宋" w:hAnsi="仿宋" w:eastAsia="仿宋" w:cs="仿宋_GB2312"/>
                <w:b/>
                <w:color w:val="000000" w:themeColor="text1"/>
                <w:sz w:val="24"/>
                <w14:textFill>
                  <w14:solidFill>
                    <w14:schemeClr w14:val="tx1"/>
                  </w14:solidFill>
                </w14:textFill>
              </w:rPr>
              <w:t>5</w:t>
            </w:r>
            <w:r>
              <w:rPr>
                <w:rFonts w:hint="eastAsia" w:ascii="仿宋" w:hAnsi="仿宋" w:eastAsia="仿宋" w:cs="仿宋_GB2312"/>
                <w:b/>
                <w:color w:val="000000" w:themeColor="text1"/>
                <w:sz w:val="24"/>
                <w14:textFill>
                  <w14:solidFill>
                    <w14:schemeClr w14:val="tx1"/>
                  </w14:solidFill>
                </w14:textFill>
              </w:rPr>
              <w:t>分)</w:t>
            </w:r>
          </w:p>
          <w:p>
            <w:pPr>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C1专职人员总数(满分3分)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截止至递交本次比选申请文件截止时间，比选申请人在中国政府采购网注册备案的专职人员总数：</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（1）A级代理机构</w:t>
            </w:r>
            <w:r>
              <w:rPr>
                <w:rFonts w:hint="eastAsia" w:ascii="仿宋" w:hAnsi="仿宋" w:eastAsia="仿宋" w:cs="仿宋_GB2312"/>
                <w:color w:val="000000" w:themeColor="text1"/>
                <w:kern w:val="0"/>
                <w:sz w:val="24"/>
                <w14:textFill>
                  <w14:solidFill>
                    <w14:schemeClr w14:val="tx1"/>
                  </w14:solidFill>
                </w14:textFill>
              </w:rPr>
              <w:t>：</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5-8人，得1分；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9</w:t>
            </w:r>
            <w:r>
              <w:rPr>
                <w:rFonts w:hint="eastAsia" w:ascii="仿宋" w:hAnsi="仿宋" w:eastAsia="仿宋" w:cs="仿宋_GB2312"/>
                <w:color w:val="000000" w:themeColor="text1"/>
                <w:kern w:val="0"/>
                <w:sz w:val="24"/>
                <w14:textFill>
                  <w14:solidFill>
                    <w14:schemeClr w14:val="tx1"/>
                  </w14:solidFill>
                </w14:textFill>
              </w:rPr>
              <w:t>-13人，得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14</w:t>
            </w:r>
            <w:r>
              <w:rPr>
                <w:rFonts w:hint="eastAsia" w:ascii="仿宋" w:hAnsi="仿宋" w:eastAsia="仿宋" w:cs="仿宋_GB2312"/>
                <w:color w:val="000000" w:themeColor="text1"/>
                <w:kern w:val="0"/>
                <w:sz w:val="24"/>
                <w14:textFill>
                  <w14:solidFill>
                    <w14:schemeClr w14:val="tx1"/>
                  </w14:solidFill>
                </w14:textFill>
              </w:rPr>
              <w:t>人以上，得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5人以下不得分；</w:t>
            </w:r>
          </w:p>
          <w:p>
            <w:pPr>
              <w:widowControl/>
              <w:spacing w:line="460" w:lineRule="exact"/>
              <w:jc w:val="left"/>
              <w:rPr>
                <w:rFonts w:hint="eastAsia"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（2）B级代理机构：</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5-8人得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9</w:t>
            </w:r>
            <w:r>
              <w:rPr>
                <w:rFonts w:hint="eastAsia" w:ascii="仿宋" w:hAnsi="仿宋" w:eastAsia="仿宋" w:cs="仿宋_GB2312"/>
                <w:color w:val="000000" w:themeColor="text1"/>
                <w:kern w:val="0"/>
                <w:sz w:val="24"/>
                <w14:textFill>
                  <w14:solidFill>
                    <w14:schemeClr w14:val="tx1"/>
                  </w14:solidFill>
                </w14:textFill>
              </w:rPr>
              <w:t>人以上，得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5人以下不得分；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未提供证明材料或证明材料不足以证明上述要求或材料不齐全的不得分。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1、提供截止至递交本次比选申请文件截止时间止，在中国政府采购网注册备案的专职人员总数的截图和网址；</w:t>
            </w:r>
          </w:p>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2、佐证材料：提供截止至递交本次比选申请文件截止时间前6个月内连续6个月（不含递交本次比选申请文件当月）社会养老保险证明材料复印件。</w:t>
            </w:r>
          </w:p>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3、若在中国政府采购网注册备案的专职人员总数与上述养老保险缴费的人数不一致，则以较少的人数为准。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C2项目负责人要求(满分6分)</w:t>
            </w:r>
          </w:p>
        </w:tc>
        <w:tc>
          <w:tcPr>
            <w:tcW w:w="3597" w:type="dxa"/>
            <w:tcBorders>
              <w:top w:val="single" w:color="auto" w:sz="4" w:space="0"/>
              <w:left w:val="single" w:color="auto" w:sz="4" w:space="0"/>
              <w:right w:val="single" w:color="auto" w:sz="4" w:space="0"/>
            </w:tcBorders>
            <w:noWrap w:val="0"/>
            <w:vAlign w:val="top"/>
          </w:tcPr>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中选单位应委派具有丰富经验，能独立完成编制招标文件、组织开评标、及时处理质疑投诉等工作的项目负责人固定负责我单位的招标采购工作。对项目负责人具体要求：</w:t>
            </w:r>
          </w:p>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_GB2312"/>
                <w:b/>
                <w:color w:val="000000" w:themeColor="text1"/>
                <w:kern w:val="0"/>
                <w:sz w:val="24"/>
                <w14:textFill>
                  <w14:solidFill>
                    <w14:schemeClr w14:val="tx1"/>
                  </w14:solidFill>
                </w14:textFill>
              </w:rPr>
              <w:t>A级代理机构</w:t>
            </w:r>
            <w:r>
              <w:rPr>
                <w:rFonts w:hint="eastAsia" w:ascii="仿宋" w:hAnsi="仿宋" w:eastAsia="仿宋" w:cs="仿宋_GB2312"/>
                <w:color w:val="000000" w:themeColor="text1"/>
                <w:kern w:val="0"/>
                <w:sz w:val="24"/>
                <w14:textFill>
                  <w14:solidFill>
                    <w14:schemeClr w14:val="tx1"/>
                  </w14:solidFill>
                </w14:textFill>
              </w:rPr>
              <w:t>：从事招标代理工作达到8年的，且通过福建省财政厅举办的代理机构专职人员普法测试（2023年6月或者2</w:t>
            </w:r>
            <w:r>
              <w:rPr>
                <w:rFonts w:ascii="仿宋" w:hAnsi="仿宋" w:eastAsia="仿宋" w:cs="仿宋_GB2312"/>
                <w:color w:val="000000" w:themeColor="text1"/>
                <w:kern w:val="0"/>
                <w:sz w:val="24"/>
                <w14:textFill>
                  <w14:solidFill>
                    <w14:schemeClr w14:val="tx1"/>
                  </w14:solidFill>
                </w14:textFill>
              </w:rPr>
              <w:t>023</w:t>
            </w:r>
            <w:r>
              <w:rPr>
                <w:rFonts w:hint="eastAsia" w:ascii="仿宋" w:hAnsi="仿宋" w:eastAsia="仿宋" w:cs="仿宋_GB2312"/>
                <w:color w:val="000000" w:themeColor="text1"/>
                <w:kern w:val="0"/>
                <w:sz w:val="24"/>
                <w14:textFill>
                  <w14:solidFill>
                    <w14:schemeClr w14:val="tx1"/>
                  </w14:solidFill>
                </w14:textFill>
              </w:rPr>
              <w:t>年1</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月）考试成绩≥95分的得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分；项目负责人同时具有中级及以上职称证书的得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分（满分</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（2）B级代理机构</w:t>
            </w:r>
            <w:r>
              <w:rPr>
                <w:rFonts w:hint="eastAsia" w:ascii="仿宋" w:hAnsi="仿宋" w:eastAsia="仿宋" w:cs="仿宋_GB2312"/>
                <w:color w:val="000000" w:themeColor="text1"/>
                <w:kern w:val="0"/>
                <w:sz w:val="24"/>
                <w14:textFill>
                  <w14:solidFill>
                    <w14:schemeClr w14:val="tx1"/>
                  </w14:solidFill>
                </w14:textFill>
              </w:rPr>
              <w:t>：从事招标代理工作达到3年的，且通过福建省财政厅举办的代理机构专职人员普法测试（2023年6月或者2023年12月）考试成绩≥90分的，得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分，项目负责人同时具有中级及以上职称证书的得3分（满分6分）</w:t>
            </w:r>
          </w:p>
        </w:tc>
        <w:tc>
          <w:tcPr>
            <w:tcW w:w="3691" w:type="dxa"/>
            <w:tcBorders>
              <w:top w:val="single" w:color="auto" w:sz="4" w:space="0"/>
              <w:left w:val="single" w:color="auto" w:sz="4" w:space="0"/>
              <w:right w:val="single" w:color="auto" w:sz="4" w:space="0"/>
            </w:tcBorders>
            <w:noWrap w:val="0"/>
            <w:vAlign w:val="top"/>
          </w:tcPr>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须提供项目负责人的姓名、身份证复印件。项目负责人相关工作经历的证明材料（包含但不限于委托协议或项目公告截图，并提供截止至递交本次比选申请文件截止时间前6个月内连续6个月（不含递交本次比选申请文件当月）社会养老保险证明材料复印件。</w:t>
            </w:r>
          </w:p>
          <w:p>
            <w:pPr>
              <w:widowControl/>
              <w:spacing w:line="440" w:lineRule="exac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2、提供福建省政府采购网考试成绩页面截图。</w:t>
            </w:r>
          </w:p>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w:t>
            </w:r>
            <w:r>
              <w:rPr>
                <w:rFonts w:ascii="仿宋" w:hAnsi="仿宋" w:eastAsia="仿宋" w:cs="仿宋_GB2312"/>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提供职称证书复印件（若有）。</w:t>
            </w:r>
          </w:p>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C3专职人员考试情况（满分3分)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（1）A级代理机构</w:t>
            </w:r>
            <w:r>
              <w:rPr>
                <w:rFonts w:hint="eastAsia" w:ascii="仿宋" w:hAnsi="仿宋" w:eastAsia="仿宋" w:cs="仿宋_GB2312"/>
                <w:color w:val="000000" w:themeColor="text1"/>
                <w:kern w:val="0"/>
                <w:sz w:val="24"/>
                <w14:textFill>
                  <w14:solidFill>
                    <w14:schemeClr w14:val="tx1"/>
                  </w14:solidFill>
                </w14:textFill>
              </w:rPr>
              <w:t>：中选单位须成立一个不少于3人的固定项目小组（至少包含1名项目负责人及2名项目助理）负责比选人的招标工作。根据项目小组成员参与福建省财政厅代理机构专职人员普法测试（2023年6月或者2023年12月）的平均考试成绩进行评分，95分＞平均成绩≥90分的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分；平均成绩≥95分的得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分；其余不得分。</w:t>
            </w:r>
          </w:p>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（2）B级代理机构</w:t>
            </w:r>
            <w:r>
              <w:rPr>
                <w:rFonts w:hint="eastAsia" w:ascii="仿宋" w:hAnsi="仿宋" w:eastAsia="仿宋" w:cs="仿宋_GB2312"/>
                <w:color w:val="000000" w:themeColor="text1"/>
                <w:kern w:val="0"/>
                <w:sz w:val="24"/>
                <w14:textFill>
                  <w14:solidFill>
                    <w14:schemeClr w14:val="tx1"/>
                  </w14:solidFill>
                </w14:textFill>
              </w:rPr>
              <w:t>：中选单位须成立一个不少于2人的固定项目小组（至少包含1名项目负责人及1名项目助理）负责比选人的招标工作。根据项目小组成员参与福建省财政厅代理机构专职人员普法测试（2023年6月或者2023年12月）的平均考试成绩进行评分，90分＞平均成绩≥85分的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分；平均成绩≥90分的得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分；其余不得分。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1、提供固定项目小组人员名单（包含姓名、身份证号、普法测试成绩）及身份证复印件。若专职人员人数不符合要求，本项不得分。</w:t>
            </w:r>
          </w:p>
          <w:p>
            <w:pPr>
              <w:widowControl/>
              <w:spacing w:line="440" w:lineRule="exact"/>
              <w:jc w:val="lef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2、提供固定项目小组人员福建省政府采购网考试成绩页面截图并计算出平均成绩。</w:t>
            </w:r>
          </w:p>
          <w:p>
            <w:pPr>
              <w:widowControl/>
              <w:spacing w:line="440" w:lineRule="exact"/>
              <w:jc w:val="lef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3、提供截止至递交本次比选申请文件截止时间前6个月内连续6个月（不含递交本次比选申请文件当月）社会养老保险证明材料复印件。</w:t>
            </w:r>
          </w:p>
          <w:p>
            <w:pPr>
              <w:widowControl/>
              <w:spacing w:line="440" w:lineRule="exact"/>
              <w:jc w:val="left"/>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4、未提供以上材料或资料不全的，不得分。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373"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C</w:t>
            </w:r>
            <w:r>
              <w:rPr>
                <w:rFonts w:ascii="仿宋" w:hAnsi="仿宋" w:eastAsia="仿宋" w:cs="仿宋_GB2312"/>
                <w:b/>
                <w:bCs/>
                <w:color w:val="000000" w:themeColor="text1"/>
                <w:kern w:val="0"/>
                <w:sz w:val="24"/>
                <w14:textFill>
                  <w14:solidFill>
                    <w14:schemeClr w14:val="tx1"/>
                  </w14:solidFill>
                </w14:textFill>
              </w:rPr>
              <w:t>4</w:t>
            </w:r>
            <w:r>
              <w:rPr>
                <w:rFonts w:hint="eastAsia" w:ascii="仿宋" w:hAnsi="仿宋" w:eastAsia="仿宋" w:cs="仿宋_GB2312"/>
                <w:b/>
                <w:bCs/>
                <w:color w:val="000000" w:themeColor="text1"/>
                <w:kern w:val="0"/>
                <w:sz w:val="24"/>
                <w14:textFill>
                  <w14:solidFill>
                    <w14:schemeClr w14:val="tx1"/>
                  </w14:solidFill>
                </w14:textFill>
              </w:rPr>
              <w:t>申请文件总体制作情况(满分3分)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根据申请文件的总体制作情况进行评分，材料证明充分、翻阅与查找方便、文书表达规范、条理清晰的得3分；材料证明较充分，翻阅与查找较方便，文书表达较规范、条理较清晰的得2分；材料证明较充分，翻阅与查找较方便，文书表达不规范、条理不清晰的得1分；材料证明不充分，翻阅与查找不方便，文书表达不规范、条理不清晰的得0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7" w:hRule="atLeast"/>
          <w:jc w:val="center"/>
        </w:trPr>
        <w:tc>
          <w:tcPr>
            <w:tcW w:w="1373" w:type="dxa"/>
            <w:vMerge w:val="restart"/>
            <w:tcBorders>
              <w:top w:val="single" w:color="auto" w:sz="4" w:space="0"/>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D业务质量</w:t>
            </w:r>
          </w:p>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(满分</w:t>
            </w:r>
            <w:r>
              <w:rPr>
                <w:rFonts w:ascii="仿宋" w:hAnsi="仿宋" w:eastAsia="仿宋" w:cs="仿宋_GB2312"/>
                <w:b/>
                <w:color w:val="000000" w:themeColor="text1"/>
                <w:sz w:val="24"/>
                <w14:textFill>
                  <w14:solidFill>
                    <w14:schemeClr w14:val="tx1"/>
                  </w14:solidFill>
                </w14:textFill>
              </w:rPr>
              <w:t>27</w:t>
            </w:r>
            <w:r>
              <w:rPr>
                <w:rFonts w:hint="eastAsia" w:ascii="仿宋" w:hAnsi="仿宋" w:eastAsia="仿宋" w:cs="仿宋_GB2312"/>
                <w:b/>
                <w:color w:val="000000" w:themeColor="text1"/>
                <w:sz w:val="24"/>
                <w14:textFill>
                  <w14:solidFill>
                    <w14:schemeClr w14:val="tx1"/>
                  </w14:solidFill>
                </w14:textFill>
              </w:rPr>
              <w:t>分)</w:t>
            </w:r>
          </w:p>
        </w:tc>
        <w:tc>
          <w:tcPr>
            <w:tcW w:w="1394" w:type="dxa"/>
            <w:tcBorders>
              <w:top w:val="single" w:color="auto" w:sz="4" w:space="0"/>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D1代理业绩</w:t>
            </w:r>
          </w:p>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(满分3分)</w:t>
            </w:r>
          </w:p>
        </w:tc>
        <w:tc>
          <w:tcPr>
            <w:tcW w:w="3597" w:type="dxa"/>
            <w:tcBorders>
              <w:top w:val="single" w:color="auto" w:sz="4" w:space="0"/>
              <w:left w:val="single" w:color="auto" w:sz="4" w:space="0"/>
              <w:right w:val="single" w:color="auto" w:sz="4" w:space="0"/>
            </w:tcBorders>
            <w:noWrap w:val="0"/>
            <w:vAlign w:val="top"/>
          </w:tcPr>
          <w:p>
            <w:pPr>
              <w:widowControl/>
              <w:spacing w:line="520" w:lineRule="exact"/>
              <w:rPr>
                <w:rFonts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w:t>
            </w:r>
            <w:r>
              <w:rPr>
                <w:rFonts w:ascii="仿宋" w:hAnsi="仿宋" w:eastAsia="仿宋" w:cs="仿宋_GB2312"/>
                <w:b/>
                <w:color w:val="000000" w:themeColor="text1"/>
                <w:kern w:val="0"/>
                <w:sz w:val="24"/>
                <w14:textFill>
                  <w14:solidFill>
                    <w14:schemeClr w14:val="tx1"/>
                  </w14:solidFill>
                </w14:textFill>
              </w:rPr>
              <w:t>1</w:t>
            </w:r>
            <w:r>
              <w:rPr>
                <w:rFonts w:hint="eastAsia" w:ascii="仿宋" w:hAnsi="仿宋" w:eastAsia="仿宋" w:cs="仿宋_GB2312"/>
                <w:b/>
                <w:color w:val="000000" w:themeColor="text1"/>
                <w:kern w:val="0"/>
                <w:sz w:val="24"/>
                <w14:textFill>
                  <w14:solidFill>
                    <w14:schemeClr w14:val="tx1"/>
                  </w14:solidFill>
                </w14:textFill>
              </w:rPr>
              <w:t>）A级代理机构</w:t>
            </w:r>
          </w:p>
          <w:p>
            <w:pPr>
              <w:widowControl/>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2021年1月1日迄今代理招标的福建省政府采购网</w:t>
            </w:r>
            <w:r>
              <w:rPr>
                <w:rFonts w:hint="eastAsia" w:ascii="仿宋" w:hAnsi="仿宋" w:eastAsia="仿宋" w:cs="仿宋_GB2312"/>
                <w:color w:val="000000" w:themeColor="text1"/>
                <w:sz w:val="24"/>
                <w14:textFill>
                  <w14:solidFill>
                    <w14:schemeClr w14:val="tx1"/>
                  </w14:solidFill>
                </w14:textFill>
              </w:rPr>
              <w:t>或中国政府采购网上发布中标公告的中标金额在</w:t>
            </w:r>
            <w:r>
              <w:rPr>
                <w:rFonts w:hint="eastAsia" w:ascii="仿宋" w:hAnsi="仿宋" w:eastAsia="仿宋" w:cs="仿宋_GB2312"/>
                <w:color w:val="000000" w:themeColor="text1"/>
                <w:kern w:val="0"/>
                <w:sz w:val="24"/>
                <w14:textFill>
                  <w14:solidFill>
                    <w14:schemeClr w14:val="tx1"/>
                  </w14:solidFill>
                </w14:textFill>
              </w:rPr>
              <w:t>中标金额＞500万元的项目数量：每提供1个得0.5分，满分3分。</w:t>
            </w:r>
          </w:p>
          <w:p>
            <w:pPr>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(中标金额以中标公告为准，有效时间以中标公告落款时间为准。）</w:t>
            </w:r>
            <w:r>
              <w:rPr>
                <w:rFonts w:hint="eastAsia" w:ascii="仿宋" w:hAnsi="仿宋" w:eastAsia="仿宋" w:cs="仿宋_GB2312"/>
                <w:b/>
                <w:color w:val="000000" w:themeColor="text1"/>
                <w:kern w:val="0"/>
                <w:sz w:val="24"/>
                <w14:textFill>
                  <w14:solidFill>
                    <w14:schemeClr w14:val="tx1"/>
                  </w14:solidFill>
                </w14:textFill>
              </w:rPr>
              <w:t>（2）B级代理机构</w:t>
            </w:r>
          </w:p>
          <w:p>
            <w:pPr>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2021年1月1日迄今代理招标的福建省政府采购网或中国政府采购网上发布中标公告的中标金额在中标金额≥</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00万元的项目数量：每提供1个得0.5分，满分3分。</w:t>
            </w:r>
          </w:p>
          <w:p>
            <w:pPr>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(中标金额以中标公告为准，有效时间以中标公告落款时间为准。）</w:t>
            </w:r>
          </w:p>
        </w:tc>
        <w:tc>
          <w:tcPr>
            <w:tcW w:w="3691" w:type="dxa"/>
            <w:tcBorders>
              <w:top w:val="single" w:color="auto" w:sz="4" w:space="0"/>
              <w:left w:val="single" w:color="auto" w:sz="4" w:space="0"/>
              <w:right w:val="single" w:color="auto" w:sz="4" w:space="0"/>
            </w:tcBorders>
            <w:noWrap w:val="0"/>
            <w:vAlign w:val="top"/>
          </w:tcPr>
          <w:p>
            <w:pPr>
              <w:widowControl/>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1.提供2021年1月1日迄今招标代理项目汇总表。</w:t>
            </w:r>
          </w:p>
          <w:p>
            <w:pPr>
              <w:widowControl/>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佐证材料：发布在福建省政府采购网或中国政府采购网的中标公告(截图附网址，按项目汇总表的顺序排放，未附网址的不予统计，同时，网址需另附超链接EXCEL表格汇总表，以U盘电子形式递交，没有提供或提供超链接打不开的不得分)。</w:t>
            </w:r>
          </w:p>
          <w:p>
            <w:pPr>
              <w:widowControl/>
              <w:spacing w:line="52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比选人将随机对业绩项目进行网上核查,如发现弄虚作假，一经发现，取消其申请或中选资格。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D</w:t>
            </w:r>
            <w:r>
              <w:rPr>
                <w:rFonts w:ascii="仿宋" w:hAnsi="仿宋" w:eastAsia="仿宋" w:cs="仿宋_GB2312"/>
                <w:b/>
                <w:bCs/>
                <w:color w:val="000000" w:themeColor="text1"/>
                <w:kern w:val="0"/>
                <w:sz w:val="24"/>
                <w14:textFill>
                  <w14:solidFill>
                    <w14:schemeClr w14:val="tx1"/>
                  </w14:solidFill>
                </w14:textFill>
              </w:rPr>
              <w:t>2</w:t>
            </w:r>
            <w:r>
              <w:rPr>
                <w:rFonts w:hint="eastAsia" w:ascii="仿宋" w:hAnsi="仿宋" w:eastAsia="仿宋" w:cs="仿宋_GB2312"/>
                <w:b/>
                <w:color w:val="000000" w:themeColor="text1"/>
                <w:sz w:val="24"/>
                <w14:textFill>
                  <w14:solidFill>
                    <w14:schemeClr w14:val="tx1"/>
                  </w14:solidFill>
                </w14:textFill>
              </w:rPr>
              <w:t>业主满意度（满分</w:t>
            </w:r>
            <w:r>
              <w:rPr>
                <w:rFonts w:ascii="仿宋" w:hAnsi="仿宋" w:eastAsia="仿宋" w:cs="仿宋_GB2312"/>
                <w:b/>
                <w:color w:val="000000" w:themeColor="text1"/>
                <w:sz w:val="24"/>
                <w14:textFill>
                  <w14:solidFill>
                    <w14:schemeClr w14:val="tx1"/>
                  </w14:solidFill>
                </w14:textFill>
              </w:rPr>
              <w:t>6</w:t>
            </w:r>
            <w:r>
              <w:rPr>
                <w:rFonts w:hint="eastAsia" w:ascii="仿宋" w:hAnsi="仿宋" w:eastAsia="仿宋" w:cs="仿宋_GB2312"/>
                <w:b/>
                <w:color w:val="000000" w:themeColor="text1"/>
                <w:sz w:val="24"/>
                <w14:textFill>
                  <w14:solidFill>
                    <w14:schemeClr w14:val="tx1"/>
                  </w14:solidFill>
                </w14:textFill>
              </w:rPr>
              <w:t>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根据比选申请人提供的2021年1月1日以来市直级及以上单位委托采购代理业务满意度情况进行评分 ，10份（含）以下，不得分，每增加2份证明材料加 1分,满分</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提供招标人盖章的证明材料复印件。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D</w:t>
            </w:r>
            <w:r>
              <w:rPr>
                <w:rFonts w:ascii="仿宋" w:hAnsi="仿宋" w:eastAsia="仿宋" w:cs="仿宋_GB2312"/>
                <w:b/>
                <w:bCs/>
                <w:color w:val="000000" w:themeColor="text1"/>
                <w:kern w:val="0"/>
                <w:sz w:val="24"/>
                <w14:textFill>
                  <w14:solidFill>
                    <w14:schemeClr w14:val="tx1"/>
                  </w14:solidFill>
                </w14:textFill>
              </w:rPr>
              <w:t>3</w:t>
            </w:r>
            <w:r>
              <w:rPr>
                <w:rFonts w:hint="eastAsia" w:ascii="仿宋" w:hAnsi="仿宋" w:eastAsia="仿宋" w:cs="仿宋_GB2312"/>
                <w:b/>
                <w:bCs/>
                <w:color w:val="000000" w:themeColor="text1"/>
                <w:kern w:val="0"/>
                <w:sz w:val="24"/>
                <w14:textFill>
                  <w14:solidFill>
                    <w14:schemeClr w14:val="tx1"/>
                  </w14:solidFill>
                </w14:textFill>
              </w:rPr>
              <w:t>服务方案（满分</w:t>
            </w:r>
            <w:r>
              <w:rPr>
                <w:rFonts w:ascii="仿宋" w:hAnsi="仿宋" w:eastAsia="仿宋" w:cs="仿宋_GB2312"/>
                <w:b/>
                <w:bCs/>
                <w:color w:val="000000" w:themeColor="text1"/>
                <w:kern w:val="0"/>
                <w:sz w:val="24"/>
                <w14:textFill>
                  <w14:solidFill>
                    <w14:schemeClr w14:val="tx1"/>
                  </w14:solidFill>
                </w14:textFill>
              </w:rPr>
              <w:t>5</w:t>
            </w:r>
            <w:r>
              <w:rPr>
                <w:rFonts w:hint="eastAsia" w:ascii="仿宋" w:hAnsi="仿宋" w:eastAsia="仿宋" w:cs="仿宋_GB2312"/>
                <w:b/>
                <w:bCs/>
                <w:color w:val="000000" w:themeColor="text1"/>
                <w:kern w:val="0"/>
                <w:sz w:val="24"/>
                <w14:textFill>
                  <w14:solidFill>
                    <w14:schemeClr w14:val="tx1"/>
                  </w14:solidFill>
                </w14:textFill>
              </w:rPr>
              <w:t>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要求服务方案完善，思路清晰，可操作性强，满足比选人要求，并提出切实可行、合法合规的工作建议和意见。</w:t>
            </w:r>
          </w:p>
          <w:p>
            <w:pPr>
              <w:widowControl/>
              <w:spacing w:line="40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方案有具体的工作细则、流程，方案具有针对性，可操作性强，有利于项目实施的得</w:t>
            </w:r>
            <w:r>
              <w:rPr>
                <w:rFonts w:ascii="仿宋" w:hAnsi="仿宋" w:eastAsia="仿宋" w:cs="仿宋_GB2312"/>
                <w:color w:val="000000" w:themeColor="text1"/>
                <w:kern w:val="0"/>
                <w:sz w:val="24"/>
                <w14:textFill>
                  <w14:solidFill>
                    <w14:schemeClr w14:val="tx1"/>
                  </w14:solidFill>
                </w14:textFill>
              </w:rPr>
              <w:t>5</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0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方案合理、条理清晰，符合项目需求的得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p>
          <w:p>
            <w:pPr>
              <w:widowControl/>
              <w:spacing w:line="40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方案描述较为简略或内容有所欠缺或有部分不合理，但基本能符合项目需求的得1分；</w:t>
            </w:r>
          </w:p>
          <w:p>
            <w:pPr>
              <w:widowControl/>
              <w:spacing w:line="40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方案不合理或明显不符合本项目或缺乏实质性内容的不得分；</w:t>
            </w:r>
          </w:p>
          <w:p>
            <w:pPr>
              <w:widowControl/>
              <w:spacing w:line="40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未提供方案的不得分。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1373" w:type="dxa"/>
            <w:vMerge w:val="continue"/>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D</w:t>
            </w:r>
            <w:r>
              <w:rPr>
                <w:rFonts w:ascii="仿宋" w:hAnsi="仿宋" w:eastAsia="仿宋" w:cs="仿宋_GB2312"/>
                <w:b/>
                <w:bCs/>
                <w:color w:val="000000" w:themeColor="text1"/>
                <w:kern w:val="0"/>
                <w:sz w:val="24"/>
                <w14:textFill>
                  <w14:solidFill>
                    <w14:schemeClr w14:val="tx1"/>
                  </w14:solidFill>
                </w14:textFill>
              </w:rPr>
              <w:t>4</w:t>
            </w:r>
            <w:r>
              <w:rPr>
                <w:rFonts w:hint="eastAsia" w:ascii="仿宋" w:hAnsi="仿宋" w:eastAsia="仿宋" w:cs="仿宋_GB2312"/>
                <w:b/>
                <w:bCs/>
                <w:color w:val="000000" w:themeColor="text1"/>
                <w:kern w:val="0"/>
                <w:sz w:val="24"/>
                <w14:textFill>
                  <w14:solidFill>
                    <w14:schemeClr w14:val="tx1"/>
                  </w14:solidFill>
                </w14:textFill>
              </w:rPr>
              <w:t>专项代理业绩（满分</w:t>
            </w:r>
            <w:r>
              <w:rPr>
                <w:rFonts w:ascii="仿宋" w:hAnsi="仿宋" w:eastAsia="仿宋" w:cs="仿宋_GB2312"/>
                <w:b/>
                <w:bCs/>
                <w:color w:val="000000" w:themeColor="text1"/>
                <w:kern w:val="0"/>
                <w:sz w:val="24"/>
                <w14:textFill>
                  <w14:solidFill>
                    <w14:schemeClr w14:val="tx1"/>
                  </w14:solidFill>
                </w14:textFill>
              </w:rPr>
              <w:t>10</w:t>
            </w:r>
            <w:r>
              <w:rPr>
                <w:rFonts w:hint="eastAsia" w:ascii="仿宋" w:hAnsi="仿宋" w:eastAsia="仿宋" w:cs="仿宋_GB2312"/>
                <w:b/>
                <w:bCs/>
                <w:color w:val="000000" w:themeColor="text1"/>
                <w:kern w:val="0"/>
                <w:sz w:val="24"/>
                <w14:textFill>
                  <w14:solidFill>
                    <w14:schemeClr w14:val="tx1"/>
                  </w14:solidFill>
                </w14:textFill>
              </w:rPr>
              <w:t>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提供2021年1月1日迄今代理招标的福建省政府采购网</w:t>
            </w:r>
            <w:r>
              <w:rPr>
                <w:rFonts w:hint="eastAsia" w:ascii="仿宋" w:hAnsi="仿宋" w:eastAsia="仿宋" w:cs="仿宋_GB2312"/>
                <w:color w:val="000000" w:themeColor="text1"/>
                <w:sz w:val="24"/>
                <w14:textFill>
                  <w14:solidFill>
                    <w14:schemeClr w14:val="tx1"/>
                  </w14:solidFill>
                </w14:textFill>
              </w:rPr>
              <w:t>或中国政府采购网上发布中标公告（包括但不限于执法船建造设计、年度检验维修、加油、日常维护保养等船舶相关的项目）每提供1项得</w:t>
            </w:r>
            <w:r>
              <w:rPr>
                <w:rFonts w:ascii="仿宋" w:hAnsi="仿宋" w:eastAsia="仿宋" w:cs="仿宋_GB2312"/>
                <w:color w:val="000000" w:themeColor="text1"/>
                <w:sz w:val="24"/>
                <w14:textFill>
                  <w14:solidFill>
                    <w14:schemeClr w14:val="tx1"/>
                  </w14:solidFill>
                </w14:textFill>
              </w:rPr>
              <w:t>1</w:t>
            </w:r>
            <w:r>
              <w:rPr>
                <w:rFonts w:hint="eastAsia" w:ascii="仿宋" w:hAnsi="仿宋" w:eastAsia="仿宋" w:cs="仿宋_GB2312"/>
                <w:color w:val="000000" w:themeColor="text1"/>
                <w:sz w:val="24"/>
                <w14:textFill>
                  <w14:solidFill>
                    <w14:schemeClr w14:val="tx1"/>
                  </w14:solidFill>
                </w14:textFill>
              </w:rPr>
              <w:t>分，满分</w:t>
            </w:r>
            <w:r>
              <w:rPr>
                <w:rFonts w:ascii="仿宋" w:hAnsi="仿宋" w:eastAsia="仿宋" w:cs="仿宋_GB2312"/>
                <w:color w:val="000000" w:themeColor="text1"/>
                <w:sz w:val="24"/>
                <w14:textFill>
                  <w14:solidFill>
                    <w14:schemeClr w14:val="tx1"/>
                  </w14:solidFill>
                </w14:textFill>
              </w:rPr>
              <w:t>10</w:t>
            </w:r>
            <w:r>
              <w:rPr>
                <w:rFonts w:hint="eastAsia" w:ascii="仿宋" w:hAnsi="仿宋" w:eastAsia="仿宋" w:cs="仿宋_GB2312"/>
                <w:color w:val="000000" w:themeColor="text1"/>
                <w:sz w:val="24"/>
                <w14:textFill>
                  <w14:solidFill>
                    <w14:schemeClr w14:val="tx1"/>
                  </w14:solidFill>
                </w14:textFill>
              </w:rPr>
              <w:t>分。</w:t>
            </w:r>
          </w:p>
          <w:p>
            <w:pPr>
              <w:widowControl/>
              <w:spacing w:line="460" w:lineRule="exact"/>
              <w:jc w:val="lef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（有效时间以中标公告落款时间为准。）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1.提供2021年1月1日迄今</w:t>
            </w:r>
            <w:r>
              <w:rPr>
                <w:rFonts w:hint="eastAsia" w:ascii="仿宋" w:hAnsi="仿宋" w:eastAsia="仿宋" w:cs="仿宋_GB2312"/>
                <w:color w:val="000000" w:themeColor="text1"/>
                <w:sz w:val="24"/>
                <w14:textFill>
                  <w14:solidFill>
                    <w14:schemeClr w14:val="tx1"/>
                  </w14:solidFill>
                </w14:textFill>
              </w:rPr>
              <w:t>涉船项目</w:t>
            </w:r>
            <w:r>
              <w:rPr>
                <w:rFonts w:hint="eastAsia" w:ascii="仿宋" w:hAnsi="仿宋" w:eastAsia="仿宋" w:cs="仿宋_GB2312"/>
                <w:color w:val="000000" w:themeColor="text1"/>
                <w:kern w:val="0"/>
                <w:sz w:val="24"/>
                <w14:textFill>
                  <w14:solidFill>
                    <w14:schemeClr w14:val="tx1"/>
                  </w14:solidFill>
                </w14:textFill>
              </w:rPr>
              <w:t>代理项目汇总表。</w:t>
            </w:r>
          </w:p>
          <w:p>
            <w:pPr>
              <w:widowControl/>
              <w:spacing w:line="46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佐证材料：发布在福建省政府采购网或中国政府采购网的中标公告(截图附网址，按项目汇总表的顺序排放，未附网址的不予统计，同时，网址需另附超链接EXCEL表格汇总表，以U盘电子形式递交，没有提供或提供超链接打不开的不得分)。</w:t>
            </w:r>
          </w:p>
          <w:p>
            <w:pPr>
              <w:widowControl/>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比选人将随机对业绩项目进行网上核查,如发现弄虚作假，一经发现，取消其申请或中选资格。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1373"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D</w:t>
            </w:r>
            <w:r>
              <w:rPr>
                <w:rFonts w:ascii="仿宋" w:hAnsi="仿宋" w:eastAsia="仿宋" w:cs="仿宋_GB2312"/>
                <w:b/>
                <w:bCs/>
                <w:color w:val="000000" w:themeColor="text1"/>
                <w:kern w:val="0"/>
                <w:sz w:val="24"/>
                <w14:textFill>
                  <w14:solidFill>
                    <w14:schemeClr w14:val="tx1"/>
                  </w14:solidFill>
                </w14:textFill>
              </w:rPr>
              <w:t>5</w:t>
            </w:r>
            <w:r>
              <w:rPr>
                <w:rFonts w:hint="eastAsia" w:ascii="仿宋" w:hAnsi="仿宋" w:eastAsia="仿宋" w:cs="仿宋_GB2312"/>
                <w:b/>
                <w:bCs/>
                <w:color w:val="000000" w:themeColor="text1"/>
                <w:kern w:val="0"/>
                <w:sz w:val="24"/>
                <w14:textFill>
                  <w14:solidFill>
                    <w14:schemeClr w14:val="tx1"/>
                  </w14:solidFill>
                </w14:textFill>
              </w:rPr>
              <w:t>采购档案整理情况(满分3分)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根据比选申请人采购档案整理情况进行评分，分类合理、标签规范、装订规范且易于查找的得3分，分类较合理、标签较规范、装订较规范且较好查找的得2分，分类较合理、标签不规范、装订不规范且较好查找的得1分，未提供的不得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比选申请人须提供2023年度代理的任一项目的档案封面正面及侧面、目录以及3-5张内页复印件。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2767" w:type="dxa"/>
            <w:gridSpan w:val="2"/>
            <w:tcBorders>
              <w:top w:val="single" w:color="auto" w:sz="4" w:space="0"/>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E内控制度</w:t>
            </w:r>
          </w:p>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(满分</w:t>
            </w:r>
            <w:r>
              <w:rPr>
                <w:rFonts w:ascii="仿宋" w:hAnsi="仿宋" w:eastAsia="仿宋" w:cs="仿宋_GB2312"/>
                <w:b/>
                <w:bCs/>
                <w:color w:val="000000" w:themeColor="text1"/>
                <w:kern w:val="0"/>
                <w:sz w:val="24"/>
                <w14:textFill>
                  <w14:solidFill>
                    <w14:schemeClr w14:val="tx1"/>
                  </w14:solidFill>
                </w14:textFill>
              </w:rPr>
              <w:t>6</w:t>
            </w:r>
            <w:r>
              <w:rPr>
                <w:rFonts w:hint="eastAsia" w:ascii="仿宋" w:hAnsi="仿宋" w:eastAsia="仿宋" w:cs="仿宋_GB2312"/>
                <w:b/>
                <w:bCs/>
                <w:color w:val="000000" w:themeColor="text1"/>
                <w:kern w:val="0"/>
                <w:sz w:val="24"/>
                <w14:textFill>
                  <w14:solidFill>
                    <w14:schemeClr w14:val="tx1"/>
                  </w14:solidFill>
                </w14:textFill>
              </w:rPr>
              <w:t>分)</w:t>
            </w:r>
          </w:p>
        </w:tc>
        <w:tc>
          <w:tcPr>
            <w:tcW w:w="3597"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根据比选申请人制定、提供的内控制度，如项目流程控制制度、采购文件编制审核制度、档案管理制度、政府采购质量风险控制制度、投标保证金管理制度等，进行评分。全面性、合理性、可行性较好以上的得</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w:t>
            </w:r>
          </w:p>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全面性、合理性、可行性一般的得</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分；</w:t>
            </w:r>
          </w:p>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全面性、合理性、可行性较差的得</w:t>
            </w: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分；</w:t>
            </w:r>
          </w:p>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未提供的，不得分。</w:t>
            </w:r>
          </w:p>
        </w:tc>
        <w:tc>
          <w:tcPr>
            <w:tcW w:w="3691"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提供内控制度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373" w:type="dxa"/>
            <w:vMerge w:val="restart"/>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F诚信信誉</w:t>
            </w:r>
          </w:p>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(满分</w:t>
            </w:r>
            <w:r>
              <w:rPr>
                <w:rFonts w:ascii="仿宋" w:hAnsi="仿宋" w:eastAsia="仿宋" w:cs="仿宋_GB2312"/>
                <w:b/>
                <w:color w:val="000000" w:themeColor="text1"/>
                <w:sz w:val="24"/>
                <w14:textFill>
                  <w14:solidFill>
                    <w14:schemeClr w14:val="tx1"/>
                  </w14:solidFill>
                </w14:textFill>
              </w:rPr>
              <w:t>6</w:t>
            </w:r>
            <w:r>
              <w:rPr>
                <w:rFonts w:hint="eastAsia" w:ascii="仿宋" w:hAnsi="仿宋" w:eastAsia="仿宋" w:cs="仿宋_GB2312"/>
                <w:b/>
                <w:color w:val="000000" w:themeColor="text1"/>
                <w:sz w:val="24"/>
                <w14:textFill>
                  <w14:solidFill>
                    <w14:schemeClr w14:val="tx1"/>
                  </w14:solidFill>
                </w14:textFill>
              </w:rPr>
              <w:t>分)</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F1无有效投诉或举报(满分3分)</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比选申请人自2021年1月1日以来，代理招标的政府采购货物或服务项目中，被有效投诉或举报1次扣1分，扣完为止，日期以处理决定的日期为准。</w:t>
            </w:r>
          </w:p>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有效投诉或举报是指在福建省各级财政部门出具的投诉处理决定中被判定为投诉或举报成立的。（以福建省政府采购网（中国政府采购福建分网）的公告或通报为准，处理决定被司法机关推翻的除外。）非比选申请人原因被投诉或举报的，不属于有效投诉或举报。</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仿宋" w:hAnsi="仿宋" w:eastAsia="仿宋" w:cs="仿宋_GB2312"/>
                <w:color w:val="000000" w:themeColor="text1"/>
                <w:kern w:val="0"/>
                <w:sz w:val="24"/>
                <w14:textFill>
                  <w14:solidFill>
                    <w14:schemeClr w14:val="tx1"/>
                  </w14:solidFill>
                </w14:textFill>
              </w:rPr>
              <w:t>自2021年1月1日以来，比选申请人若有代理的项目被有效投诉或举报的，须提供统计表（应包含项目编号、项目名称、是否为有效投诉或举报、作出处理决定的部门、处理日期等内容）。</w:t>
            </w:r>
          </w:p>
          <w:p>
            <w:pPr>
              <w:spacing w:line="440" w:lineRule="exact"/>
              <w:jc w:val="left"/>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2.自2021年1月1日以来，比选申请人代理的项目若未被有效投诉或举报的，需提供承诺函。</w:t>
            </w:r>
          </w:p>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w:t>
            </w:r>
            <w:r>
              <w:rPr>
                <w:rFonts w:ascii="仿宋" w:hAnsi="仿宋" w:eastAsia="仿宋" w:cs="仿宋_GB2312"/>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比选申请人须实事求是填写。若比选申请人存在扣分情况，但未如实填报统计表并提交相关材料，比选人事后收到举报投诉的，视其为虚假应答，将取消其申请或中选资格。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373" w:type="dxa"/>
            <w:vMerge w:val="continue"/>
            <w:tcBorders>
              <w:left w:val="single" w:color="auto" w:sz="4" w:space="0"/>
              <w:right w:val="single" w:color="auto" w:sz="4" w:space="0"/>
            </w:tcBorders>
            <w:noWrap w:val="0"/>
            <w:vAlign w:val="center"/>
          </w:tcPr>
          <w:p>
            <w:pPr>
              <w:widowControl/>
              <w:spacing w:line="520" w:lineRule="exact"/>
              <w:jc w:val="center"/>
              <w:rPr>
                <w:rFonts w:hint="eastAsia" w:ascii="仿宋" w:hAnsi="仿宋" w:eastAsia="仿宋" w:cs="仿宋_GB2312"/>
                <w:b/>
                <w:color w:val="000000" w:themeColor="text1"/>
                <w:sz w:val="24"/>
                <w14:textFill>
                  <w14:solidFill>
                    <w14:schemeClr w14:val="tx1"/>
                  </w14:solidFill>
                </w14:textFill>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 w:hAnsi="仿宋" w:eastAsia="仿宋" w:cs="仿宋_GB2312"/>
                <w:b/>
                <w:bCs/>
                <w:color w:val="000000" w:themeColor="text1"/>
                <w:kern w:val="0"/>
                <w:sz w:val="24"/>
                <w14:textFill>
                  <w14:solidFill>
                    <w14:schemeClr w14:val="tx1"/>
                  </w14:solidFill>
                </w14:textFill>
              </w:rPr>
            </w:pPr>
            <w:r>
              <w:rPr>
                <w:rFonts w:hint="eastAsia" w:ascii="仿宋" w:hAnsi="仿宋" w:eastAsia="仿宋" w:cs="仿宋_GB2312"/>
                <w:b/>
                <w:bCs/>
                <w:color w:val="000000" w:themeColor="text1"/>
                <w:kern w:val="0"/>
                <w:sz w:val="24"/>
                <w14:textFill>
                  <w14:solidFill>
                    <w14:schemeClr w14:val="tx1"/>
                  </w14:solidFill>
                </w14:textFill>
              </w:rPr>
              <w:t>F</w:t>
            </w:r>
            <w:r>
              <w:rPr>
                <w:rFonts w:ascii="仿宋" w:hAnsi="仿宋" w:eastAsia="仿宋" w:cs="仿宋_GB2312"/>
                <w:b/>
                <w:bCs/>
                <w:color w:val="000000" w:themeColor="text1"/>
                <w:kern w:val="0"/>
                <w:sz w:val="24"/>
                <w14:textFill>
                  <w14:solidFill>
                    <w14:schemeClr w14:val="tx1"/>
                  </w14:solidFill>
                </w14:textFill>
              </w:rPr>
              <w:t>2</w:t>
            </w:r>
            <w:r>
              <w:rPr>
                <w:rFonts w:hint="eastAsia" w:ascii="仿宋" w:hAnsi="仿宋" w:eastAsia="仿宋" w:cs="仿宋_GB2312"/>
                <w:b/>
                <w:bCs/>
                <w:color w:val="000000" w:themeColor="text1"/>
                <w:kern w:val="0"/>
                <w:sz w:val="24"/>
                <w14:textFill>
                  <w14:solidFill>
                    <w14:schemeClr w14:val="tx1"/>
                  </w14:solidFill>
                </w14:textFill>
              </w:rPr>
              <w:t xml:space="preserve">获奖情况 </w:t>
            </w:r>
            <w:r>
              <w:rPr>
                <w:rFonts w:hint="eastAsia" w:ascii="仿宋" w:hAnsi="仿宋" w:eastAsia="仿宋" w:cs="仿宋_GB2312"/>
                <w:b/>
                <w:bCs/>
                <w:color w:val="000000" w:themeColor="text1"/>
                <w:kern w:val="0"/>
                <w:sz w:val="24"/>
                <w:lang w:eastAsia="zh-CN"/>
                <w14:textFill>
                  <w14:solidFill>
                    <w14:schemeClr w14:val="tx1"/>
                  </w14:solidFill>
                </w14:textFill>
              </w:rPr>
              <w:t>（</w:t>
            </w:r>
            <w:r>
              <w:rPr>
                <w:rFonts w:hint="eastAsia" w:ascii="仿宋" w:hAnsi="仿宋" w:eastAsia="仿宋" w:cs="仿宋_GB2312"/>
                <w:b/>
                <w:bCs/>
                <w:color w:val="000000" w:themeColor="text1"/>
                <w:kern w:val="0"/>
                <w:sz w:val="24"/>
                <w:lang w:val="en-US" w:eastAsia="zh-CN"/>
                <w14:textFill>
                  <w14:solidFill>
                    <w14:schemeClr w14:val="tx1"/>
                  </w14:solidFill>
                </w14:textFill>
              </w:rPr>
              <w:t>满分</w:t>
            </w:r>
            <w:r>
              <w:rPr>
                <w:rFonts w:hint="eastAsia" w:ascii="仿宋" w:hAnsi="仿宋" w:eastAsia="仿宋" w:cs="仿宋_GB2312"/>
                <w:b/>
                <w:bCs/>
                <w:color w:val="000000" w:themeColor="text1"/>
                <w:kern w:val="0"/>
                <w:sz w:val="24"/>
                <w14:textFill>
                  <w14:solidFill>
                    <w14:schemeClr w14:val="tx1"/>
                  </w14:solidFill>
                </w14:textFill>
              </w:rPr>
              <w:t>3分</w:t>
            </w:r>
            <w:r>
              <w:rPr>
                <w:rFonts w:hint="eastAsia" w:ascii="仿宋" w:hAnsi="仿宋" w:eastAsia="仿宋" w:cs="仿宋_GB2312"/>
                <w:b/>
                <w:bCs/>
                <w:color w:val="000000" w:themeColor="text1"/>
                <w:kern w:val="0"/>
                <w:sz w:val="24"/>
                <w:lang w:eastAsia="zh-CN"/>
                <w14:textFill>
                  <w14:solidFill>
                    <w14:schemeClr w14:val="tx1"/>
                  </w14:solidFill>
                </w14:textFill>
              </w:rPr>
              <w:t>）</w:t>
            </w:r>
          </w:p>
        </w:tc>
        <w:tc>
          <w:tcPr>
            <w:tcW w:w="35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比选申请人自2021年1月1日以来（递交申请文件截止时间前）获得与本项目相关行业行政主管部门或质量评测机构颁发的荣誉，提供一份得1分，满分3分。</w:t>
            </w:r>
          </w:p>
        </w:tc>
        <w:tc>
          <w:tcPr>
            <w:tcW w:w="369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需提供荣誉证书复印件等相关证明材料。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gridSpan w:val="2"/>
            <w:tcBorders>
              <w:left w:val="single" w:color="auto" w:sz="4" w:space="0"/>
              <w:right w:val="single" w:color="auto" w:sz="4" w:space="0"/>
            </w:tcBorders>
            <w:noWrap w:val="0"/>
            <w:vAlign w:val="center"/>
          </w:tcPr>
          <w:p>
            <w:pPr>
              <w:spacing w:line="460" w:lineRule="exact"/>
              <w:jc w:val="center"/>
              <w:rPr>
                <w:rFonts w:hint="eastAsia" w:ascii="仿宋" w:hAnsi="仿宋" w:eastAsia="仿宋" w:cs="仿宋_GB2312"/>
                <w:color w:val="000000" w:themeColor="text1"/>
                <w:kern w:val="0"/>
                <w:sz w:val="24"/>
                <w14:textFill>
                  <w14:solidFill>
                    <w14:schemeClr w14:val="tx1"/>
                  </w14:solidFill>
                </w14:textFill>
              </w:rPr>
            </w:pPr>
            <w:r>
              <w:rPr>
                <w:rFonts w:ascii="仿宋" w:hAnsi="仿宋" w:eastAsia="仿宋" w:cs="仿宋_GB2312"/>
                <w:b/>
                <w:bCs/>
                <w:color w:val="000000" w:themeColor="text1"/>
                <w:kern w:val="0"/>
                <w:sz w:val="24"/>
                <w14:textFill>
                  <w14:solidFill>
                    <w14:schemeClr w14:val="tx1"/>
                  </w14:solidFill>
                </w14:textFill>
              </w:rPr>
              <w:t>G</w:t>
            </w:r>
            <w:r>
              <w:rPr>
                <w:rFonts w:hint="eastAsia" w:ascii="仿宋" w:hAnsi="仿宋" w:eastAsia="仿宋" w:cs="仿宋_GB2312"/>
                <w:b/>
                <w:bCs/>
                <w:color w:val="000000" w:themeColor="text1"/>
                <w:kern w:val="0"/>
                <w:sz w:val="24"/>
                <w14:textFill>
                  <w14:solidFill>
                    <w14:schemeClr w14:val="tx1"/>
                  </w14:solidFill>
                </w14:textFill>
              </w:rPr>
              <w:t>报价（满分</w:t>
            </w:r>
            <w:r>
              <w:rPr>
                <w:rFonts w:ascii="仿宋" w:hAnsi="仿宋" w:eastAsia="仿宋" w:cs="仿宋_GB2312"/>
                <w:b/>
                <w:bCs/>
                <w:color w:val="000000" w:themeColor="text1"/>
                <w:kern w:val="0"/>
                <w:sz w:val="24"/>
                <w14:textFill>
                  <w14:solidFill>
                    <w14:schemeClr w14:val="tx1"/>
                  </w14:solidFill>
                </w14:textFill>
              </w:rPr>
              <w:t>3</w:t>
            </w:r>
            <w:r>
              <w:rPr>
                <w:rFonts w:hint="eastAsia" w:ascii="仿宋" w:hAnsi="仿宋" w:eastAsia="仿宋" w:cs="仿宋_GB2312"/>
                <w:b/>
                <w:bCs/>
                <w:color w:val="000000" w:themeColor="text1"/>
                <w:kern w:val="0"/>
                <w:sz w:val="24"/>
                <w14:textFill>
                  <w14:solidFill>
                    <w14:schemeClr w14:val="tx1"/>
                  </w14:solidFill>
                </w14:textFill>
              </w:rPr>
              <w:t>分）</w:t>
            </w:r>
          </w:p>
        </w:tc>
        <w:tc>
          <w:tcPr>
            <w:tcW w:w="3597" w:type="dxa"/>
            <w:noWrap w:val="0"/>
            <w:vAlign w:val="center"/>
          </w:tcPr>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针对比选人具体采购项目招标代理服务费的承诺情况进行评分，</w:t>
            </w:r>
            <w:r>
              <w:rPr>
                <w:rFonts w:hint="eastAsia" w:ascii="仿宋" w:hAnsi="仿宋" w:eastAsia="仿宋" w:cs="仿宋_GB2312"/>
                <w:color w:val="000000" w:themeColor="text1"/>
                <w:kern w:val="0"/>
                <w:sz w:val="24"/>
                <w14:textFill>
                  <w14:solidFill>
                    <w14:schemeClr w14:val="tx1"/>
                  </w14:solidFill>
                </w14:textFill>
              </w:rPr>
              <w:t>承诺按照《福建省物价局转发国家计委关于印发&lt;招标代理服务收费管理暂行办法&gt;的通知》（闽价〔2002〕第610号）执行的得</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分，其余不得分。</w:t>
            </w:r>
          </w:p>
        </w:tc>
        <w:tc>
          <w:tcPr>
            <w:tcW w:w="3691" w:type="dxa"/>
            <w:noWrap w:val="0"/>
            <w:vAlign w:val="center"/>
          </w:tcPr>
          <w:p>
            <w:pPr>
              <w:spacing w:line="46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gridSpan w:val="2"/>
            <w:tcBorders>
              <w:left w:val="single" w:color="auto" w:sz="4" w:space="0"/>
              <w:right w:val="single" w:color="auto" w:sz="4" w:space="0"/>
            </w:tcBorders>
            <w:noWrap w:val="0"/>
            <w:vAlign w:val="center"/>
          </w:tcPr>
          <w:p>
            <w:pPr>
              <w:spacing w:line="460" w:lineRule="exact"/>
              <w:jc w:val="center"/>
              <w:rPr>
                <w:rFonts w:hint="default" w:ascii="仿宋" w:hAnsi="仿宋" w:eastAsia="仿宋" w:cs="仿宋_GB2312"/>
                <w:b/>
                <w:bCs/>
                <w:color w:val="000000" w:themeColor="text1"/>
                <w:kern w:val="0"/>
                <w:sz w:val="24"/>
                <w:lang w:val="en" w:eastAsia="zh-CN"/>
                <w14:textFill>
                  <w14:solidFill>
                    <w14:schemeClr w14:val="tx1"/>
                  </w14:solidFill>
                </w14:textFill>
              </w:rPr>
            </w:pPr>
            <w:r>
              <w:rPr>
                <w:rFonts w:hint="eastAsia" w:ascii="仿宋" w:hAnsi="仿宋" w:eastAsia="仿宋" w:cs="仿宋_GB2312"/>
                <w:b/>
                <w:bCs/>
                <w:color w:val="000000" w:themeColor="text1"/>
                <w:kern w:val="0"/>
                <w:sz w:val="24"/>
                <w:lang w:val="en-US" w:eastAsia="zh-CN"/>
                <w14:textFill>
                  <w14:solidFill>
                    <w14:schemeClr w14:val="tx1"/>
                  </w14:solidFill>
                </w14:textFill>
              </w:rPr>
              <w:t>H响应时间（满分3分）</w:t>
            </w:r>
          </w:p>
        </w:tc>
        <w:tc>
          <w:tcPr>
            <w:tcW w:w="3597" w:type="dxa"/>
            <w:noWrap w:val="0"/>
            <w:vAlign w:val="center"/>
          </w:tcPr>
          <w:p>
            <w:pPr>
              <w:spacing w:line="460" w:lineRule="exact"/>
              <w:jc w:val="left"/>
              <w:rPr>
                <w:rFonts w:hint="default" w:ascii="仿宋" w:hAnsi="仿宋" w:eastAsia="仿宋" w:cs="仿宋_GB2312"/>
                <w:color w:val="000000" w:themeColor="text1"/>
                <w:kern w:val="0"/>
                <w:sz w:val="24"/>
                <w:lang w:val="en-US" w:eastAsia="zh-CN"/>
                <w14:textFill>
                  <w14:solidFill>
                    <w14:schemeClr w14:val="tx1"/>
                  </w14:solidFill>
                </w14:textFill>
              </w:rPr>
            </w:pPr>
            <w:r>
              <w:rPr>
                <w:rFonts w:hint="eastAsia" w:ascii="仿宋" w:hAnsi="仿宋" w:eastAsia="仿宋" w:cs="仿宋_GB2312"/>
                <w:color w:val="000000" w:themeColor="text1"/>
                <w:kern w:val="0"/>
                <w:sz w:val="24"/>
                <w:lang w:eastAsia="zh-CN"/>
                <w14:textFill>
                  <w14:solidFill>
                    <w14:schemeClr w14:val="tx1"/>
                  </w14:solidFill>
                </w14:textFill>
              </w:rPr>
              <w:t>针对比选人提出的服务响应需求，比选申请人响应后并能够在</w:t>
            </w:r>
            <w:r>
              <w:rPr>
                <w:rFonts w:hint="eastAsia" w:ascii="仿宋" w:hAnsi="仿宋" w:eastAsia="仿宋" w:cs="仿宋_GB2312"/>
                <w:color w:val="000000" w:themeColor="text1"/>
                <w:kern w:val="0"/>
                <w:sz w:val="24"/>
                <w:lang w:val="en-US" w:eastAsia="zh-CN"/>
                <w14:textFill>
                  <w14:solidFill>
                    <w14:schemeClr w14:val="tx1"/>
                  </w14:solidFill>
                </w14:textFill>
              </w:rPr>
              <w:t>45分钟（含）内到达现场的，得3分；45分钟至90分钟（含）到达现场的，得2分；90分钟以上到达现场的，得1分。</w:t>
            </w:r>
          </w:p>
        </w:tc>
        <w:tc>
          <w:tcPr>
            <w:tcW w:w="3691" w:type="dxa"/>
            <w:noWrap w:val="0"/>
            <w:vAlign w:val="center"/>
          </w:tcPr>
          <w:p>
            <w:pPr>
              <w:spacing w:line="460" w:lineRule="exact"/>
              <w:jc w:val="left"/>
              <w:rPr>
                <w:rFonts w:hint="default" w:ascii="仿宋" w:hAnsi="仿宋" w:eastAsia="仿宋" w:cs="仿宋_GB2312"/>
                <w:color w:val="000000" w:themeColor="text1"/>
                <w:kern w:val="0"/>
                <w:sz w:val="24"/>
                <w:lang w:val="en-US" w:eastAsia="zh-CN"/>
                <w14:textFill>
                  <w14:solidFill>
                    <w14:schemeClr w14:val="tx1"/>
                  </w14:solidFill>
                </w14:textFill>
              </w:rPr>
            </w:pPr>
            <w:r>
              <w:rPr>
                <w:rFonts w:hint="eastAsia" w:ascii="仿宋" w:hAnsi="仿宋" w:eastAsia="仿宋" w:cs="仿宋_GB2312"/>
                <w:color w:val="000000" w:themeColor="text1"/>
                <w:kern w:val="0"/>
                <w:sz w:val="24"/>
                <w:lang w:eastAsia="zh-CN"/>
                <w14:textFill>
                  <w14:solidFill>
                    <w14:schemeClr w14:val="tx1"/>
                  </w14:solidFill>
                </w14:textFill>
              </w:rPr>
              <w:t>需提供百度或者高德地图所示的工作日比选申请人评审场所至福建省海洋与渔业执法总队上午</w:t>
            </w:r>
            <w:r>
              <w:rPr>
                <w:rFonts w:hint="eastAsia" w:ascii="仿宋" w:hAnsi="仿宋" w:eastAsia="仿宋" w:cs="仿宋_GB2312"/>
                <w:color w:val="000000" w:themeColor="text1"/>
                <w:kern w:val="0"/>
                <w:sz w:val="24"/>
                <w:lang w:val="en-US" w:eastAsia="zh-CN"/>
                <w14:textFill>
                  <w14:solidFill>
                    <w14:schemeClr w14:val="tx1"/>
                  </w14:solidFill>
                </w14:textFill>
              </w:rPr>
              <w:t>9：00和下午15：00导航截图各一张，得分取两张截图时间较短一张。</w:t>
            </w:r>
            <w:r>
              <w:rPr>
                <w:rFonts w:hint="eastAsia" w:ascii="仿宋" w:hAnsi="仿宋" w:eastAsia="仿宋" w:cs="仿宋_GB2312"/>
                <w:color w:val="000000" w:themeColor="text1"/>
                <w:kern w:val="0"/>
                <w:sz w:val="24"/>
                <w14:textFill>
                  <w14:solidFill>
                    <w14:schemeClr w14:val="tx1"/>
                  </w14:solidFill>
                </w14:textFill>
              </w:rPr>
              <w:t>如发现弄虚作假，一经发现，取消其申请或中选资格。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gridSpan w:val="2"/>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b/>
                <w:color w:val="000000" w:themeColor="text1"/>
                <w:kern w:val="0"/>
                <w:sz w:val="24"/>
                <w14:textFill>
                  <w14:solidFill>
                    <w14:schemeClr w14:val="tx1"/>
                  </w14:solidFill>
                </w14:textFill>
              </w:rPr>
            </w:pPr>
            <w:r>
              <w:rPr>
                <w:rFonts w:hint="eastAsia" w:ascii="仿宋" w:hAnsi="仿宋" w:eastAsia="仿宋" w:cs="仿宋_GB2312"/>
                <w:b/>
                <w:color w:val="000000" w:themeColor="text1"/>
                <w:kern w:val="0"/>
                <w:sz w:val="24"/>
                <w14:textFill>
                  <w14:solidFill>
                    <w14:schemeClr w14:val="tx1"/>
                  </w14:solidFill>
                </w14:textFill>
              </w:rPr>
              <w:t>合计（满分1</w:t>
            </w:r>
            <w:r>
              <w:rPr>
                <w:rFonts w:ascii="仿宋" w:hAnsi="仿宋" w:eastAsia="仿宋" w:cs="仿宋_GB2312"/>
                <w:b/>
                <w:color w:val="000000" w:themeColor="text1"/>
                <w:kern w:val="0"/>
                <w:sz w:val="24"/>
                <w14:textFill>
                  <w14:solidFill>
                    <w14:schemeClr w14:val="tx1"/>
                  </w14:solidFill>
                </w14:textFill>
              </w:rPr>
              <w:t>00</w:t>
            </w:r>
            <w:r>
              <w:rPr>
                <w:rFonts w:hint="eastAsia" w:ascii="仿宋" w:hAnsi="仿宋" w:eastAsia="仿宋" w:cs="仿宋_GB2312"/>
                <w:b/>
                <w:color w:val="000000" w:themeColor="text1"/>
                <w:kern w:val="0"/>
                <w:sz w:val="24"/>
                <w14:textFill>
                  <w14:solidFill>
                    <w14:schemeClr w14:val="tx1"/>
                  </w14:solidFill>
                </w14:textFill>
              </w:rPr>
              <w:t>分）</w:t>
            </w:r>
          </w:p>
        </w:tc>
        <w:tc>
          <w:tcPr>
            <w:tcW w:w="3597" w:type="dxa"/>
            <w:noWrap w:val="0"/>
            <w:vAlign w:val="center"/>
          </w:tcPr>
          <w:p>
            <w:pPr>
              <w:spacing w:line="520" w:lineRule="exact"/>
              <w:jc w:val="left"/>
              <w:rPr>
                <w:rFonts w:hint="eastAsia" w:ascii="仿宋" w:hAnsi="仿宋" w:eastAsia="仿宋" w:cs="仿宋_GB2312"/>
                <w:color w:val="000000" w:themeColor="text1"/>
                <w:kern w:val="0"/>
                <w:sz w:val="24"/>
                <w14:textFill>
                  <w14:solidFill>
                    <w14:schemeClr w14:val="tx1"/>
                  </w14:solidFill>
                </w14:textFill>
              </w:rPr>
            </w:pPr>
          </w:p>
        </w:tc>
        <w:tc>
          <w:tcPr>
            <w:tcW w:w="3691" w:type="dxa"/>
            <w:noWrap w:val="0"/>
            <w:vAlign w:val="center"/>
          </w:tcPr>
          <w:p>
            <w:pPr>
              <w:spacing w:line="520" w:lineRule="exact"/>
              <w:jc w:val="left"/>
              <w:rPr>
                <w:rFonts w:hint="eastAsia" w:ascii="仿宋" w:hAnsi="仿宋" w:eastAsia="仿宋"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7" w:type="dxa"/>
            <w:gridSpan w:val="2"/>
            <w:tcBorders>
              <w:left w:val="single" w:color="auto" w:sz="4" w:space="0"/>
              <w:right w:val="single" w:color="auto" w:sz="4" w:space="0"/>
            </w:tcBorders>
            <w:noWrap w:val="0"/>
            <w:vAlign w:val="center"/>
          </w:tcPr>
          <w:p>
            <w:pPr>
              <w:spacing w:line="520" w:lineRule="exact"/>
              <w:jc w:val="cente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备注</w:t>
            </w:r>
          </w:p>
        </w:tc>
        <w:tc>
          <w:tcPr>
            <w:tcW w:w="7288" w:type="dxa"/>
            <w:gridSpan w:val="2"/>
            <w:noWrap w:val="0"/>
            <w:vAlign w:val="center"/>
          </w:tcPr>
          <w:p>
            <w:pPr>
              <w:spacing w:line="520" w:lineRule="exact"/>
              <w:jc w:val="left"/>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以上材料均需加盖单位公章，否则视为无效申请。</w:t>
            </w:r>
          </w:p>
        </w:tc>
      </w:tr>
    </w:tbl>
    <w:p>
      <w:pPr>
        <w:pStyle w:val="2"/>
        <w:adjustRightInd w:val="0"/>
        <w:snapToGrid w:val="0"/>
        <w:spacing w:before="0" w:after="0" w:line="560" w:lineRule="exact"/>
        <w:ind w:firstLine="883" w:firstLineChars="200"/>
        <w:rPr>
          <w:rFonts w:hint="eastAsia" w:ascii="黑体" w:hAnsi="黑体" w:eastAsia="黑体" w:cs="宋体"/>
          <w:b w:val="0"/>
          <w:bCs w:val="0"/>
          <w:color w:val="000000" w:themeColor="text1"/>
          <w:kern w:val="0"/>
          <w:sz w:val="32"/>
          <w:szCs w:val="32"/>
          <w14:textFill>
            <w14:solidFill>
              <w14:schemeClr w14:val="tx1"/>
            </w14:solidFill>
          </w14:textFill>
        </w:rPr>
      </w:pPr>
      <w:r>
        <w:rPr>
          <w:color w:val="000000" w:themeColor="text1"/>
          <w14:textFill>
            <w14:solidFill>
              <w14:schemeClr w14:val="tx1"/>
            </w14:solidFill>
          </w14:textFill>
        </w:rPr>
        <w:br w:type="page"/>
      </w:r>
      <w:r>
        <w:rPr>
          <w:rFonts w:hint="eastAsia" w:ascii="黑体" w:hAnsi="黑体" w:eastAsia="黑体" w:cs="宋体"/>
          <w:b w:val="0"/>
          <w:bCs w:val="0"/>
          <w:color w:val="000000" w:themeColor="text1"/>
          <w:kern w:val="0"/>
          <w:sz w:val="32"/>
          <w:szCs w:val="32"/>
          <w14:textFill>
            <w14:solidFill>
              <w14:schemeClr w14:val="tx1"/>
            </w14:solidFill>
          </w14:textFill>
        </w:rPr>
        <w:t>六、申请文件编制要求</w:t>
      </w:r>
    </w:p>
    <w:p>
      <w:pPr>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1.所有申请材料必须真实有效、清晰可以辨认，并加盖单位公章（同一份材料有多页的，另盖</w:t>
      </w:r>
      <w:r>
        <w:rPr>
          <w:rFonts w:hint="eastAsia" w:ascii="仿宋_GB2312" w:hAnsi="宋体" w:eastAsia="仿宋_GB2312"/>
          <w:color w:val="000000" w:themeColor="text1"/>
          <w:sz w:val="32"/>
          <w:szCs w:val="32"/>
          <w14:textFill>
            <w14:solidFill>
              <w14:schemeClr w14:val="tx1"/>
            </w14:solidFill>
          </w14:textFill>
        </w:rPr>
        <w:t>骑缝章）</w:t>
      </w:r>
      <w:r>
        <w:rPr>
          <w:rFonts w:hint="eastAsia" w:ascii="仿宋_GB2312" w:hAnsi="宋体" w:eastAsia="仿宋_GB2312" w:cs="宋体"/>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2.申请文件应按照资格条件、评分标准评分项先后顺序装订成册，正本一份、副本五份，相关材料的格式自拟。</w:t>
      </w:r>
    </w:p>
    <w:p>
      <w:pPr>
        <w:adjustRightInd w:val="0"/>
        <w:snapToGrid w:val="0"/>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3.申请文件全部装入密封信封内，</w:t>
      </w:r>
      <w:r>
        <w:rPr>
          <w:rFonts w:hint="eastAsia" w:ascii="仿宋_GB2312" w:hAnsi="宋体" w:eastAsia="仿宋_GB2312"/>
          <w:color w:val="000000" w:themeColor="text1"/>
          <w:sz w:val="32"/>
          <w:szCs w:val="32"/>
          <w14:textFill>
            <w14:solidFill>
              <w14:schemeClr w14:val="tx1"/>
            </w14:solidFill>
          </w14:textFill>
        </w:rPr>
        <w:t>密封处加盖单位公章。封皮上写明招标代理机构名称，并注明综合评价等级（</w:t>
      </w:r>
      <w:r>
        <w:rPr>
          <w:rFonts w:ascii="仿宋_GB2312" w:hAnsi="宋体" w:eastAsia="仿宋_GB2312"/>
          <w:color w:val="000000" w:themeColor="text1"/>
          <w:sz w:val="32"/>
          <w:szCs w:val="32"/>
          <w14:textFill>
            <w14:solidFill>
              <w14:schemeClr w14:val="tx1"/>
            </w14:solidFill>
          </w14:textFill>
        </w:rPr>
        <w:t>A</w:t>
      </w:r>
      <w:r>
        <w:rPr>
          <w:rFonts w:hint="eastAsia" w:ascii="仿宋_GB2312" w:hAnsi="宋体" w:eastAsia="仿宋_GB2312"/>
          <w:color w:val="000000" w:themeColor="text1"/>
          <w:sz w:val="32"/>
          <w:szCs w:val="32"/>
          <w14:textFill>
            <w14:solidFill>
              <w14:schemeClr w14:val="tx1"/>
            </w14:solidFill>
          </w14:textFill>
        </w:rPr>
        <w:t>级或</w:t>
      </w:r>
      <w:r>
        <w:rPr>
          <w:rFonts w:ascii="仿宋_GB2312" w:hAnsi="宋体" w:eastAsia="仿宋_GB2312"/>
          <w:color w:val="000000" w:themeColor="text1"/>
          <w:sz w:val="32"/>
          <w:szCs w:val="32"/>
          <w14:textFill>
            <w14:solidFill>
              <w14:schemeClr w14:val="tx1"/>
            </w14:solidFill>
          </w14:textFill>
        </w:rPr>
        <w:t>B</w:t>
      </w:r>
      <w:r>
        <w:rPr>
          <w:rFonts w:hint="eastAsia" w:ascii="仿宋_GB2312" w:hAnsi="宋体" w:eastAsia="仿宋_GB2312"/>
          <w:color w:val="000000" w:themeColor="text1"/>
          <w:sz w:val="32"/>
          <w:szCs w:val="32"/>
          <w14:textFill>
            <w14:solidFill>
              <w14:schemeClr w14:val="tx1"/>
            </w14:solidFill>
          </w14:textFill>
        </w:rPr>
        <w:t>级）。具备工程招标代理备案资质的，比选申请人应在封面上注明，未注明的视为不具备相应资质。</w:t>
      </w:r>
    </w:p>
    <w:p>
      <w:pPr>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比选申请人在提交纸质申请文件的同时，另须提交申请文件的电子扫描件。</w:t>
      </w:r>
    </w:p>
    <w:p>
      <w:pPr>
        <w:adjustRightInd w:val="0"/>
        <w:snapToGrid w:val="0"/>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.比选人对申请</w:t>
      </w:r>
      <w:r>
        <w:rPr>
          <w:rFonts w:hint="eastAsia" w:ascii="仿宋_GB2312" w:hAnsi="宋体" w:eastAsia="仿宋_GB2312" w:cs="宋体"/>
          <w:color w:val="000000" w:themeColor="text1"/>
          <w:sz w:val="32"/>
          <w:szCs w:val="32"/>
          <w14:textFill>
            <w14:solidFill>
              <w14:schemeClr w14:val="tx1"/>
            </w14:solidFill>
          </w14:textFill>
        </w:rPr>
        <w:t>文件将给予保密但不予退还。</w:t>
      </w: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color w:val="000000" w:themeColor="text1"/>
          <w14:textFill>
            <w14:solidFill>
              <w14:schemeClr w14:val="tx1"/>
            </w14:solidFill>
          </w14:textFill>
        </w:rPr>
      </w:pPr>
    </w:p>
    <w:p>
      <w:pPr>
        <w:spacing w:line="520" w:lineRule="exact"/>
        <w:rPr>
          <w:rFonts w:hint="eastAsia"/>
          <w:color w:val="000000" w:themeColor="text1"/>
          <w14:textFill>
            <w14:solidFill>
              <w14:schemeClr w14:val="tx1"/>
            </w14:solidFill>
          </w14:textFill>
        </w:rPr>
      </w:pPr>
    </w:p>
    <w:p>
      <w:pPr>
        <w:adjustRightInd w:val="0"/>
        <w:snapToGrid w:val="0"/>
        <w:spacing w:line="460" w:lineRule="exact"/>
        <w:ind w:firstLine="640" w:firstLineChars="200"/>
        <w:rPr>
          <w:rFonts w:hint="eastAsia" w:ascii="黑体" w:hAnsi="黑体" w:eastAsia="黑体"/>
          <w:color w:val="000000" w:themeColor="text1"/>
          <w:kern w:val="44"/>
          <w:sz w:val="32"/>
          <w:szCs w:val="32"/>
          <w14:textFill>
            <w14:solidFill>
              <w14:schemeClr w14:val="tx1"/>
            </w14:solidFill>
          </w14:textFill>
        </w:rPr>
      </w:pPr>
      <w:r>
        <w:rPr>
          <w:rFonts w:hint="eastAsia" w:ascii="黑体" w:hAnsi="黑体" w:eastAsia="黑体"/>
          <w:color w:val="000000" w:themeColor="text1"/>
          <w:kern w:val="44"/>
          <w:sz w:val="32"/>
          <w:szCs w:val="32"/>
          <w14:textFill>
            <w14:solidFill>
              <w14:schemeClr w14:val="tx1"/>
            </w14:solidFill>
          </w14:textFill>
        </w:rPr>
        <w:t>七、申请文件</w:t>
      </w:r>
    </w:p>
    <w:p>
      <w:pPr>
        <w:adjustRightInd w:val="0"/>
        <w:snapToGrid w:val="0"/>
        <w:spacing w:line="460" w:lineRule="exact"/>
        <w:ind w:firstLine="640" w:firstLineChars="200"/>
        <w:rPr>
          <w:rFonts w:hint="eastAsia" w:ascii="楷体_GB2312" w:hAnsi="黑体" w:eastAsia="楷体_GB2312"/>
          <w:color w:val="000000" w:themeColor="text1"/>
          <w:kern w:val="44"/>
          <w:sz w:val="32"/>
          <w:szCs w:val="32"/>
          <w14:textFill>
            <w14:solidFill>
              <w14:schemeClr w14:val="tx1"/>
            </w14:solidFill>
          </w14:textFill>
        </w:rPr>
      </w:pPr>
      <w:r>
        <w:rPr>
          <w:rFonts w:hint="eastAsia" w:ascii="楷体_GB2312" w:hAnsi="黑体" w:eastAsia="楷体_GB2312"/>
          <w:color w:val="000000" w:themeColor="text1"/>
          <w:kern w:val="44"/>
          <w:sz w:val="32"/>
          <w:szCs w:val="32"/>
          <w14:textFill>
            <w14:solidFill>
              <w14:schemeClr w14:val="tx1"/>
            </w14:solidFill>
          </w14:textFill>
        </w:rPr>
        <w:t>(一)申请承诺函</w:t>
      </w:r>
    </w:p>
    <w:p>
      <w:pPr>
        <w:adjustRightInd w:val="0"/>
        <w:snapToGrid w:val="0"/>
        <w:spacing w:line="460" w:lineRule="exact"/>
        <w:rPr>
          <w:rFonts w:ascii="仿宋_GB2312" w:hAnsi="宋体" w:eastAsia="仿宋_GB2312" w:cs="宋体"/>
          <w:color w:val="000000" w:themeColor="text1"/>
          <w:sz w:val="32"/>
          <w:szCs w:val="32"/>
          <w14:textFill>
            <w14:solidFill>
              <w14:schemeClr w14:val="tx1"/>
            </w14:solidFill>
          </w14:textFill>
        </w:rPr>
      </w:pPr>
    </w:p>
    <w:p>
      <w:pPr>
        <w:adjustRightInd w:val="0"/>
        <w:snapToGrid w:val="0"/>
        <w:spacing w:line="460" w:lineRule="exac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致：福建省海洋与渔业执法总队 </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1．根据已收到的</w:t>
      </w:r>
      <w:r>
        <w:rPr>
          <w:rFonts w:hint="eastAsia" w:ascii="仿宋_GB2312" w:hAnsi="宋体" w:eastAsia="仿宋_GB2312" w:cs="宋体"/>
          <w:color w:val="000000" w:themeColor="text1"/>
          <w:sz w:val="32"/>
          <w:szCs w:val="32"/>
          <w:u w:val="single"/>
          <w14:textFill>
            <w14:solidFill>
              <w14:schemeClr w14:val="tx1"/>
            </w14:solidFill>
          </w14:textFill>
        </w:rPr>
        <w:t>（项目名称）</w:t>
      </w:r>
      <w:r>
        <w:rPr>
          <w:rFonts w:hint="eastAsia" w:ascii="仿宋_GB2312" w:hAnsi="宋体" w:eastAsia="仿宋_GB2312" w:cs="宋体"/>
          <w:color w:val="000000" w:themeColor="text1"/>
          <w:sz w:val="32"/>
          <w:szCs w:val="32"/>
          <w14:textFill>
            <w14:solidFill>
              <w14:schemeClr w14:val="tx1"/>
            </w14:solidFill>
          </w14:textFill>
        </w:rPr>
        <w:t>的比选文件，遵照《中华人民共和国政府采购法》等有关规定，经研究上述比选相关文件的内容后，我方承诺按比选文件要求及相关法律规章等条件，承担贵单位政府采购项目招标代理服务。</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2．我方已详细审核全部比选文件及有关附件，我方完全知道必须放弃提出含糊不清或误解的权利。</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3．如果我方中选，保证按照比选人的要求在规定期限内完成采购招标代理工作。</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4．如果我方中选，我方承诺采购代理工作达到国家及地方关于政府采购规定的相关要求并达到比选人满意要求。</w:t>
      </w:r>
    </w:p>
    <w:p>
      <w:pPr>
        <w:adjustRightInd w:val="0"/>
        <w:snapToGrid w:val="0"/>
        <w:spacing w:line="460" w:lineRule="exact"/>
        <w:ind w:left="210" w:leftChars="100" w:firstLine="320" w:firstLineChars="1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5．我方清楚并接受即便中选作为候选代理机构，按照贵单位具体采购项目代理机构选定规则也不一定能承担招标代理服务的风险。</w:t>
      </w:r>
    </w:p>
    <w:p>
      <w:pPr>
        <w:adjustRightInd w:val="0"/>
        <w:snapToGrid w:val="0"/>
        <w:spacing w:line="4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6．我方确认申请文件中所有提交的文件和材料是真实的、准确的，如有弄虚作假，瞒报漏报，一经发现，同意无条件取消我方申请或中选资格，如已签订代理合同则解除合同。</w:t>
      </w:r>
    </w:p>
    <w:p>
      <w:pPr>
        <w:adjustRightInd w:val="0"/>
        <w:snapToGrid w:val="0"/>
        <w:spacing w:line="4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7．我方同意若中选后比选人对我方所提供的服务不满意可随时中止合同。</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p>
    <w:p>
      <w:pPr>
        <w:adjustRightInd w:val="0"/>
        <w:snapToGrid w:val="0"/>
        <w:spacing w:line="4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政府采购代理机构（盖章）：</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委托代理人（签字）：</w:t>
      </w:r>
    </w:p>
    <w:p>
      <w:pPr>
        <w:adjustRightInd w:val="0"/>
        <w:snapToGrid w:val="0"/>
        <w:spacing w:line="4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2024年    月    日</w:t>
      </w:r>
    </w:p>
    <w:p>
      <w:pPr>
        <w:adjustRightInd w:val="0"/>
        <w:snapToGrid w:val="0"/>
        <w:spacing w:line="560" w:lineRule="exact"/>
        <w:ind w:firstLine="643" w:firstLineChars="200"/>
        <w:rPr>
          <w:rFonts w:hint="eastAsia" w:ascii="楷体_GB2312" w:hAnsi="黑体" w:eastAsia="楷体_GB2312"/>
          <w:color w:val="000000" w:themeColor="text1"/>
          <w:kern w:val="44"/>
          <w:sz w:val="32"/>
          <w:szCs w:val="32"/>
          <w14:textFill>
            <w14:solidFill>
              <w14:schemeClr w14:val="tx1"/>
            </w14:solidFill>
          </w14:textFill>
        </w:rPr>
      </w:pPr>
      <w:r>
        <w:rPr>
          <w:rFonts w:hint="eastAsia" w:ascii="仿宋_GB2312" w:hAnsi="宋体" w:eastAsia="仿宋_GB2312"/>
          <w:b/>
          <w:bCs/>
          <w:color w:val="000000" w:themeColor="text1"/>
          <w:kern w:val="44"/>
          <w:sz w:val="32"/>
          <w:szCs w:val="32"/>
          <w14:textFill>
            <w14:solidFill>
              <w14:schemeClr w14:val="tx1"/>
            </w14:solidFill>
          </w14:textFill>
        </w:rPr>
        <w:br w:type="page"/>
      </w:r>
      <w:r>
        <w:rPr>
          <w:rFonts w:hint="eastAsia" w:ascii="楷体_GB2312" w:hAnsi="宋体" w:eastAsia="楷体_GB2312"/>
          <w:b/>
          <w:bCs/>
          <w:color w:val="000000" w:themeColor="text1"/>
          <w:kern w:val="44"/>
          <w:sz w:val="32"/>
          <w:szCs w:val="32"/>
          <w14:textFill>
            <w14:solidFill>
              <w14:schemeClr w14:val="tx1"/>
            </w14:solidFill>
          </w14:textFill>
        </w:rPr>
        <w:t>(</w:t>
      </w:r>
      <w:r>
        <w:rPr>
          <w:rFonts w:hint="eastAsia" w:ascii="楷体_GB2312" w:hAnsi="黑体" w:eastAsia="楷体_GB2312"/>
          <w:color w:val="000000" w:themeColor="text1"/>
          <w:kern w:val="44"/>
          <w:sz w:val="32"/>
          <w:szCs w:val="32"/>
          <w14:textFill>
            <w14:solidFill>
              <w14:schemeClr w14:val="tx1"/>
            </w14:solidFill>
          </w14:textFill>
        </w:rPr>
        <w:t>二)法人代表授权书</w:t>
      </w:r>
    </w:p>
    <w:p>
      <w:pPr>
        <w:adjustRightInd w:val="0"/>
        <w:snapToGrid w:val="0"/>
        <w:spacing w:line="560" w:lineRule="exact"/>
        <w:rPr>
          <w:rFonts w:hint="eastAsia" w:ascii="仿宋_GB2312" w:hAnsi="黑体" w:eastAsia="仿宋_GB2312"/>
          <w:color w:val="000000" w:themeColor="text1"/>
          <w:kern w:val="44"/>
          <w:sz w:val="32"/>
          <w:szCs w:val="32"/>
          <w14:textFill>
            <w14:solidFill>
              <w14:schemeClr w14:val="tx1"/>
            </w14:solidFill>
          </w14:textFill>
        </w:rPr>
      </w:pP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本授权委托书声明：我</w:t>
      </w:r>
      <w:r>
        <w:rPr>
          <w:rFonts w:hint="eastAsia" w:ascii="仿宋_GB2312" w:hAnsi="宋体" w:eastAsia="仿宋_GB2312" w:cs="宋体"/>
          <w:color w:val="000000" w:themeColor="text1"/>
          <w:sz w:val="32"/>
          <w:szCs w:val="32"/>
          <w:u w:val="single"/>
          <w14:textFill>
            <w14:solidFill>
              <w14:schemeClr w14:val="tx1"/>
            </w14:solidFill>
          </w14:textFill>
        </w:rPr>
        <w:t xml:space="preserve"> （姓名）</w:t>
      </w:r>
      <w:r>
        <w:rPr>
          <w:rFonts w:hint="eastAsia" w:ascii="仿宋_GB2312" w:hAnsi="宋体" w:eastAsia="仿宋_GB2312" w:cs="宋体"/>
          <w:color w:val="000000" w:themeColor="text1"/>
          <w:sz w:val="32"/>
          <w:szCs w:val="32"/>
          <w14:textFill>
            <w14:solidFill>
              <w14:schemeClr w14:val="tx1"/>
            </w14:solidFill>
          </w14:textFill>
        </w:rPr>
        <w:t xml:space="preserve"> 系  </w:t>
      </w:r>
      <w:r>
        <w:rPr>
          <w:rFonts w:hint="eastAsia" w:ascii="仿宋_GB2312" w:hAnsi="宋体" w:eastAsia="仿宋_GB2312" w:cs="宋体"/>
          <w:color w:val="000000" w:themeColor="text1"/>
          <w:sz w:val="32"/>
          <w:szCs w:val="32"/>
          <w:u w:val="single"/>
          <w14:textFill>
            <w14:solidFill>
              <w14:schemeClr w14:val="tx1"/>
            </w14:solidFill>
          </w14:textFill>
        </w:rPr>
        <w:t>（比选申请人名称）</w:t>
      </w:r>
      <w:r>
        <w:rPr>
          <w:rFonts w:hint="eastAsia" w:ascii="仿宋_GB2312" w:hAnsi="宋体" w:eastAsia="仿宋_GB2312" w:cs="宋体"/>
          <w:color w:val="000000" w:themeColor="text1"/>
          <w:sz w:val="32"/>
          <w:szCs w:val="32"/>
          <w14:textFill>
            <w14:solidFill>
              <w14:schemeClr w14:val="tx1"/>
            </w14:solidFill>
          </w14:textFill>
        </w:rPr>
        <w:t xml:space="preserve">  的法定代表人，现授权 </w:t>
      </w:r>
      <w:r>
        <w:rPr>
          <w:rFonts w:hint="eastAsia" w:ascii="仿宋_GB2312" w:hAnsi="宋体" w:eastAsia="仿宋_GB2312" w:cs="宋体"/>
          <w:color w:val="000000" w:themeColor="text1"/>
          <w:sz w:val="32"/>
          <w:szCs w:val="32"/>
          <w:u w:val="single"/>
          <w14:textFill>
            <w14:solidFill>
              <w14:schemeClr w14:val="tx1"/>
            </w14:solidFill>
          </w14:textFill>
        </w:rPr>
        <w:t>（姓名）</w:t>
      </w:r>
      <w:r>
        <w:rPr>
          <w:rFonts w:hint="eastAsia" w:ascii="仿宋_GB2312" w:hAnsi="宋体" w:eastAsia="仿宋_GB2312" w:cs="宋体"/>
          <w:color w:val="000000" w:themeColor="text1"/>
          <w:sz w:val="32"/>
          <w:szCs w:val="32"/>
          <w14:textFill>
            <w14:solidFill>
              <w14:schemeClr w14:val="tx1"/>
            </w14:solidFill>
          </w14:textFill>
        </w:rPr>
        <w:t xml:space="preserve"> 为我公司委托代理人，以本公司的名义参加 </w:t>
      </w:r>
      <w:r>
        <w:rPr>
          <w:rFonts w:hint="eastAsia" w:ascii="仿宋_GB2312" w:hAnsi="宋体" w:eastAsia="仿宋_GB2312" w:cs="宋体"/>
          <w:color w:val="000000" w:themeColor="text1"/>
          <w:sz w:val="32"/>
          <w:szCs w:val="32"/>
          <w:u w:val="single"/>
          <w14:textFill>
            <w14:solidFill>
              <w14:schemeClr w14:val="tx1"/>
            </w14:solidFill>
          </w14:textFill>
        </w:rPr>
        <w:t xml:space="preserve">（比选人名称） </w:t>
      </w:r>
      <w:r>
        <w:rPr>
          <w:rFonts w:hint="eastAsia" w:ascii="仿宋_GB2312" w:hAnsi="宋体" w:eastAsia="仿宋_GB2312" w:cs="宋体"/>
          <w:color w:val="000000" w:themeColor="text1"/>
          <w:sz w:val="32"/>
          <w:szCs w:val="32"/>
          <w14:textFill>
            <w14:solidFill>
              <w14:schemeClr w14:val="tx1"/>
            </w14:solidFill>
          </w14:textFill>
        </w:rPr>
        <w:t xml:space="preserve">的 </w:t>
      </w:r>
      <w:r>
        <w:rPr>
          <w:rFonts w:hint="eastAsia" w:ascii="仿宋_GB2312" w:hAnsi="宋体" w:eastAsia="仿宋_GB2312" w:cs="宋体"/>
          <w:color w:val="000000" w:themeColor="text1"/>
          <w:sz w:val="32"/>
          <w:szCs w:val="32"/>
          <w:u w:val="single"/>
          <w14:textFill>
            <w14:solidFill>
              <w14:schemeClr w14:val="tx1"/>
            </w14:solidFill>
          </w14:textFill>
        </w:rPr>
        <w:t xml:space="preserve">（项目名称） </w:t>
      </w:r>
      <w:r>
        <w:rPr>
          <w:rFonts w:hint="eastAsia" w:ascii="仿宋_GB2312" w:hAnsi="宋体" w:eastAsia="仿宋_GB2312" w:cs="宋体"/>
          <w:color w:val="000000" w:themeColor="text1"/>
          <w:sz w:val="32"/>
          <w:szCs w:val="32"/>
          <w14:textFill>
            <w14:solidFill>
              <w14:schemeClr w14:val="tx1"/>
            </w14:solidFill>
          </w14:textFill>
        </w:rPr>
        <w:t>的比选活动。委托代理人在比选活动和委托代理合同谈判过程中所签署的一切文件和处理与之有关的一切事务，我及我公司均予以承认并全部承担其产生的所有权利和义务。</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委托代理人无转委托权。特此委托。</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本授权书自   月  日签字生效，特此声明。</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委托代理人签字：</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委托代理人职务：</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委托代理人联系电话：</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法定代表人签字：</w:t>
      </w:r>
    </w:p>
    <w:p>
      <w:pPr>
        <w:adjustRightInd w:val="0"/>
        <w:snapToGrid w:val="0"/>
        <w:spacing w:line="56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政府采购代理机构（盖章）：</w:t>
      </w:r>
    </w:p>
    <w:p>
      <w:pPr>
        <w:adjustRightInd w:val="0"/>
        <w:snapToGrid w:val="0"/>
        <w:spacing w:line="560" w:lineRule="exact"/>
        <w:ind w:firstLine="640" w:firstLineChars="200"/>
        <w:jc w:val="right"/>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2024年    月    日</w:t>
      </w:r>
    </w:p>
    <w:p>
      <w:pPr>
        <w:adjustRightInd w:val="0"/>
        <w:snapToGrid w:val="0"/>
        <w:spacing w:line="560" w:lineRule="exact"/>
        <w:ind w:firstLine="643" w:firstLineChars="200"/>
        <w:rPr>
          <w:rFonts w:hint="eastAsia" w:ascii="楷体_GB2312" w:hAnsi="黑体" w:eastAsia="楷体_GB2312"/>
          <w:color w:val="000000" w:themeColor="text1"/>
          <w:kern w:val="44"/>
          <w:sz w:val="32"/>
          <w:szCs w:val="32"/>
          <w14:textFill>
            <w14:solidFill>
              <w14:schemeClr w14:val="tx1"/>
            </w14:solidFill>
          </w14:textFill>
        </w:rPr>
      </w:pPr>
      <w:r>
        <w:rPr>
          <w:rFonts w:hint="eastAsia" w:ascii="仿宋_GB2312" w:hAnsi="宋体" w:eastAsia="仿宋_GB2312"/>
          <w:b/>
          <w:bCs/>
          <w:color w:val="000000" w:themeColor="text1"/>
          <w:kern w:val="44"/>
          <w:sz w:val="32"/>
          <w:szCs w:val="32"/>
          <w14:textFill>
            <w14:solidFill>
              <w14:schemeClr w14:val="tx1"/>
            </w14:solidFill>
          </w14:textFill>
        </w:rPr>
        <w:br w:type="page"/>
      </w:r>
      <w:r>
        <w:rPr>
          <w:rFonts w:hint="eastAsia" w:ascii="楷体_GB2312" w:hAnsi="宋体" w:eastAsia="楷体_GB2312"/>
          <w:b/>
          <w:bCs/>
          <w:color w:val="000000" w:themeColor="text1"/>
          <w:kern w:val="44"/>
          <w:sz w:val="32"/>
          <w:szCs w:val="32"/>
          <w14:textFill>
            <w14:solidFill>
              <w14:schemeClr w14:val="tx1"/>
            </w14:solidFill>
          </w14:textFill>
        </w:rPr>
        <w:t>(</w:t>
      </w:r>
      <w:r>
        <w:rPr>
          <w:rFonts w:hint="eastAsia" w:ascii="楷体_GB2312" w:hAnsi="黑体" w:eastAsia="楷体_GB2312"/>
          <w:color w:val="000000" w:themeColor="text1"/>
          <w:kern w:val="44"/>
          <w:sz w:val="32"/>
          <w:szCs w:val="32"/>
          <w14:textFill>
            <w14:solidFill>
              <w14:schemeClr w14:val="tx1"/>
            </w14:solidFill>
          </w14:textFill>
        </w:rPr>
        <w:t>三)证明文件</w:t>
      </w:r>
    </w:p>
    <w:p>
      <w:pPr>
        <w:adjustRightInd w:val="0"/>
        <w:snapToGrid w:val="0"/>
        <w:spacing w:line="560" w:lineRule="exact"/>
        <w:ind w:firstLine="640" w:firstLineChars="200"/>
        <w:rPr>
          <w:rFonts w:hint="eastAsia" w:ascii="仿宋_GB2312" w:eastAsia="仿宋_GB2312"/>
          <w:b/>
          <w:bCs/>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根据比选人要求提供的证明文件、申请资料（详见评分标准和评分方法）依序装订后递交。</w:t>
      </w:r>
    </w:p>
    <w:p>
      <w:pPr>
        <w:spacing w:line="460" w:lineRule="exact"/>
        <w:rPr>
          <w:color w:val="000000" w:themeColor="text1"/>
          <w14:textFill>
            <w14:solidFill>
              <w14:schemeClr w14:val="tx1"/>
            </w14:solidFill>
          </w14:textFill>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D400CE-8D0F-4C3B-BB81-8BEA2AE0DF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E385552C-1641-4433-93B6-AA4888902909}"/>
  </w:font>
  <w:font w:name="仿宋_GB2312">
    <w:altName w:val="仿宋"/>
    <w:panose1 w:val="02010609030101010101"/>
    <w:charset w:val="86"/>
    <w:family w:val="modern"/>
    <w:pitch w:val="default"/>
    <w:sig w:usb0="00000000" w:usb1="00000000" w:usb2="00000000" w:usb3="00000000" w:csb0="00040000" w:csb1="00000000"/>
    <w:embedRegular r:id="rId3" w:fontKey="{96C04EC9-69E4-4F04-94C4-AF29749EEDFC}"/>
  </w:font>
  <w:font w:name="华文中宋">
    <w:panose1 w:val="02010600040101010101"/>
    <w:charset w:val="86"/>
    <w:family w:val="auto"/>
    <w:pitch w:val="default"/>
    <w:sig w:usb0="00000287" w:usb1="080F0000" w:usb2="00000000" w:usb3="00000000" w:csb0="0004009F" w:csb1="DFD70000"/>
    <w:embedRegular r:id="rId4" w:fontKey="{BFDD9F7E-5A39-4892-970C-CBF7D17F7266}"/>
  </w:font>
  <w:font w:name="楷体_GB2312">
    <w:altName w:val="楷体"/>
    <w:panose1 w:val="02010609030101010101"/>
    <w:charset w:val="86"/>
    <w:family w:val="modern"/>
    <w:pitch w:val="default"/>
    <w:sig w:usb0="00000000" w:usb1="00000000" w:usb2="00000000" w:usb3="00000000" w:csb0="00040000" w:csb1="00000000"/>
    <w:embedRegular r:id="rId5" w:fontKey="{D72C10C9-61AA-40CC-85ED-F5AF34135E71}"/>
  </w:font>
  <w:font w:name="仿宋">
    <w:panose1 w:val="02010609060101010101"/>
    <w:charset w:val="86"/>
    <w:family w:val="modern"/>
    <w:pitch w:val="default"/>
    <w:sig w:usb0="800002BF" w:usb1="38CF7CFA" w:usb2="00000016" w:usb3="00000000" w:csb0="00040001" w:csb1="00000000"/>
    <w:embedRegular r:id="rId6" w:fontKey="{788C9B87-A806-499D-AA63-0DF119E34CD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t>E  12</w:t>
    </w:r>
  </w:p>
  <w:p>
    <w:pPr>
      <w:pStyle w:val="6"/>
    </w:pPr>
  </w:p>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ZWJlYzdhNzZlYzdkOTJjMGYxNjJlNDFkOTkzYzIifQ=="/>
  </w:docVars>
  <w:rsids>
    <w:rsidRoot w:val="00172A27"/>
    <w:rsid w:val="00002094"/>
    <w:rsid w:val="00017368"/>
    <w:rsid w:val="00017E03"/>
    <w:rsid w:val="0002498B"/>
    <w:rsid w:val="000311BC"/>
    <w:rsid w:val="00031415"/>
    <w:rsid w:val="000338B4"/>
    <w:rsid w:val="0008531D"/>
    <w:rsid w:val="000927CD"/>
    <w:rsid w:val="000C7ABB"/>
    <w:rsid w:val="000F09D3"/>
    <w:rsid w:val="00106B85"/>
    <w:rsid w:val="00106BB2"/>
    <w:rsid w:val="001120CF"/>
    <w:rsid w:val="00124B42"/>
    <w:rsid w:val="00125BC5"/>
    <w:rsid w:val="00127650"/>
    <w:rsid w:val="001319D5"/>
    <w:rsid w:val="001378F6"/>
    <w:rsid w:val="00173371"/>
    <w:rsid w:val="001813DC"/>
    <w:rsid w:val="001B76B0"/>
    <w:rsid w:val="001C0BE3"/>
    <w:rsid w:val="001C2E12"/>
    <w:rsid w:val="001E0E14"/>
    <w:rsid w:val="0020264D"/>
    <w:rsid w:val="00203220"/>
    <w:rsid w:val="00207F5E"/>
    <w:rsid w:val="002363B5"/>
    <w:rsid w:val="00240ACB"/>
    <w:rsid w:val="00243A80"/>
    <w:rsid w:val="00256480"/>
    <w:rsid w:val="002604D0"/>
    <w:rsid w:val="002747C8"/>
    <w:rsid w:val="0027583E"/>
    <w:rsid w:val="00307ABA"/>
    <w:rsid w:val="003110A9"/>
    <w:rsid w:val="00320FB4"/>
    <w:rsid w:val="00335120"/>
    <w:rsid w:val="0034108E"/>
    <w:rsid w:val="003525AD"/>
    <w:rsid w:val="003552F0"/>
    <w:rsid w:val="00366C8D"/>
    <w:rsid w:val="00370046"/>
    <w:rsid w:val="00380C7D"/>
    <w:rsid w:val="0039544A"/>
    <w:rsid w:val="003A09E6"/>
    <w:rsid w:val="003A15C6"/>
    <w:rsid w:val="003A63E8"/>
    <w:rsid w:val="003B3D80"/>
    <w:rsid w:val="003B541E"/>
    <w:rsid w:val="003C06B5"/>
    <w:rsid w:val="003C7064"/>
    <w:rsid w:val="00417EC5"/>
    <w:rsid w:val="00432631"/>
    <w:rsid w:val="004432A2"/>
    <w:rsid w:val="0045157D"/>
    <w:rsid w:val="00464BAE"/>
    <w:rsid w:val="00471ECA"/>
    <w:rsid w:val="00486CF2"/>
    <w:rsid w:val="00490C20"/>
    <w:rsid w:val="004937A3"/>
    <w:rsid w:val="00493E03"/>
    <w:rsid w:val="0049704E"/>
    <w:rsid w:val="004B4F85"/>
    <w:rsid w:val="004C448C"/>
    <w:rsid w:val="004C44C5"/>
    <w:rsid w:val="004E3FAF"/>
    <w:rsid w:val="004F2C9E"/>
    <w:rsid w:val="004F7469"/>
    <w:rsid w:val="00512C05"/>
    <w:rsid w:val="00520C54"/>
    <w:rsid w:val="005249DF"/>
    <w:rsid w:val="00530820"/>
    <w:rsid w:val="005339B6"/>
    <w:rsid w:val="00544901"/>
    <w:rsid w:val="005516BD"/>
    <w:rsid w:val="00553F7F"/>
    <w:rsid w:val="00556E80"/>
    <w:rsid w:val="005609C7"/>
    <w:rsid w:val="00593045"/>
    <w:rsid w:val="005B6394"/>
    <w:rsid w:val="005C2E5E"/>
    <w:rsid w:val="005C4288"/>
    <w:rsid w:val="005C63A8"/>
    <w:rsid w:val="005E0547"/>
    <w:rsid w:val="005F4AD9"/>
    <w:rsid w:val="005F6960"/>
    <w:rsid w:val="0060204D"/>
    <w:rsid w:val="00602623"/>
    <w:rsid w:val="00604A84"/>
    <w:rsid w:val="00605E5E"/>
    <w:rsid w:val="00626418"/>
    <w:rsid w:val="00630A29"/>
    <w:rsid w:val="00633F2A"/>
    <w:rsid w:val="00635897"/>
    <w:rsid w:val="00645AA2"/>
    <w:rsid w:val="0065572E"/>
    <w:rsid w:val="00662201"/>
    <w:rsid w:val="0067417E"/>
    <w:rsid w:val="00694CC6"/>
    <w:rsid w:val="00696D70"/>
    <w:rsid w:val="006A62C8"/>
    <w:rsid w:val="006B194C"/>
    <w:rsid w:val="006B1A8C"/>
    <w:rsid w:val="006F4E21"/>
    <w:rsid w:val="00703C86"/>
    <w:rsid w:val="007061B9"/>
    <w:rsid w:val="0070636E"/>
    <w:rsid w:val="007225C4"/>
    <w:rsid w:val="00730388"/>
    <w:rsid w:val="00735479"/>
    <w:rsid w:val="0075267C"/>
    <w:rsid w:val="007670B0"/>
    <w:rsid w:val="007720B1"/>
    <w:rsid w:val="00773D8B"/>
    <w:rsid w:val="007912AA"/>
    <w:rsid w:val="007B33F7"/>
    <w:rsid w:val="007B4A6F"/>
    <w:rsid w:val="007E1FAF"/>
    <w:rsid w:val="007E2A1A"/>
    <w:rsid w:val="00801122"/>
    <w:rsid w:val="00803AED"/>
    <w:rsid w:val="00803BBB"/>
    <w:rsid w:val="00806024"/>
    <w:rsid w:val="00817AE6"/>
    <w:rsid w:val="0082435E"/>
    <w:rsid w:val="008243F1"/>
    <w:rsid w:val="00832FCE"/>
    <w:rsid w:val="00837D7C"/>
    <w:rsid w:val="008500B9"/>
    <w:rsid w:val="00874B46"/>
    <w:rsid w:val="00883605"/>
    <w:rsid w:val="00885563"/>
    <w:rsid w:val="00886D86"/>
    <w:rsid w:val="008975E8"/>
    <w:rsid w:val="008A54E0"/>
    <w:rsid w:val="008B12D2"/>
    <w:rsid w:val="008C3306"/>
    <w:rsid w:val="008D3DC9"/>
    <w:rsid w:val="008D6172"/>
    <w:rsid w:val="008E6925"/>
    <w:rsid w:val="008F7E20"/>
    <w:rsid w:val="0092131B"/>
    <w:rsid w:val="0092159A"/>
    <w:rsid w:val="0092294F"/>
    <w:rsid w:val="00927820"/>
    <w:rsid w:val="009554D0"/>
    <w:rsid w:val="0097640B"/>
    <w:rsid w:val="00993131"/>
    <w:rsid w:val="009969D4"/>
    <w:rsid w:val="009A0991"/>
    <w:rsid w:val="009B2365"/>
    <w:rsid w:val="009B57EB"/>
    <w:rsid w:val="009F1F83"/>
    <w:rsid w:val="009F2187"/>
    <w:rsid w:val="00A046E0"/>
    <w:rsid w:val="00A15207"/>
    <w:rsid w:val="00A23078"/>
    <w:rsid w:val="00A3147D"/>
    <w:rsid w:val="00A3178D"/>
    <w:rsid w:val="00A33FC1"/>
    <w:rsid w:val="00A42F19"/>
    <w:rsid w:val="00A4577C"/>
    <w:rsid w:val="00A47F94"/>
    <w:rsid w:val="00A64507"/>
    <w:rsid w:val="00A75B1E"/>
    <w:rsid w:val="00A77694"/>
    <w:rsid w:val="00A7770F"/>
    <w:rsid w:val="00A828B6"/>
    <w:rsid w:val="00A83E67"/>
    <w:rsid w:val="00A9112D"/>
    <w:rsid w:val="00A9235C"/>
    <w:rsid w:val="00AA3561"/>
    <w:rsid w:val="00AA3B85"/>
    <w:rsid w:val="00AB3EFC"/>
    <w:rsid w:val="00AC1573"/>
    <w:rsid w:val="00AC7156"/>
    <w:rsid w:val="00B04DDA"/>
    <w:rsid w:val="00B13DC2"/>
    <w:rsid w:val="00B1743B"/>
    <w:rsid w:val="00B1782A"/>
    <w:rsid w:val="00B37C63"/>
    <w:rsid w:val="00B54A2B"/>
    <w:rsid w:val="00B61365"/>
    <w:rsid w:val="00B67F7C"/>
    <w:rsid w:val="00BA162B"/>
    <w:rsid w:val="00BA3BB0"/>
    <w:rsid w:val="00BB67C5"/>
    <w:rsid w:val="00BC4939"/>
    <w:rsid w:val="00BC5359"/>
    <w:rsid w:val="00BC7A2B"/>
    <w:rsid w:val="00BD5329"/>
    <w:rsid w:val="00BE7123"/>
    <w:rsid w:val="00BF3AA1"/>
    <w:rsid w:val="00C125EF"/>
    <w:rsid w:val="00C260AC"/>
    <w:rsid w:val="00C31CCF"/>
    <w:rsid w:val="00C5176A"/>
    <w:rsid w:val="00C73C1E"/>
    <w:rsid w:val="00C74568"/>
    <w:rsid w:val="00C7624A"/>
    <w:rsid w:val="00C97C47"/>
    <w:rsid w:val="00CA611E"/>
    <w:rsid w:val="00CB73DB"/>
    <w:rsid w:val="00CB7595"/>
    <w:rsid w:val="00CC7ACA"/>
    <w:rsid w:val="00D00A08"/>
    <w:rsid w:val="00D25CAA"/>
    <w:rsid w:val="00D64E67"/>
    <w:rsid w:val="00D720B3"/>
    <w:rsid w:val="00D74E9C"/>
    <w:rsid w:val="00D7579E"/>
    <w:rsid w:val="00D7720C"/>
    <w:rsid w:val="00D820D2"/>
    <w:rsid w:val="00D92AA2"/>
    <w:rsid w:val="00DB259C"/>
    <w:rsid w:val="00DC48DD"/>
    <w:rsid w:val="00DE164E"/>
    <w:rsid w:val="00DE3E91"/>
    <w:rsid w:val="00DE5859"/>
    <w:rsid w:val="00DF3571"/>
    <w:rsid w:val="00DF45C6"/>
    <w:rsid w:val="00DF551F"/>
    <w:rsid w:val="00E006D2"/>
    <w:rsid w:val="00E0390A"/>
    <w:rsid w:val="00E119C6"/>
    <w:rsid w:val="00E177DF"/>
    <w:rsid w:val="00E21BE7"/>
    <w:rsid w:val="00E23A1A"/>
    <w:rsid w:val="00E63DDC"/>
    <w:rsid w:val="00E93100"/>
    <w:rsid w:val="00EC4D88"/>
    <w:rsid w:val="00ED5CD6"/>
    <w:rsid w:val="00EE641C"/>
    <w:rsid w:val="00EF1510"/>
    <w:rsid w:val="00EF3407"/>
    <w:rsid w:val="00F0478D"/>
    <w:rsid w:val="00F238E9"/>
    <w:rsid w:val="00F315C8"/>
    <w:rsid w:val="00F31D71"/>
    <w:rsid w:val="00F40FB9"/>
    <w:rsid w:val="00F440CC"/>
    <w:rsid w:val="00F44917"/>
    <w:rsid w:val="00F46E81"/>
    <w:rsid w:val="00F721A9"/>
    <w:rsid w:val="00F724D1"/>
    <w:rsid w:val="00F7478F"/>
    <w:rsid w:val="00F77104"/>
    <w:rsid w:val="00F82E07"/>
    <w:rsid w:val="00F90E93"/>
    <w:rsid w:val="00FA0DDE"/>
    <w:rsid w:val="00FA5B35"/>
    <w:rsid w:val="00FC62C6"/>
    <w:rsid w:val="00FC63FA"/>
    <w:rsid w:val="00FE57B6"/>
    <w:rsid w:val="00FF77FF"/>
    <w:rsid w:val="07FF6AB1"/>
    <w:rsid w:val="09622779"/>
    <w:rsid w:val="0E954C1D"/>
    <w:rsid w:val="0EBA33AD"/>
    <w:rsid w:val="0F1A0970"/>
    <w:rsid w:val="103905AA"/>
    <w:rsid w:val="14804155"/>
    <w:rsid w:val="195A637D"/>
    <w:rsid w:val="1B3D090F"/>
    <w:rsid w:val="1DC65DCF"/>
    <w:rsid w:val="1E4B7269"/>
    <w:rsid w:val="1FF7A8FB"/>
    <w:rsid w:val="20273C46"/>
    <w:rsid w:val="2041554E"/>
    <w:rsid w:val="2098362E"/>
    <w:rsid w:val="22B11081"/>
    <w:rsid w:val="27FF35DF"/>
    <w:rsid w:val="2ECD3972"/>
    <w:rsid w:val="2F8C2985"/>
    <w:rsid w:val="33C3067D"/>
    <w:rsid w:val="36655676"/>
    <w:rsid w:val="3955A198"/>
    <w:rsid w:val="3E7C11AA"/>
    <w:rsid w:val="3F7B1F34"/>
    <w:rsid w:val="41A367EB"/>
    <w:rsid w:val="4E9667B0"/>
    <w:rsid w:val="571656EF"/>
    <w:rsid w:val="605C0905"/>
    <w:rsid w:val="66FB0C54"/>
    <w:rsid w:val="68B05647"/>
    <w:rsid w:val="6EC9654B"/>
    <w:rsid w:val="74C63276"/>
    <w:rsid w:val="76774824"/>
    <w:rsid w:val="77EAD193"/>
    <w:rsid w:val="786C2F96"/>
    <w:rsid w:val="79BF50CF"/>
    <w:rsid w:val="7FDDF851"/>
    <w:rsid w:val="97F72EAD"/>
    <w:rsid w:val="9FFBF604"/>
    <w:rsid w:val="B75DADF5"/>
    <w:rsid w:val="B7D999F4"/>
    <w:rsid w:val="BAD5052C"/>
    <w:rsid w:val="BFD60989"/>
    <w:rsid w:val="BFEDAEE0"/>
    <w:rsid w:val="BFFF88D5"/>
    <w:rsid w:val="E5FFEDF3"/>
    <w:rsid w:val="ED3F67A8"/>
    <w:rsid w:val="F5FF1DB5"/>
    <w:rsid w:val="FAFDD19F"/>
    <w:rsid w:val="FE35BD79"/>
    <w:rsid w:val="FE9F0778"/>
    <w:rsid w:val="FEEF1481"/>
    <w:rsid w:val="FF717571"/>
    <w:rsid w:val="FFCB95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0"/>
    <w:qFormat/>
    <w:uiPriority w:val="0"/>
    <w:pPr>
      <w:keepNext/>
      <w:keepLines/>
      <w:spacing w:before="340" w:beforeLines="0" w:after="330" w:afterLines="0" w:line="576" w:lineRule="auto"/>
      <w:outlineLvl w:val="0"/>
    </w:pPr>
    <w:rPr>
      <w:b/>
      <w:bCs/>
      <w:kern w:val="44"/>
      <w:sz w:val="44"/>
      <w:szCs w:val="44"/>
    </w:rPr>
  </w:style>
  <w:style w:type="paragraph" w:styleId="3">
    <w:name w:val="heading 4"/>
    <w:basedOn w:val="1"/>
    <w:next w:val="1"/>
    <w:qFormat/>
    <w:uiPriority w:val="0"/>
    <w:pPr>
      <w:spacing w:before="100" w:beforeLines="0" w:beforeAutospacing="1" w:after="100" w:afterLines="0" w:afterAutospacing="1"/>
      <w:outlineLvl w:val="3"/>
    </w:pPr>
    <w:rPr>
      <w:rFonts w:hint="eastAsia" w:ascii="宋体" w:hAnsi="宋体"/>
      <w:b/>
    </w:rPr>
  </w:style>
  <w:style w:type="character" w:default="1" w:styleId="9">
    <w:name w:val="Default Paragraph Font"/>
    <w:autoRedefine/>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style>
  <w:style w:type="paragraph" w:styleId="6">
    <w:name w:val="footer"/>
    <w:basedOn w:val="1"/>
    <w:autoRedefine/>
    <w:qFormat/>
    <w:uiPriority w:val="0"/>
    <w:pPr>
      <w:tabs>
        <w:tab w:val="center" w:pos="4153"/>
        <w:tab w:val="right" w:pos="8306"/>
      </w:tabs>
      <w:snapToGrid w:val="0"/>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rPr>
  </w:style>
  <w:style w:type="character" w:customStyle="1" w:styleId="10">
    <w:name w:val="标题 1 字符"/>
    <w:link w:val="2"/>
    <w:autoRedefine/>
    <w:qFormat/>
    <w:uiPriority w:val="0"/>
    <w:rPr>
      <w:rFonts w:ascii="Calibri" w:hAnsi="Calibri" w:cs="黑体"/>
      <w:b/>
      <w:bCs/>
      <w:kern w:val="44"/>
      <w:sz w:val="44"/>
      <w:szCs w:val="44"/>
    </w:rPr>
  </w:style>
  <w:style w:type="character" w:customStyle="1" w:styleId="11">
    <w:name w:val="page number"/>
    <w:autoRedefine/>
    <w:qFormat/>
    <w:uiPriority w:val="0"/>
  </w:style>
  <w:style w:type="paragraph" w:customStyle="1" w:styleId="12">
    <w:name w:val="Normal Indent"/>
    <w:basedOn w:val="1"/>
    <w:autoRedefine/>
    <w:qFormat/>
    <w:uiPriority w:val="0"/>
    <w:pPr>
      <w:ind w:firstLine="420"/>
    </w:pPr>
    <w:rPr>
      <w:sz w:val="20"/>
    </w:rPr>
  </w:style>
  <w:style w:type="paragraph" w:customStyle="1" w:styleId="13">
    <w:name w:val="Plain Text"/>
    <w:basedOn w:val="1"/>
    <w:autoRedefine/>
    <w:qFormat/>
    <w:uiPriority w:val="0"/>
    <w:rPr>
      <w:rFonts w:ascii="宋体" w:hAnsi="Courier New"/>
      <w:sz w:val="20"/>
    </w:rPr>
  </w:style>
  <w:style w:type="paragraph" w:customStyle="1" w:styleId="14">
    <w:name w:val="Normal (Web)"/>
    <w:basedOn w:val="1"/>
    <w:autoRedefine/>
    <w:qFormat/>
    <w:uiPriority w:val="0"/>
    <w:rPr>
      <w:rFonts w:ascii="宋体" w:hAnsi="宋体"/>
    </w:rPr>
  </w:style>
  <w:style w:type="paragraph" w:customStyle="1" w:styleId="15">
    <w:name w:val="p0"/>
    <w:basedOn w:val="1"/>
    <w:autoRedefine/>
    <w:qFormat/>
    <w:uiPriority w:val="0"/>
    <w:pPr>
      <w:widowControl w:val="0"/>
      <w:jc w:val="both"/>
    </w:pPr>
    <w:rPr>
      <w:kern w:val="2"/>
      <w:sz w:val="20"/>
      <w:szCs w:val="20"/>
    </w:rPr>
  </w:style>
  <w:style w:type="paragraph" w:customStyle="1" w:styleId="16">
    <w:name w:val="UserStyle_0"/>
    <w:basedOn w:val="1"/>
    <w:next w:val="1"/>
    <w:autoRedefine/>
    <w:qFormat/>
    <w:uiPriority w:val="0"/>
    <w:pPr>
      <w:spacing w:after="120" w:line="480" w:lineRule="auto"/>
    </w:pPr>
  </w:style>
  <w:style w:type="character" w:customStyle="1" w:styleId="17">
    <w:name w:val="font31"/>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1692</Words>
  <Characters>9650</Characters>
  <Lines>80</Lines>
  <Paragraphs>22</Paragraphs>
  <TotalTime>79</TotalTime>
  <ScaleCrop>false</ScaleCrop>
  <LinksUpToDate>false</LinksUpToDate>
  <CharactersWithSpaces>11320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2022-12-20T02:38:00Z</dcterms:created>
  <dc:creator>呆</dc:creator>
  <cp:lastModifiedBy>WPS_1661483142</cp:lastModifiedBy>
  <cp:lastPrinted>2024-04-23T08:34:00Z</cp:lastPrinted>
  <dcterms:modified xsi:type="dcterms:W3CDTF">2024-04-23T03:36:02Z</dcterms:modified>
  <dc:title>admin</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AE6F0C207F1F4DA29437A2AA0D24E71B_13</vt:lpwstr>
  </property>
</Properties>
</file>